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43F9831" w14:textId="77777777">
          <w:pPr>
            <w:pStyle w:val="NoSpacing"/>
          </w:pPr>
        </w:p>
        <w:p w:rsidR="00C018A2" w14:paraId="26BE82AB" w14:textId="77777777">
          <w:pPr>
            <w:pStyle w:val="NoSpacing"/>
          </w:pPr>
        </w:p>
        <w:p w:rsidR="00C018A2" w14:paraId="75A79F0D" w14:textId="77777777">
          <w:pPr>
            <w:pStyle w:val="NoSpacing"/>
          </w:pPr>
        </w:p>
        <w:p w:rsidR="00C018A2" w14:paraId="3A8DBA1F" w14:textId="77777777">
          <w:pPr>
            <w:pStyle w:val="NoSpacing"/>
          </w:pPr>
        </w:p>
        <w:p w:rsidR="00C018A2" w14:paraId="6A2A0F9A" w14:textId="77777777">
          <w:pPr>
            <w:pStyle w:val="NoSpacing"/>
          </w:pPr>
        </w:p>
        <w:p w:rsidR="00C018A2" w14:paraId="6AA566B4" w14:textId="77777777">
          <w:pPr>
            <w:pStyle w:val="NoSpacing"/>
          </w:pPr>
        </w:p>
        <w:p w:rsidR="00C018A2" w14:paraId="6661E679" w14:textId="77777777">
          <w:pPr>
            <w:pStyle w:val="NoSpacing"/>
          </w:pPr>
        </w:p>
        <w:p w:rsidR="00C018A2" w14:paraId="54D39D0D" w14:textId="77777777">
          <w:pPr>
            <w:pStyle w:val="NoSpacing"/>
          </w:pPr>
        </w:p>
        <w:p w:rsidR="00C018A2" w14:paraId="553CE78B" w14:textId="77777777">
          <w:pPr>
            <w:pStyle w:val="NoSpacing"/>
          </w:pPr>
        </w:p>
        <w:p w:rsidR="00C018A2" w14:paraId="1C8BA7F3" w14:textId="77777777">
          <w:pPr>
            <w:pStyle w:val="NoSpacing"/>
          </w:pPr>
        </w:p>
        <w:p w:rsidR="00C018A2" w14:paraId="34B6D0B2" w14:textId="77777777">
          <w:pPr>
            <w:pStyle w:val="NoSpacing"/>
          </w:pPr>
        </w:p>
        <w:p w:rsidR="00C018A2" w14:paraId="64711813" w14:textId="77777777">
          <w:pPr>
            <w:pStyle w:val="NoSpacing"/>
          </w:pPr>
        </w:p>
        <w:p w:rsidR="00C018A2" w14:paraId="61B581D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52B02577" w14:textId="77777777">
                            <w:pPr>
                              <w:pStyle w:val="NoSpacing"/>
                              <w:jc w:val="right"/>
                              <w:rPr>
                                <w:color w:val="FFFFFF" w:themeColor="background1"/>
                                <w:sz w:val="28"/>
                                <w:szCs w:val="28"/>
                              </w:rPr>
                            </w:pPr>
                            <w:sdt>
                              <w:sdtPr>
                                <w:rPr>
                                  <w:color w:val="FFFFFF" w:themeColor="background1"/>
                                  <w:sz w:val="32"/>
                                  <w:szCs w:val="32"/>
                                </w:rPr>
                                <w:alias w:val="日期"/>
                                <w:id w:val="213286226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0B4224DE"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饲用生物活性制剂</w:t>
          </w:r>
          <w:r w:rsidRPr="007A4CF7">
            <w:rPr>
              <w:rFonts w:ascii="仿宋" w:eastAsia="仿宋" w:hAnsi="仿宋" w:hint="eastAsia"/>
              <w:b/>
              <w:bCs/>
              <w:sz w:val="52"/>
              <w:szCs w:val="52"/>
            </w:rPr>
            <w:t>项目</w:t>
          </w:r>
        </w:p>
        <w:p w:rsidR="00C018A2" w:rsidP="007A4CF7" w14:paraId="038D086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3148F1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77C50D1" w14:textId="23148F17">
                          <w:pPr>
                            <w:pStyle w:val="NoSpacing"/>
                            <w:rPr>
                              <w:color w:val="4472C4" w:themeColor="accent1"/>
                              <w:sz w:val="36"/>
                              <w:szCs w:val="36"/>
                            </w:rPr>
                          </w:pPr>
                          <w:sdt>
                            <w:sdtPr>
                              <w:rPr>
                                <w:color w:val="4472C4" w:themeColor="accent1"/>
                                <w:sz w:val="36"/>
                                <w:szCs w:val="36"/>
                              </w:rPr>
                              <w:alias w:val="作者"/>
                              <w:id w:val="133006072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1735109C" w14:textId="77777777">
                          <w:pPr>
                            <w:pStyle w:val="NoSpacing"/>
                            <w:rPr>
                              <w:color w:val="595959" w:themeColor="text1" w:themeTint="A6"/>
                              <w:sz w:val="24"/>
                              <w:szCs w:val="24"/>
                            </w:rPr>
                          </w:pPr>
                          <w:sdt>
                            <w:sdtPr>
                              <w:rPr>
                                <w:caps/>
                                <w:color w:val="595959" w:themeColor="text1" w:themeTint="A6"/>
                                <w:sz w:val="24"/>
                                <w:szCs w:val="24"/>
                              </w:rPr>
                              <w:alias w:val="公司"/>
                              <w:id w:val="1788714038"/>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4873FC3"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3A60377"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2DFCE16"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EF20460"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饲用生物活性制剂项目商业计划书摘要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59E9D61"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1088F84"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饲用生物活性制剂产品或服务描述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076AFC5"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441D2DD"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饲用生物活性制剂目标市场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C4327E6"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饲用生物活性制剂市场竞争分析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75E848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饲用生物活性制剂行业趋势与机遇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0105245"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D30DF41"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6F1B7AC"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饲用生物活性制剂产品定价策略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2203374"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饲用生物活性制剂产品销售渠道与拓展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862A72E"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BB478D5"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58C7D9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9BAC73A"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D79A67A"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EF48F2F"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725B107"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C0520CC"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1BC82859"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2062841109"/>
        <w:docPartObj>
          <w:docPartGallery w:val="Table of Contents"/>
          <w:docPartUnique/>
        </w:docPartObj>
      </w:sdtPr>
      <w:sdtEndPr>
        <w:rPr>
          <w:b/>
          <w:bCs/>
        </w:rPr>
      </w:sdtEndPr>
      <w:sdtContent>
        <w:p w:rsidR="007A4CF7" w:rsidRPr="007A4CF7" w:rsidP="007A4CF7" w14:paraId="68C0AA15"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4249D9F8"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63BDFFA"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20C4E56"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D263540"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DD5A355"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7E7A781"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6D11DF78"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1B6F61A"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30C38DC"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6EE1B99"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7A5A7F5"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92920A4"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69D62E15"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8B2DB28"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08E6D37"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5300AF18" w14:textId="77777777">
          <w:pPr>
            <w:spacing w:line="500" w:lineRule="exact"/>
          </w:pPr>
          <w:r w:rsidRPr="007A4CF7">
            <w:rPr>
              <w:b/>
              <w:bCs/>
              <w:sz w:val="28"/>
              <w:szCs w:val="28"/>
              <w:lang w:val="zh-CN"/>
            </w:rPr>
            <w:fldChar w:fldCharType="end"/>
          </w:r>
        </w:p>
      </w:sdtContent>
    </w:sdt>
    <w:p w:rsidR="007A4CF7" w:rsidP="00DA4121" w14:paraId="5C4A1CEF"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244E846" w14:textId="77777777">
      <w:pPr>
        <w:pStyle w:val="Heading2"/>
      </w:pPr>
      <w:r w:rsidRPr="009C12B5">
        <w:t>一、概述</w:t>
      </w:r>
      <w:bookmarkEnd w:id="0"/>
    </w:p>
    <w:p w:rsidR="009C12B5" w:rsidRPr="00DA4121" w:rsidP="00DA4121" w14:paraId="488F8B0A" w14:textId="77777777">
      <w:pPr>
        <w:pStyle w:val="Heading3"/>
      </w:pPr>
      <w:bookmarkStart w:id="1" w:name="_Toc157814104"/>
      <w:r w:rsidRPr="00DA4121">
        <w:t xml:space="preserve">1.1 </w:t>
      </w:r>
      <w:r w:rsidR="007A4CF7">
        <w:t>饲用生物活性制剂</w:t>
      </w:r>
      <w:r w:rsidR="007A4CF7">
        <w:rPr>
          <w:rFonts w:hint="eastAsia"/>
        </w:rPr>
        <w:t>项目</w:t>
      </w:r>
      <w:r w:rsidRPr="00DA4121">
        <w:t>商业计划书摘要</w:t>
      </w:r>
      <w:bookmarkEnd w:id="1"/>
    </w:p>
    <w:p w:rsidR="009C12B5" w:rsidRPr="009C12B5" w:rsidP="009C12B5" w14:paraId="45D5CEA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饲用生物活性制剂产品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饲用生物活性制剂产品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饲用生物活性制剂产品</w:t>
      </w:r>
      <w:r w:rsidRPr="009C12B5">
        <w:rPr>
          <w:rFonts w:ascii="仿宋" w:eastAsia="仿宋" w:hAnsi="仿宋"/>
          <w:sz w:val="28"/>
          <w:szCs w:val="28"/>
        </w:rPr>
        <w:t>有望成为市场上的畅销产品，并为公司带来可观的收益和市场份额。</w:t>
      </w:r>
    </w:p>
    <w:p w:rsidR="009C12B5" w:rsidRPr="009C12B5" w:rsidP="009C12B5" w14:paraId="3665DC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饲用生物活性制剂产品</w:t>
      </w:r>
      <w:r w:rsidRPr="009C12B5">
        <w:rPr>
          <w:rFonts w:ascii="仿宋" w:eastAsia="仿宋" w:hAnsi="仿宋"/>
          <w:sz w:val="28"/>
          <w:szCs w:val="28"/>
        </w:rPr>
        <w:t>商业计划书中，我们将详细阐述</w:t>
      </w:r>
      <w:r w:rsidR="00E75C7F">
        <w:rPr>
          <w:rFonts w:ascii="仿宋" w:eastAsia="仿宋" w:hAnsi="仿宋"/>
          <w:sz w:val="28"/>
          <w:szCs w:val="28"/>
        </w:rPr>
        <w:t>饲用生物活性制剂产品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饲用生物活性制剂产品</w:t>
      </w:r>
      <w:r w:rsidRPr="009C12B5">
        <w:rPr>
          <w:rFonts w:ascii="仿宋" w:eastAsia="仿宋" w:hAnsi="仿宋"/>
          <w:sz w:val="28"/>
          <w:szCs w:val="28"/>
        </w:rPr>
        <w:t>有一个全面而深入的了解，并认识到其巨大的商业价值和投资潜力。</w:t>
      </w:r>
    </w:p>
    <w:p w:rsidR="009C12B5" w:rsidRPr="009C12B5" w:rsidP="009C12B5" w14:paraId="7CCBA933"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饲用生物活性制剂产品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C26F3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饲用生物活性制剂产品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饲用生物活性制剂产品</w:t>
      </w:r>
      <w:r w:rsidRPr="009C12B5">
        <w:rPr>
          <w:rFonts w:ascii="仿宋" w:eastAsia="仿宋" w:hAnsi="仿宋"/>
          <w:sz w:val="28"/>
          <w:szCs w:val="28"/>
        </w:rPr>
        <w:t>的美好未来。</w:t>
      </w:r>
    </w:p>
    <w:p w:rsidR="009C12B5" w:rsidRPr="009C12B5" w:rsidP="007A4CF7" w14:paraId="6D548338" w14:textId="77777777">
      <w:pPr>
        <w:pStyle w:val="Heading3"/>
      </w:pPr>
      <w:bookmarkStart w:id="2" w:name="_Toc157814105"/>
      <w:r w:rsidRPr="009C12B5">
        <w:t xml:space="preserve">1.2 </w:t>
      </w:r>
      <w:r w:rsidRPr="009C12B5">
        <w:t>公司简介</w:t>
      </w:r>
      <w:bookmarkEnd w:id="2"/>
    </w:p>
    <w:p w:rsidR="009C12B5" w:rsidRPr="009C12B5" w:rsidP="009C12B5" w14:paraId="5E3ADC2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31C91B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A0F199C"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05640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7F08063" w14:textId="77777777">
      <w:pPr>
        <w:pStyle w:val="Heading3"/>
      </w:pPr>
      <w:bookmarkStart w:id="3" w:name="_Toc157814106"/>
      <w:r w:rsidRPr="007A4CF7">
        <w:t xml:space="preserve">1.3 </w:t>
      </w:r>
      <w:r w:rsidR="007A4CF7">
        <w:t>饲用生物活性制剂</w:t>
      </w:r>
      <w:r w:rsidRPr="007A4CF7">
        <w:t>产品或服务描述</w:t>
      </w:r>
      <w:bookmarkEnd w:id="3"/>
    </w:p>
    <w:p w:rsidR="00696091" w14:paraId="707A23D0" w14:textId="1EBEA456">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饲用生物活性制剂是一类能够改善饲料质量、提高动物生产性能和健康水平的微生物产品。它们通过添加到饲料中，发挥特定的生物学功能，如促进消化、增强免疫、改善肠道健康、提高营养物质利用率等，从而实现提高养殖效率和动物福利的目标。以下是几种常见的饲用生物活性制剂产品及其功能介绍：</w:t>
      </w:r>
      <w:r>
        <w:rPr>
          <w:rFonts w:ascii="仿宋" w:eastAsia="仿宋" w:hAnsi="仿宋"/>
          <w:sz w:val="28"/>
        </w:rPr>
        <w:br/>
        <w:t xml:space="preserve">    1.</w:t>
      </w:r>
      <w:r>
        <w:rPr>
          <w:rFonts w:ascii="仿宋" w:eastAsia="仿宋" w:hAnsi="仿宋"/>
          <w:sz w:val="28"/>
        </w:rPr>
        <w:t>益生菌（</w:t>
      </w:r>
      <w:r>
        <w:rPr>
          <w:rFonts w:ascii="仿宋" w:eastAsia="仿宋" w:hAnsi="仿宋"/>
          <w:sz w:val="28"/>
        </w:rPr>
        <w:t>Probiotics</w:t>
      </w:r>
      <w:r>
        <w:rPr>
          <w:rFonts w:ascii="仿宋" w:eastAsia="仿宋" w:hAnsi="仿宋"/>
          <w:sz w:val="28"/>
        </w:rPr>
        <w:t>）：</w:t>
      </w:r>
      <w:r>
        <w:rPr>
          <w:rFonts w:ascii="仿宋" w:eastAsia="仿宋" w:hAnsi="仿宋"/>
          <w:sz w:val="28"/>
        </w:rPr>
        <w:br/>
        <w:t xml:space="preserve">    △</w:t>
      </w:r>
      <w:r>
        <w:rPr>
          <w:rFonts w:ascii="仿宋" w:eastAsia="仿宋" w:hAnsi="仿宋"/>
          <w:sz w:val="28"/>
        </w:rPr>
        <w:t>功能：维持肠道菌群平衡，抑制有害菌的生长，提高动物的消化能力和营养吸收效率。</w:t>
      </w:r>
      <w:r>
        <w:rPr>
          <w:rFonts w:ascii="仿宋" w:eastAsia="仿宋" w:hAnsi="仿宋"/>
          <w:sz w:val="28"/>
        </w:rPr>
        <w:br/>
        <w:t xml:space="preserve">    △</w:t>
      </w:r>
      <w:r>
        <w:rPr>
          <w:rFonts w:ascii="仿宋" w:eastAsia="仿宋" w:hAnsi="仿宋"/>
          <w:sz w:val="28"/>
        </w:rPr>
        <w:t>应用：广泛用于家禽、家畜养殖，如鸡、猪、牛等。</w:t>
      </w:r>
      <w:r>
        <w:rPr>
          <w:rFonts w:ascii="仿宋" w:eastAsia="仿宋" w:hAnsi="仿宋"/>
          <w:sz w:val="28"/>
        </w:rPr>
        <w:br/>
        <w:t xml:space="preserve">    2.</w:t>
      </w:r>
      <w:r>
        <w:rPr>
          <w:rFonts w:ascii="仿宋" w:eastAsia="仿宋" w:hAnsi="仿宋"/>
          <w:sz w:val="28"/>
        </w:rPr>
        <w:t>酶制剂（</w:t>
      </w:r>
      <w:r>
        <w:rPr>
          <w:rFonts w:ascii="仿宋" w:eastAsia="仿宋" w:hAnsi="仿宋"/>
          <w:sz w:val="28"/>
        </w:rPr>
        <w:t>Enzymes</w:t>
      </w:r>
      <w:r>
        <w:rPr>
          <w:rFonts w:ascii="仿宋" w:eastAsia="仿宋" w:hAnsi="仿宋"/>
          <w:sz w:val="28"/>
        </w:rPr>
        <w:t>）：</w:t>
      </w:r>
      <w:r>
        <w:rPr>
          <w:rFonts w:ascii="仿宋" w:eastAsia="仿宋" w:hAnsi="仿宋"/>
          <w:sz w:val="28"/>
        </w:rPr>
        <w:br/>
        <w:t xml:space="preserve">    △</w:t>
      </w:r>
      <w:r>
        <w:rPr>
          <w:rFonts w:ascii="仿宋" w:eastAsia="仿宋" w:hAnsi="仿宋"/>
          <w:sz w:val="28"/>
        </w:rPr>
        <w:t>功能：补充动物体内缺乏的消化酶，提高对饲料中复杂成分的消化率，减少营养物质的浪费。</w:t>
      </w:r>
      <w:r>
        <w:rPr>
          <w:rFonts w:ascii="仿宋" w:eastAsia="仿宋" w:hAnsi="仿宋"/>
          <w:sz w:val="28"/>
        </w:rPr>
        <w:br/>
        <w:t xml:space="preserve">    △</w:t>
      </w:r>
      <w:r>
        <w:rPr>
          <w:rFonts w:ascii="仿宋" w:eastAsia="仿宋" w:hAnsi="仿宋"/>
          <w:sz w:val="28"/>
        </w:rPr>
        <w:t>应用：常用于反刍动物（如牛）的饲料中，以提高纤维素的消化率。</w:t>
      </w:r>
    </w:p>
    <w:p w:rsidR="00696091" w14:textId="1EBEA456">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酸化剂（</w:t>
      </w:r>
      <w:r>
        <w:rPr>
          <w:rFonts w:ascii="仿宋" w:eastAsia="仿宋" w:hAnsi="仿宋"/>
          <w:sz w:val="28"/>
        </w:rPr>
        <w:t>Acidifiers</w:t>
      </w:r>
      <w:r>
        <w:rPr>
          <w:rFonts w:ascii="仿宋" w:eastAsia="仿宋" w:hAnsi="仿宋"/>
          <w:sz w:val="28"/>
        </w:rPr>
        <w:t>）：</w:t>
      </w:r>
      <w:r>
        <w:rPr>
          <w:rFonts w:ascii="仿宋" w:eastAsia="仿宋" w:hAnsi="仿宋"/>
          <w:sz w:val="28"/>
        </w:rPr>
        <w:br/>
        <w:t xml:space="preserve">    △</w:t>
      </w:r>
      <w:r>
        <w:rPr>
          <w:rFonts w:ascii="仿宋" w:eastAsia="仿宋" w:hAnsi="仿宋"/>
          <w:sz w:val="28"/>
        </w:rPr>
        <w:t>功能：降低饲料</w:t>
      </w:r>
      <w:r>
        <w:rPr>
          <w:rFonts w:ascii="仿宋" w:eastAsia="仿宋" w:hAnsi="仿宋"/>
          <w:sz w:val="28"/>
        </w:rPr>
        <w:t>pH</w:t>
      </w:r>
      <w:r>
        <w:rPr>
          <w:rFonts w:ascii="仿宋" w:eastAsia="仿宋" w:hAnsi="仿宋"/>
          <w:sz w:val="28"/>
        </w:rPr>
        <w:t>值，创造不利于病原菌生长的环境，同时有助于提高矿物质的溶解度和利用率。</w:t>
      </w:r>
      <w:r>
        <w:rPr>
          <w:rFonts w:ascii="仿宋" w:eastAsia="仿宋" w:hAnsi="仿宋"/>
          <w:sz w:val="28"/>
        </w:rPr>
        <w:br/>
        <w:t xml:space="preserve">    △</w:t>
      </w:r>
      <w:r>
        <w:rPr>
          <w:rFonts w:ascii="仿宋" w:eastAsia="仿宋" w:hAnsi="仿宋"/>
          <w:sz w:val="28"/>
        </w:rPr>
        <w:t>应用：在仔猪和家禽饲料中使用较多，有助于预防早期断奶应激和促进生长。</w:t>
      </w:r>
      <w:r>
        <w:rPr>
          <w:rFonts w:ascii="仿宋" w:eastAsia="仿宋" w:hAnsi="仿宋"/>
          <w:sz w:val="28"/>
        </w:rPr>
        <w:br/>
        <w:t xml:space="preserve">    4.</w:t>
      </w:r>
      <w:r>
        <w:rPr>
          <w:rFonts w:ascii="仿宋" w:eastAsia="仿宋" w:hAnsi="仿宋"/>
          <w:sz w:val="28"/>
        </w:rPr>
        <w:t>植物提取物（</w:t>
      </w:r>
      <w:r>
        <w:rPr>
          <w:rFonts w:ascii="仿宋" w:eastAsia="仿宋" w:hAnsi="仿宋"/>
          <w:sz w:val="28"/>
        </w:rPr>
        <w:t>Plant Extracts</w:t>
      </w:r>
      <w:r>
        <w:rPr>
          <w:rFonts w:ascii="仿宋" w:eastAsia="仿宋" w:hAnsi="仿宋"/>
          <w:sz w:val="28"/>
        </w:rPr>
        <w:t>）：</w:t>
      </w:r>
      <w:r>
        <w:rPr>
          <w:rFonts w:ascii="仿宋" w:eastAsia="仿宋" w:hAnsi="仿宋"/>
          <w:sz w:val="28"/>
        </w:rPr>
        <w:br/>
        <w:t xml:space="preserve">    △</w:t>
      </w:r>
      <w:r>
        <w:rPr>
          <w:rFonts w:ascii="仿宋" w:eastAsia="仿宋" w:hAnsi="仿宋"/>
          <w:sz w:val="28"/>
        </w:rPr>
        <w:t>功能：提供天然的抗氧化剂和抗炎成分，增强动物免疫系统，减少疾病发生。</w:t>
      </w:r>
      <w:r>
        <w:rPr>
          <w:rFonts w:ascii="仿宋" w:eastAsia="仿宋" w:hAnsi="仿宋"/>
          <w:sz w:val="28"/>
        </w:rPr>
        <w:br/>
        <w:t xml:space="preserve">    △</w:t>
      </w:r>
      <w:r>
        <w:rPr>
          <w:rFonts w:ascii="仿宋" w:eastAsia="仿宋" w:hAnsi="仿宋"/>
          <w:sz w:val="28"/>
        </w:rPr>
        <w:t>应用：在鱼类和特种动物（如宠物）饲料中应用较多。</w:t>
      </w:r>
      <w:r>
        <w:rPr>
          <w:rFonts w:ascii="仿宋" w:eastAsia="仿宋" w:hAnsi="仿宋"/>
          <w:sz w:val="28"/>
        </w:rPr>
        <w:br/>
        <w:t xml:space="preserve">    5.</w:t>
      </w:r>
      <w:r>
        <w:rPr>
          <w:rFonts w:ascii="仿宋" w:eastAsia="仿宋" w:hAnsi="仿宋"/>
          <w:sz w:val="28"/>
        </w:rPr>
        <w:t>微生物促生长剂（</w:t>
      </w:r>
      <w:r>
        <w:rPr>
          <w:rFonts w:ascii="仿宋" w:eastAsia="仿宋" w:hAnsi="仿宋"/>
          <w:sz w:val="28"/>
        </w:rPr>
        <w:t>Direct-Fed Microbials, DFMs</w:t>
      </w:r>
      <w:r>
        <w:rPr>
          <w:rFonts w:ascii="仿宋" w:eastAsia="仿宋" w:hAnsi="仿宋"/>
          <w:sz w:val="28"/>
        </w:rPr>
        <w:t>）：</w:t>
      </w:r>
      <w:r>
        <w:rPr>
          <w:rFonts w:ascii="仿宋" w:eastAsia="仿宋" w:hAnsi="仿宋"/>
          <w:sz w:val="28"/>
        </w:rPr>
        <w:br/>
        <w:t xml:space="preserve">    △</w:t>
      </w:r>
      <w:r>
        <w:rPr>
          <w:rFonts w:ascii="仿宋" w:eastAsia="仿宋" w:hAnsi="仿宋"/>
          <w:sz w:val="28"/>
        </w:rPr>
        <w:t>功能：直接饲喂的微生物，能够定植在动物肠道内，促进肠道健康和营养吸收。</w:t>
      </w:r>
      <w:r>
        <w:rPr>
          <w:rFonts w:ascii="仿宋" w:eastAsia="仿宋" w:hAnsi="仿宋"/>
          <w:sz w:val="28"/>
        </w:rPr>
        <w:br/>
        <w:t xml:space="preserve">    △</w:t>
      </w:r>
      <w:r>
        <w:rPr>
          <w:rFonts w:ascii="仿宋" w:eastAsia="仿宋" w:hAnsi="仿宋"/>
          <w:sz w:val="28"/>
        </w:rPr>
        <w:t>应用：在仔猪和家禽饲料中使用，有助于减少抗生素的使用。</w:t>
      </w:r>
      <w:r>
        <w:rPr>
          <w:rFonts w:ascii="仿宋" w:eastAsia="仿宋" w:hAnsi="仿宋"/>
          <w:sz w:val="28"/>
        </w:rPr>
        <w:br/>
        <w:t xml:space="preserve">    6.</w:t>
      </w:r>
      <w:r>
        <w:rPr>
          <w:rFonts w:ascii="仿宋" w:eastAsia="仿宋" w:hAnsi="仿宋"/>
          <w:sz w:val="28"/>
        </w:rPr>
        <w:t>生物饲料（</w:t>
      </w:r>
      <w:r>
        <w:rPr>
          <w:rFonts w:ascii="仿宋" w:eastAsia="仿宋" w:hAnsi="仿宋"/>
          <w:sz w:val="28"/>
        </w:rPr>
        <w:t>Bio-Feed</w:t>
      </w:r>
      <w:r>
        <w:rPr>
          <w:rFonts w:ascii="仿宋" w:eastAsia="仿宋" w:hAnsi="仿宋"/>
          <w:sz w:val="28"/>
        </w:rPr>
        <w:t>）：</w:t>
      </w:r>
      <w:r>
        <w:rPr>
          <w:rFonts w:ascii="仿宋" w:eastAsia="仿宋" w:hAnsi="仿宋"/>
          <w:sz w:val="28"/>
        </w:rPr>
        <w:br/>
        <w:t xml:space="preserve">    △</w:t>
      </w:r>
      <w:r>
        <w:rPr>
          <w:rFonts w:ascii="仿宋" w:eastAsia="仿宋" w:hAnsi="仿宋"/>
          <w:sz w:val="28"/>
        </w:rPr>
        <w:t>功能：利用微生物技术将农业废弃物转化为高质量的饲料，同时减少环境污染。</w:t>
      </w:r>
      <w:r>
        <w:rPr>
          <w:rFonts w:ascii="仿宋" w:eastAsia="仿宋" w:hAnsi="仿宋"/>
          <w:sz w:val="28"/>
        </w:rPr>
        <w:br/>
        <w:t xml:space="preserve">    △</w:t>
      </w:r>
      <w:r>
        <w:rPr>
          <w:rFonts w:ascii="仿宋" w:eastAsia="仿宋" w:hAnsi="仿宋"/>
          <w:sz w:val="28"/>
        </w:rPr>
        <w:t>应用：在可持续农业和循环经济中具有重要地位。</w:t>
      </w:r>
      <w:r>
        <w:rPr>
          <w:rFonts w:ascii="仿宋" w:eastAsia="仿宋" w:hAnsi="仿宋"/>
          <w:sz w:val="28"/>
        </w:rPr>
        <w:br/>
      </w:r>
      <w:r>
        <w:rPr>
          <w:rFonts w:ascii="仿宋" w:eastAsia="仿宋" w:hAnsi="仿宋"/>
          <w:sz w:val="28"/>
        </w:rPr>
        <w:t>这些饲用生物活性制剂产品的发展和应用，不仅能够提高养殖业的效率和经济效益，还能够减少化学药物和抗生素的使用，对于保障食品安全和环境友好型养殖具有重要意义。随着消费者对动物源食品质量要求的提高，以及全球对可持续发展的关注，饲用生物活性制剂市场呈现出快速增长的态势。</w:t>
      </w:r>
    </w:p>
    <w:p w:rsidR="009C12B5" w:rsidRPr="009C12B5" w:rsidP="009C12B5" w14:paraId="18BCD83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饲用生物活性制剂产品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饲用生物活性制剂产品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饲用生物活性制剂产品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饲用生物活性制剂产品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FBEFD4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饲用生物活性制剂产品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7D06B9EB" w14:textId="77777777">
      <w:pPr>
        <w:pStyle w:val="Heading2"/>
      </w:pPr>
      <w:bookmarkStart w:id="4" w:name="_Toc157814107"/>
      <w:r w:rsidRPr="009C12B5">
        <w:t>二、市场分析</w:t>
      </w:r>
      <w:bookmarkEnd w:id="4"/>
    </w:p>
    <w:p w:rsidR="009C12B5" w:rsidP="007A4CF7" w14:paraId="061770A0" w14:textId="77777777">
      <w:pPr>
        <w:pStyle w:val="Heading3"/>
      </w:pPr>
      <w:bookmarkStart w:id="5" w:name="_Toc157814108"/>
      <w:r w:rsidRPr="009C12B5">
        <w:t xml:space="preserve">2.1 </w:t>
      </w:r>
      <w:r w:rsidR="007A4CF7">
        <w:t>饲用生物活性制剂</w:t>
      </w:r>
      <w:r w:rsidRPr="009C12B5">
        <w:t>目标市场</w:t>
      </w:r>
      <w:bookmarkEnd w:id="5"/>
    </w:p>
    <w:p w:rsidR="00696091" w14:paraId="4C484E2A" w14:textId="67D24E94">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饲用生物活性制剂产品目标市场分析应重点评估市场的潜在规模、增长趋势、客户群体、竞争对手情况以及市场准入条件等因素。通过深入的市场调研和分析，可以确定产品的目标市场定位，从而为产品的商业化提供战略指导。以下是一些关键的分析要点：</w:t>
      </w:r>
      <w:r>
        <w:rPr>
          <w:rFonts w:ascii="仿宋" w:eastAsia="仿宋" w:hAnsi="仿宋"/>
          <w:sz w:val="28"/>
        </w:rPr>
        <w:br/>
        <w:t xml:space="preserve">    1.</w:t>
      </w:r>
    </w:p>
    <w:p w:rsidR="00696091" w14:textId="67D24E94">
      <w:pPr>
        <w:ind w:firstLine="560"/>
      </w:pPr>
      <w:r>
        <w:rPr>
          <w:rFonts w:ascii="仿宋" w:eastAsia="仿宋" w:hAnsi="仿宋"/>
          <w:sz w:val="28"/>
        </w:rPr>
        <w:t>市场潜力评估：分析目标市场的整体规模和增长潜力，了解市场对于饲用生物活性制剂产品的需求趋势。</w:t>
      </w:r>
      <w:r>
        <w:rPr>
          <w:rFonts w:ascii="仿宋" w:eastAsia="仿宋" w:hAnsi="仿宋"/>
          <w:sz w:val="28"/>
        </w:rPr>
        <w:br/>
        <w:t xml:space="preserve">    2.</w:t>
      </w:r>
      <w:r>
        <w:rPr>
          <w:rFonts w:ascii="仿宋" w:eastAsia="仿宋" w:hAnsi="仿宋"/>
          <w:sz w:val="28"/>
        </w:rPr>
        <w:t>客户群体分析：确定目标客户，包括养殖场规模、地域分布、购买习惯等，以便制定针对性的营销策略。</w:t>
      </w:r>
      <w:r>
        <w:rPr>
          <w:rFonts w:ascii="仿宋" w:eastAsia="仿宋" w:hAnsi="仿宋"/>
          <w:sz w:val="28"/>
        </w:rPr>
        <w:br/>
        <w:t xml:space="preserve">    3.</w:t>
      </w:r>
      <w:r>
        <w:rPr>
          <w:rFonts w:ascii="仿宋" w:eastAsia="仿宋" w:hAnsi="仿宋"/>
          <w:sz w:val="28"/>
        </w:rPr>
        <w:t>竞争对手分析：评估现有和潜在竞争对手的产品、服务、市场定位和市场份额，识别竞争优势和劣势。</w:t>
      </w:r>
      <w:r>
        <w:rPr>
          <w:rFonts w:ascii="仿宋" w:eastAsia="仿宋" w:hAnsi="仿宋"/>
          <w:sz w:val="28"/>
        </w:rPr>
        <w:br/>
        <w:t xml:space="preserve">    4.</w:t>
      </w:r>
      <w:r>
        <w:rPr>
          <w:rFonts w:ascii="仿宋" w:eastAsia="仿宋" w:hAnsi="仿宋"/>
          <w:sz w:val="28"/>
        </w:rPr>
        <w:t>市场准入条件：研究目标市场对于饲用生物活性制剂产品的法规政策、质量标准、认证要求等，确保产品符合市场准入条件。</w:t>
      </w:r>
      <w:r>
        <w:rPr>
          <w:rFonts w:ascii="仿宋" w:eastAsia="仿宋" w:hAnsi="仿宋"/>
          <w:sz w:val="28"/>
        </w:rPr>
        <w:br/>
        <w:t xml:space="preserve">    5.</w:t>
      </w:r>
      <w:r>
        <w:rPr>
          <w:rFonts w:ascii="仿宋" w:eastAsia="仿宋" w:hAnsi="仿宋"/>
          <w:sz w:val="28"/>
        </w:rPr>
        <w:t>定价策略：根据目标市场的价格接受度、成本结构、竞争对手定价等因素，制定合理的定价策略。</w:t>
      </w:r>
      <w:r>
        <w:rPr>
          <w:rFonts w:ascii="仿宋" w:eastAsia="仿宋" w:hAnsi="仿宋"/>
          <w:sz w:val="28"/>
        </w:rPr>
        <w:br/>
        <w:t xml:space="preserve">    6.</w:t>
      </w:r>
      <w:r>
        <w:rPr>
          <w:rFonts w:ascii="仿宋" w:eastAsia="仿宋" w:hAnsi="仿宋"/>
          <w:sz w:val="28"/>
        </w:rPr>
        <w:t>销售渠道规划：选择合适的销售渠道，如直接销售、代理商、经销商等，确保产品能够有效地到达目标客户。</w:t>
      </w:r>
      <w:r>
        <w:rPr>
          <w:rFonts w:ascii="仿宋" w:eastAsia="仿宋" w:hAnsi="仿宋"/>
          <w:sz w:val="28"/>
        </w:rPr>
        <w:br/>
        <w:t xml:space="preserve">    7.</w:t>
      </w:r>
      <w:r>
        <w:rPr>
          <w:rFonts w:ascii="仿宋" w:eastAsia="仿宋" w:hAnsi="仿宋"/>
          <w:sz w:val="28"/>
        </w:rPr>
        <w:t>市场推广计划：制定市场推广计划，包括广告宣传、品牌建设、促销活动等，提高产品在目标市场的知名度和影响力。</w:t>
      </w:r>
      <w:r>
        <w:rPr>
          <w:rFonts w:ascii="仿宋" w:eastAsia="仿宋" w:hAnsi="仿宋"/>
          <w:sz w:val="28"/>
        </w:rPr>
        <w:br/>
        <w:t xml:space="preserve">    8.</w:t>
      </w:r>
      <w:r>
        <w:rPr>
          <w:rFonts w:ascii="仿宋" w:eastAsia="仿宋" w:hAnsi="仿宋"/>
          <w:sz w:val="28"/>
        </w:rPr>
        <w:t>风险评估：识别市场分析中可能存在的风险，如政策变化、技术进步、市场饱和等，并制定相应的风险应对策略。</w:t>
      </w:r>
      <w:r>
        <w:rPr>
          <w:rFonts w:ascii="仿宋" w:eastAsia="仿宋" w:hAnsi="仿宋"/>
          <w:sz w:val="28"/>
        </w:rPr>
        <w:br/>
      </w:r>
      <w:r>
        <w:rPr>
          <w:rFonts w:ascii="仿宋" w:eastAsia="仿宋" w:hAnsi="仿宋"/>
          <w:sz w:val="28"/>
        </w:rPr>
        <w:t>通过上述分析，可以形成一套完整的商业发展计划，为饲用生物活性制剂产品的市场推广和商业成功奠定坚实的基础。</w:t>
      </w:r>
    </w:p>
    <w:p w:rsidR="009C12B5" w:rsidRPr="009C12B5" w:rsidP="009C12B5" w14:paraId="0CEB8943"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42FD875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饲用生物活性制剂产品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饲用生物活性制剂产品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饲用生物活性制剂产品</w:t>
      </w:r>
      <w:r w:rsidRPr="009C12B5">
        <w:rPr>
          <w:rFonts w:ascii="仿宋" w:eastAsia="仿宋" w:hAnsi="仿宋"/>
          <w:sz w:val="28"/>
          <w:szCs w:val="28"/>
        </w:rPr>
        <w:t>始终与市场需求保持同步。</w:t>
      </w:r>
    </w:p>
    <w:p w:rsidR="009C12B5" w:rsidP="007A4CF7" w14:paraId="133CD5D7" w14:textId="77777777">
      <w:pPr>
        <w:pStyle w:val="Heading3"/>
      </w:pPr>
      <w:bookmarkStart w:id="6" w:name="_Toc157814109"/>
      <w:r w:rsidRPr="009C12B5">
        <w:t xml:space="preserve">2.2 </w:t>
      </w:r>
      <w:r w:rsidR="007A4CF7">
        <w:t>饲用生物活性制剂</w:t>
      </w:r>
      <w:r w:rsidR="007A4CF7">
        <w:rPr>
          <w:rFonts w:hint="eastAsia"/>
        </w:rPr>
        <w:t>市场</w:t>
      </w:r>
      <w:r w:rsidRPr="009C12B5">
        <w:t>竞争分析</w:t>
      </w:r>
      <w:bookmarkEnd w:id="6"/>
    </w:p>
    <w:p w:rsidR="00696091" w14:paraId="1FE4616A" w14:textId="283B889F">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在饲用生物活性制剂产品项目商业发展计划书中，市场竞争分析是一个关键部分，它帮助评估产品在市场中的地位、潜在竞争对手的优劣势以及市场趋势。以下是对市场竞争分析的精炼描述：</w:t>
      </w:r>
      <w:r>
        <w:rPr>
          <w:rFonts w:ascii="仿宋" w:eastAsia="仿宋" w:hAnsi="仿宋"/>
          <w:sz w:val="28"/>
        </w:rPr>
        <w:br/>
        <w:t xml:space="preserve">    1.</w:t>
      </w:r>
      <w:r>
        <w:rPr>
          <w:rFonts w:ascii="仿宋" w:eastAsia="仿宋" w:hAnsi="仿宋"/>
          <w:sz w:val="28"/>
        </w:rPr>
        <w:t>市场定位：明确产品在市场中的独特定位，强调其核心功能、目标客户群体和市场价值。</w:t>
      </w:r>
      <w:r>
        <w:rPr>
          <w:rFonts w:ascii="仿宋" w:eastAsia="仿宋" w:hAnsi="仿宋"/>
          <w:sz w:val="28"/>
        </w:rPr>
        <w:br/>
        <w:t xml:space="preserve">    2.</w:t>
      </w:r>
      <w:r>
        <w:rPr>
          <w:rFonts w:ascii="仿宋" w:eastAsia="仿宋" w:hAnsi="仿宋"/>
          <w:sz w:val="28"/>
        </w:rPr>
        <w:t>竞争对手分析：识别直接和潜在的竞争对手，分析他们的产品特点、市场策略、市场份额和客户满意度。</w:t>
      </w:r>
      <w:r>
        <w:rPr>
          <w:rFonts w:ascii="仿宋" w:eastAsia="仿宋" w:hAnsi="仿宋"/>
          <w:sz w:val="28"/>
        </w:rPr>
        <w:br/>
        <w:t xml:space="preserve">    3.</w:t>
      </w:r>
      <w:r>
        <w:rPr>
          <w:rFonts w:ascii="仿宋" w:eastAsia="仿宋" w:hAnsi="仿宋"/>
          <w:sz w:val="28"/>
        </w:rPr>
        <w:t>竞争优势：评估产品在技术、价格、质量、分销渠道、品牌认知度和客户服务等方面的竞争优势。</w:t>
      </w:r>
      <w:r>
        <w:rPr>
          <w:rFonts w:ascii="仿宋" w:eastAsia="仿宋" w:hAnsi="仿宋"/>
          <w:sz w:val="28"/>
        </w:rPr>
        <w:br/>
        <w:t xml:space="preserve">    4.</w:t>
      </w:r>
      <w:r>
        <w:rPr>
          <w:rFonts w:ascii="仿宋" w:eastAsia="仿宋" w:hAnsi="仿宋"/>
          <w:sz w:val="28"/>
        </w:rPr>
        <w:t>市场趋势：分析市场增长潜力、新兴技术、法规变化和消费者需求变化等宏观趋势，以预测市场未来的发展方向。</w:t>
      </w:r>
      <w:r>
        <w:rPr>
          <w:rFonts w:ascii="仿宋" w:eastAsia="仿宋" w:hAnsi="仿宋"/>
          <w:sz w:val="28"/>
        </w:rPr>
        <w:br/>
        <w:t xml:space="preserve">    5.</w:t>
      </w:r>
    </w:p>
    <w:p w:rsidR="00696091" w14:textId="283B889F">
      <w:pPr>
        <w:ind w:firstLine="560"/>
      </w:pPr>
      <w:r>
        <w:rPr>
          <w:rFonts w:ascii="仿宋" w:eastAsia="仿宋" w:hAnsi="仿宋"/>
          <w:sz w:val="28"/>
        </w:rPr>
        <w:t>营销策略：制定市场营销策略，包括广告宣传、销售渠道、定价策略和客户关系管理，以增强产品在市场上的竞争力。</w:t>
      </w:r>
      <w:r>
        <w:rPr>
          <w:rFonts w:ascii="仿宋" w:eastAsia="仿宋" w:hAnsi="仿宋"/>
          <w:sz w:val="28"/>
        </w:rPr>
        <w:br/>
        <w:t xml:space="preserve">    6.</w:t>
      </w:r>
      <w:r>
        <w:rPr>
          <w:rFonts w:ascii="仿宋" w:eastAsia="仿宋" w:hAnsi="仿宋"/>
          <w:sz w:val="28"/>
        </w:rPr>
        <w:t>风险评估：识别市场变化可能带来的风险，如新竞争对手的出现、技术革新或政策变化，并制定风险应对策略。</w:t>
      </w:r>
      <w:r>
        <w:rPr>
          <w:rFonts w:ascii="仿宋" w:eastAsia="仿宋" w:hAnsi="仿宋"/>
          <w:sz w:val="28"/>
        </w:rPr>
        <w:br/>
        <w:t xml:space="preserve">    7.</w:t>
      </w:r>
      <w:r>
        <w:rPr>
          <w:rFonts w:ascii="仿宋" w:eastAsia="仿宋" w:hAnsi="仿宋"/>
          <w:sz w:val="28"/>
        </w:rPr>
        <w:t>合作与联盟：探讨与行业伙伴、研究机构或供应商建立合作关系或战略联盟的可能性，以增强市场影响力。</w:t>
      </w:r>
      <w:r>
        <w:rPr>
          <w:rFonts w:ascii="仿宋" w:eastAsia="仿宋" w:hAnsi="仿宋"/>
          <w:sz w:val="28"/>
        </w:rPr>
        <w:br/>
      </w:r>
      <w:r>
        <w:rPr>
          <w:rFonts w:ascii="仿宋" w:eastAsia="仿宋" w:hAnsi="仿宋"/>
          <w:sz w:val="28"/>
        </w:rPr>
        <w:t>通过上述分析，商业计划书能够为投资者和利益相关者提供一个清晰的竞争格局视图，并展示产品在市场中的增长潜力和可持续性。</w:t>
      </w:r>
    </w:p>
    <w:p w:rsidR="009C12B5" w:rsidRPr="009C12B5" w:rsidP="009C12B5" w14:paraId="1779DDD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饲用生物活性制剂产品</w:t>
      </w:r>
      <w:r w:rsidRPr="009C12B5">
        <w:rPr>
          <w:rFonts w:ascii="仿宋" w:eastAsia="仿宋" w:hAnsi="仿宋"/>
          <w:sz w:val="28"/>
          <w:szCs w:val="28"/>
        </w:rPr>
        <w:t>的竞争优势和差异化策略。我们认为，</w:t>
      </w:r>
      <w:r w:rsidR="00E75C7F">
        <w:rPr>
          <w:rFonts w:ascii="仿宋" w:eastAsia="仿宋" w:hAnsi="仿宋"/>
          <w:sz w:val="28"/>
          <w:szCs w:val="28"/>
        </w:rPr>
        <w:t>饲用生物活性制剂产品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940AC7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饲用生物活性制剂产品</w:t>
      </w:r>
      <w:r w:rsidRPr="009C12B5">
        <w:rPr>
          <w:rFonts w:ascii="仿宋" w:eastAsia="仿宋" w:hAnsi="仿宋"/>
          <w:sz w:val="28"/>
          <w:szCs w:val="28"/>
        </w:rPr>
        <w:t>将在竞争激烈的市场中脱颖而出。</w:t>
      </w:r>
    </w:p>
    <w:p w:rsidR="009C12B5" w:rsidP="007A4CF7" w14:paraId="01253AE2" w14:textId="77777777">
      <w:pPr>
        <w:pStyle w:val="Heading3"/>
      </w:pPr>
      <w:bookmarkStart w:id="7" w:name="_Toc157814110"/>
      <w:r w:rsidRPr="009C12B5">
        <w:t xml:space="preserve">2.3 </w:t>
      </w:r>
      <w:r w:rsidR="007A4CF7">
        <w:t>饲用生物活性制剂</w:t>
      </w:r>
      <w:r w:rsidRPr="009C12B5">
        <w:t>行业趋势与机遇</w:t>
      </w:r>
      <w:bookmarkEnd w:id="7"/>
    </w:p>
    <w:p w:rsidR="00696091" w14:paraId="0C50A7ED" w14:textId="68AD33DF">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p>
    <w:p w:rsidR="00696091" w14:textId="68AD33DF">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随着全球对食品安全和可持续农业的关注日益增加，饲用生物活性制剂产品行业正迎来一系列积极的趋势和机遇。这些产品，如益生菌、酶制剂、植物提取物等，不仅能够提高饲料的利用率，还能增强动物免疫力，减少抗生素的使用，从而促进养殖业的绿色转型。</w:t>
      </w:r>
      <w:r>
        <w:rPr>
          <w:rFonts w:ascii="仿宋" w:eastAsia="仿宋" w:hAnsi="仿宋"/>
          <w:sz w:val="28"/>
        </w:rPr>
        <w:br/>
      </w:r>
      <w:r>
        <w:rPr>
          <w:rFonts w:ascii="仿宋" w:eastAsia="仿宋" w:hAnsi="仿宋"/>
          <w:sz w:val="28"/>
        </w:rPr>
        <w:t>首先，消费者对食品安全的意识不断提高，推动了对无抗养殖产品的需求。这为饲用生物活性制剂产品提供了广阔的市场空间，因为它们可以作为抗生素的替代品，帮助养殖场减少药物残留，提高畜禽产品的质量。</w:t>
      </w:r>
      <w:r>
        <w:rPr>
          <w:rFonts w:ascii="仿宋" w:eastAsia="仿宋" w:hAnsi="仿宋"/>
          <w:sz w:val="28"/>
        </w:rPr>
        <w:br/>
      </w:r>
      <w:r>
        <w:rPr>
          <w:rFonts w:ascii="仿宋" w:eastAsia="仿宋" w:hAnsi="仿宋"/>
          <w:sz w:val="28"/>
        </w:rPr>
        <w:t>其次，政府对环境保护和可持续发展的要求日益严格，促使养殖业寻求更加环保的生产方式。饲用生物活性制剂产品能够提高饲料转化率，减少排放，符合低碳农业的发展方向。</w:t>
      </w:r>
      <w:r>
        <w:rPr>
          <w:rFonts w:ascii="仿宋" w:eastAsia="仿宋" w:hAnsi="仿宋"/>
          <w:sz w:val="28"/>
        </w:rPr>
        <w:br/>
      </w:r>
      <w:r>
        <w:rPr>
          <w:rFonts w:ascii="仿宋" w:eastAsia="仿宋" w:hAnsi="仿宋"/>
          <w:sz w:val="28"/>
        </w:rPr>
        <w:t>再者，技术创新为饲用生物活性制剂产品行业带来了新的增长点。基因编辑技术、微生物组学等领域的突破，使得新型生物活性制剂的研发成为可能，这些产品有望在提高动物生产性能的同时，进一步减少对环境的影响。</w:t>
      </w:r>
      <w:r>
        <w:rPr>
          <w:rFonts w:ascii="仿宋" w:eastAsia="仿宋" w:hAnsi="仿宋"/>
          <w:sz w:val="28"/>
        </w:rPr>
        <w:br/>
      </w:r>
      <w:r>
        <w:rPr>
          <w:rFonts w:ascii="仿宋" w:eastAsia="仿宋" w:hAnsi="仿宋"/>
          <w:sz w:val="28"/>
        </w:rPr>
        <w:t>此外，全球化进程的加快和贸易合作的深化，为饲用生物活性制剂产品企业提供了更广阔的国际市场。随着新兴市场的崛起，对高品质、环保型饲料添加剂的需求日益增长，为行业带来了新的增长机遇。</w:t>
      </w:r>
      <w:r>
        <w:rPr>
          <w:rFonts w:ascii="仿宋" w:eastAsia="仿宋" w:hAnsi="仿宋"/>
          <w:sz w:val="28"/>
        </w:rPr>
        <w:br/>
      </w:r>
      <w:r>
        <w:rPr>
          <w:rFonts w:ascii="仿宋" w:eastAsia="仿宋" w:hAnsi="仿宋"/>
          <w:sz w:val="28"/>
        </w:rPr>
        <w:t>最后，消费者对动物福利的关注也促使养殖业向更加人道的生产方式转变。饲用生物活性制剂产品可以通过提高动物的健康水平和生活质量，满足这一市场需求，同时提升养殖场的经济效益。</w:t>
      </w:r>
      <w:r>
        <w:rPr>
          <w:rFonts w:ascii="仿宋" w:eastAsia="仿宋" w:hAnsi="仿宋"/>
          <w:sz w:val="28"/>
        </w:rPr>
        <w:br/>
      </w:r>
    </w:p>
    <w:p w:rsidR="00696091" w14:textId="68AD33DF">
      <w:pPr>
        <w:ind w:firstLine="560"/>
      </w:pPr>
      <w:r>
        <w:rPr>
          <w:rFonts w:ascii="仿宋" w:eastAsia="仿宋" w:hAnsi="仿宋"/>
          <w:sz w:val="28"/>
        </w:rPr>
        <w:t>综上所述，饲用生物活性制剂产品行业正处于一个充满机遇的发展时期。随着技术的进步和市场需求的不断变化，这一领域有望继续保持增长，并为养殖业的可持续发展做出贡献。</w:t>
      </w:r>
    </w:p>
    <w:p w:rsidR="009C12B5" w:rsidRPr="009C12B5" w:rsidP="009C12B5" w14:paraId="0D46EEF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饲用生物活性制剂产品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饲用生物活性制剂产品</w:t>
      </w:r>
      <w:r w:rsidRPr="009C12B5">
        <w:rPr>
          <w:rFonts w:ascii="仿宋" w:eastAsia="仿宋" w:hAnsi="仿宋"/>
          <w:sz w:val="28"/>
          <w:szCs w:val="28"/>
        </w:rPr>
        <w:t>始终走在行业的前沿并抓住每一个市场机遇。</w:t>
      </w:r>
    </w:p>
    <w:p w:rsidR="009C12B5" w:rsidRPr="009C12B5" w:rsidP="007A4CF7" w14:paraId="7549493C" w14:textId="77777777">
      <w:pPr>
        <w:pStyle w:val="Heading2"/>
      </w:pPr>
      <w:bookmarkStart w:id="8" w:name="_Toc157814111"/>
      <w:r w:rsidRPr="009C12B5">
        <w:t>三、营销策略</w:t>
      </w:r>
      <w:bookmarkEnd w:id="8"/>
    </w:p>
    <w:p w:rsidR="009C12B5" w:rsidRPr="009C12B5" w:rsidP="007A4CF7" w14:paraId="178B7567" w14:textId="77777777">
      <w:pPr>
        <w:pStyle w:val="Heading3"/>
      </w:pPr>
      <w:bookmarkStart w:id="9" w:name="_Toc157814112"/>
      <w:r w:rsidRPr="009C12B5">
        <w:t xml:space="preserve">3.1 </w:t>
      </w:r>
      <w:r w:rsidRPr="009C12B5">
        <w:t>品牌定位与传播</w:t>
      </w:r>
      <w:bookmarkEnd w:id="9"/>
    </w:p>
    <w:p w:rsidR="009C12B5" w:rsidRPr="009C12B5" w:rsidP="007A4CF7" w14:paraId="5C23B02E"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饲用生物活性制剂产品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602AC4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饲用生物活性制剂产品</w:t>
      </w:r>
      <w:r w:rsidRPr="009C12B5">
        <w:rPr>
          <w:rFonts w:ascii="仿宋" w:eastAsia="仿宋" w:hAnsi="仿宋"/>
          <w:sz w:val="28"/>
          <w:szCs w:val="28"/>
        </w:rPr>
        <w:t>的专业评测和推荐文章，以扩大品牌影响力。</w:t>
      </w:r>
    </w:p>
    <w:p w:rsidR="009C12B5" w:rsidRPr="009C12B5" w:rsidP="009C12B5" w14:paraId="63C722BE"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00E75C7F">
        <w:rPr>
          <w:rFonts w:ascii="仿宋" w:eastAsia="仿宋" w:hAnsi="仿宋"/>
          <w:sz w:val="28"/>
          <w:szCs w:val="28"/>
        </w:rPr>
        <w:t>饲用生物活性制剂产品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98CB853" w14:textId="77777777">
      <w:pPr>
        <w:pStyle w:val="Heading3"/>
      </w:pPr>
      <w:bookmarkStart w:id="10" w:name="_Toc157814113"/>
      <w:r w:rsidRPr="009C12B5">
        <w:t xml:space="preserve">3.2 </w:t>
      </w:r>
      <w:r w:rsidR="007A4CF7">
        <w:t>饲用生物活性制剂</w:t>
      </w:r>
      <w:r w:rsidRPr="009C12B5">
        <w:t>产品定价策略</w:t>
      </w:r>
      <w:bookmarkEnd w:id="10"/>
    </w:p>
    <w:p w:rsidR="009C12B5" w:rsidRPr="009C12B5" w:rsidP="00CA39FB" w14:paraId="5688382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饲用生物活性制剂产品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2DFB8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BBC32F1"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饲用生物活性制剂产品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DFB1195" w14:textId="77777777">
      <w:pPr>
        <w:pStyle w:val="Heading3"/>
      </w:pPr>
      <w:bookmarkStart w:id="11" w:name="_Toc157814114"/>
      <w:r w:rsidRPr="009C12B5">
        <w:t xml:space="preserve">3.3 </w:t>
      </w:r>
      <w:r w:rsidR="007A4CF7">
        <w:t>饲用生物活性制剂</w:t>
      </w:r>
      <w:r w:rsidR="007A4CF7">
        <w:rPr>
          <w:rFonts w:hint="eastAsia"/>
        </w:rPr>
        <w:t>产品</w:t>
      </w:r>
      <w:r w:rsidRPr="009C12B5">
        <w:t>销售渠道与拓展</w:t>
      </w:r>
      <w:bookmarkEnd w:id="11"/>
    </w:p>
    <w:p w:rsidR="009C12B5" w:rsidRPr="009C12B5" w:rsidP="009C12B5" w14:paraId="43DE46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饲用生物活性制剂产品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413B51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饲用生物活性制剂产品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BB0E7C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饲用生物活性制剂产品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6CB84A7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https://d.book118.com/657012113036006040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D9D21E8" w14:textId="77777777">
    <w:pPr>
      <w:pStyle w:val="Footer"/>
      <w:jc w:val="center"/>
    </w:pPr>
  </w:p>
  <w:p w:rsidR="00FE7E16" w14:paraId="702A96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DE195FD" w14:textId="77777777">
    <w:pPr>
      <w:pStyle w:val="Footer"/>
      <w:jc w:val="center"/>
    </w:pPr>
  </w:p>
  <w:p w:rsidR="007A4CF7" w14:paraId="52440E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29A372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4141823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A7D497C"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378C40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1266502"/>
      <w:docPartObj>
        <w:docPartGallery w:val="Page Numbers (Bottom of Page)"/>
        <w:docPartUnique/>
      </w:docPartObj>
    </w:sdtPr>
    <w:sdtContent>
      <w:sdt>
        <w:sdtPr>
          <w:id w:val="18491855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2990179"/>
      <w:docPartObj>
        <w:docPartGallery w:val="Page Numbers (Bottom of Page)"/>
        <w:docPartUnique/>
      </w:docPartObj>
    </w:sdtPr>
    <w:sdtContent>
      <w:sdt>
        <w:sdtPr>
          <w:id w:val="122673935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9919490"/>
      <w:docPartObj>
        <w:docPartGallery w:val="Page Numbers (Bottom of Page)"/>
        <w:docPartUnique/>
      </w:docPartObj>
    </w:sdtPr>
    <w:sdtContent>
      <w:sdt>
        <w:sdtPr>
          <w:id w:val="17481833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2901794"/>
      <w:docPartObj>
        <w:docPartGallery w:val="Page Numbers (Bottom of Page)"/>
        <w:docPartUnique/>
      </w:docPartObj>
    </w:sdtPr>
    <w:sdtContent>
      <w:sdt>
        <w:sdtPr>
          <w:id w:val="212946457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5214355"/>
      <w:docPartObj>
        <w:docPartGallery w:val="Page Numbers (Bottom of Page)"/>
        <w:docPartUnique/>
      </w:docPartObj>
    </w:sdtPr>
    <w:sdtContent>
      <w:sdt>
        <w:sdtPr>
          <w:id w:val="18234539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1228893"/>
      <w:docPartObj>
        <w:docPartGallery w:val="Page Numbers (Bottom of Page)"/>
        <w:docPartUnique/>
      </w:docPartObj>
    </w:sdtPr>
    <w:sdtContent>
      <w:sdt>
        <w:sdtPr>
          <w:id w:val="202602433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3058662"/>
      <w:docPartObj>
        <w:docPartGallery w:val="Page Numbers (Bottom of Page)"/>
        <w:docPartUnique/>
      </w:docPartObj>
    </w:sdtPr>
    <w:sdtContent>
      <w:sdt>
        <w:sdtPr>
          <w:id w:val="87117466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3826605"/>
      <w:docPartObj>
        <w:docPartGallery w:val="Page Numbers (Bottom of Page)"/>
        <w:docPartUnique/>
      </w:docPartObj>
    </w:sdtPr>
    <w:sdtContent>
      <w:sdt>
        <w:sdtPr>
          <w:id w:val="2405375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102976"/>
      <w:docPartObj>
        <w:docPartGallery w:val="Page Numbers (Bottom of Page)"/>
        <w:docPartUnique/>
      </w:docPartObj>
    </w:sdtPr>
    <w:sdtContent>
      <w:sdt>
        <w:sdtPr>
          <w:id w:val="6076003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8271824"/>
      <w:docPartObj>
        <w:docPartGallery w:val="Page Numbers (Bottom of Page)"/>
        <w:docPartUnique/>
      </w:docPartObj>
    </w:sdtPr>
    <w:sdtContent>
      <w:sdt>
        <w:sdtPr>
          <w:id w:val="38233832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1908492"/>
      <w:docPartObj>
        <w:docPartGallery w:val="Page Numbers (Bottom of Page)"/>
        <w:docPartUnique/>
      </w:docPartObj>
    </w:sdtPr>
    <w:sdtContent>
      <w:sdt>
        <w:sdtPr>
          <w:id w:val="18928018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3572380"/>
      <w:docPartObj>
        <w:docPartGallery w:val="Page Numbers (Bottom of Page)"/>
        <w:docPartUnique/>
      </w:docPartObj>
    </w:sdtPr>
    <w:sdtContent>
      <w:sdt>
        <w:sdtPr>
          <w:id w:val="14461639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4978306"/>
      <w:docPartObj>
        <w:docPartGallery w:val="Page Numbers (Bottom of Page)"/>
        <w:docPartUnique/>
      </w:docPartObj>
    </w:sdtPr>
    <w:sdtContent>
      <w:sdt>
        <w:sdtPr>
          <w:id w:val="15565265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7819101"/>
      <w:docPartObj>
        <w:docPartGallery w:val="Page Numbers (Bottom of Page)"/>
        <w:docPartUnique/>
      </w:docPartObj>
    </w:sdtPr>
    <w:sdtContent>
      <w:sdt>
        <w:sdtPr>
          <w:id w:val="2654002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28745"/>
      <w:docPartObj>
        <w:docPartGallery w:val="Page Numbers (Bottom of Page)"/>
        <w:docPartUnique/>
      </w:docPartObj>
    </w:sdtPr>
    <w:sdtContent>
      <w:sdt>
        <w:sdtPr>
          <w:id w:val="211533672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0160353"/>
      <w:docPartObj>
        <w:docPartGallery w:val="Page Numbers (Bottom of Page)"/>
        <w:docPartUnique/>
      </w:docPartObj>
    </w:sdtPr>
    <w:sdtContent>
      <w:sdt>
        <w:sdtPr>
          <w:id w:val="117935630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5168492"/>
      <w:docPartObj>
        <w:docPartGallery w:val="Page Numbers (Bottom of Page)"/>
        <w:docPartUnique/>
      </w:docPartObj>
    </w:sdtPr>
    <w:sdtContent>
      <w:sdt>
        <w:sdtPr>
          <w:id w:val="2303756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773283"/>
      <w:docPartObj>
        <w:docPartGallery w:val="Page Numbers (Bottom of Page)"/>
        <w:docPartUnique/>
      </w:docPartObj>
    </w:sdtPr>
    <w:sdtContent>
      <w:sdt>
        <w:sdtPr>
          <w:id w:val="58406925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8201313"/>
      <w:docPartObj>
        <w:docPartGallery w:val="Page Numbers (Bottom of Page)"/>
        <w:docPartUnique/>
      </w:docPartObj>
    </w:sdtPr>
    <w:sdtContent>
      <w:sdt>
        <w:sdtPr>
          <w:id w:val="153150747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5319378"/>
      <w:docPartObj>
        <w:docPartGallery w:val="Page Numbers (Bottom of Page)"/>
        <w:docPartUnique/>
      </w:docPartObj>
    </w:sdtPr>
    <w:sdtContent>
      <w:sdt>
        <w:sdtPr>
          <w:id w:val="10453926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3511111"/>
      <w:docPartObj>
        <w:docPartGallery w:val="Page Numbers (Bottom of Page)"/>
        <w:docPartUnique/>
      </w:docPartObj>
    </w:sdtPr>
    <w:sdtContent>
      <w:sdt>
        <w:sdtPr>
          <w:id w:val="69715854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2800251"/>
      <w:docPartObj>
        <w:docPartGallery w:val="Page Numbers (Bottom of Page)"/>
        <w:docPartUnique/>
      </w:docPartObj>
    </w:sdtPr>
    <w:sdtContent>
      <w:sdt>
        <w:sdtPr>
          <w:id w:val="63519792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4E2C34BC"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40BE03F"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696091"/>
    <w:rsid w:val="00724A78"/>
    <w:rsid w:val="007A4CF7"/>
    <w:rsid w:val="008B5822"/>
    <w:rsid w:val="00933FD3"/>
    <w:rsid w:val="00956FD6"/>
    <w:rsid w:val="009B5A44"/>
    <w:rsid w:val="009C12B5"/>
    <w:rsid w:val="009C3216"/>
    <w:rsid w:val="00A060A9"/>
    <w:rsid w:val="00A87EB7"/>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71612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57012113036006040"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2827</Words>
  <Characters>16118</Characters>
  <Application>Microsoft Office Word</Application>
  <DocSecurity>0</DocSecurity>
  <Lines>134</Lines>
  <Paragraphs>37</Paragraphs>
  <ScaleCrop>false</ScaleCrop>
  <Company/>
  <LinksUpToDate>false</LinksUpToDate>
  <CharactersWithSpaces>18908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2024-02-05T06:43:00Z</dcterms:modified>
</cp:coreProperties>
</file>