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新型节能型内燃机项目经营分析报告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一、安全评价程序与评价方法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3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_Toc32723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5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_Toc3835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_Toc11053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_Toc4612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_Toc30515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_Toc15328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5" w:history="1">
        <w:r>
          <w:rPr>
            <w:rFonts w:ascii="仿宋" w:eastAsia="仿宋" w:hAnsi="仿宋" w:cs="仿宋" w:hint="eastAsia"/>
            <w:lang w:eastAsia="zh-CN"/>
          </w:rPr>
          <w:t>四、新型节能型内燃机项目进度计划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_Toc20527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_Toc23956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_Toc25093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_Toc4179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eastAsia="zh-CN"/>
          </w:rPr>
          <w:t>(六)、新型节能型内燃机项目实施保障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_Toc1791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_Toc21077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1" w:history="1">
        <w:r>
          <w:rPr>
            <w:rFonts w:ascii="仿宋" w:eastAsia="仿宋" w:hAnsi="仿宋" w:cs="仿宋" w:hint="eastAsia"/>
            <w:lang w:eastAsia="zh-CN"/>
          </w:rPr>
          <w:t>六、战略风险的识别</w:t>
        </w:r>
        <w:r>
          <w:tab/>
        </w:r>
        <w:r>
          <w:fldChar w:fldCharType="begin"/>
        </w:r>
        <w:r>
          <w:instrText xml:space="preserve"> PAGEREF _Toc26831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(一)、新型节能型内燃机行业企业在确定愿景及使命时的风险识别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0" w:history="1">
        <w:r>
          <w:rPr>
            <w:rFonts w:ascii="仿宋" w:eastAsia="仿宋" w:hAnsi="仿宋" w:cs="仿宋" w:hint="eastAsia"/>
            <w:lang w:eastAsia="zh-CN"/>
          </w:rPr>
          <w:t>(二)、制定新型节能型内燃机行业企业战略目标的风险识别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7" w:history="1">
        <w:r>
          <w:rPr>
            <w:rFonts w:ascii="仿宋" w:eastAsia="仿宋" w:hAnsi="仿宋" w:cs="仿宋" w:hint="eastAsia"/>
            <w:lang w:eastAsia="zh-CN"/>
          </w:rPr>
          <w:t>(三)、新型节能型内燃机行业企业战略分析的风险识别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(四)、新型节能型内燃机行业企业战略选择的风险识别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(五)、新型节能型内燃机行业企业战略实施的风险识别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01" w:history="1">
        <w:r>
          <w:rPr>
            <w:rFonts w:ascii="仿宋" w:eastAsia="仿宋" w:hAnsi="仿宋" w:cs="仿宋" w:hint="eastAsia"/>
            <w:lang w:eastAsia="zh-CN"/>
          </w:rPr>
          <w:t>七、土建工程方案</w:t>
        </w:r>
        <w:r>
          <w:tab/>
        </w:r>
        <w:r>
          <w:fldChar w:fldCharType="begin"/>
        </w:r>
        <w:r>
          <w:instrText xml:space="preserve"> PAGEREF _Toc7601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9" w:history="1">
        <w:r>
          <w:rPr>
            <w:rFonts w:ascii="仿宋" w:eastAsia="仿宋" w:hAnsi="仿宋" w:cs="仿宋" w:hint="eastAsia"/>
            <w:lang w:eastAsia="zh-CN"/>
          </w:rPr>
          <w:t>(二)、新型节能型内燃机项目总平面设计要求</w:t>
        </w:r>
        <w:r>
          <w:tab/>
        </w:r>
        <w:r>
          <w:fldChar w:fldCharType="begin"/>
        </w:r>
        <w:r>
          <w:instrText xml:space="preserve"> PAGEREF _Toc27509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_Toc29043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1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_Toc18391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0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_Toc4930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07" w:history="1">
        <w:r>
          <w:rPr>
            <w:rFonts w:ascii="仿宋" w:eastAsia="仿宋" w:hAnsi="仿宋" w:cs="仿宋" w:hint="eastAsia"/>
            <w:lang w:eastAsia="zh-CN"/>
          </w:rPr>
          <w:t>八、项目验收与总结</w:t>
        </w:r>
        <w:r>
          <w:tab/>
        </w:r>
        <w:r>
          <w:fldChar w:fldCharType="begin"/>
        </w:r>
        <w:r>
          <w:instrText xml:space="preserve"> PAGEREF _Toc28207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2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_Toc27402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5" w:history="1">
        <w:r>
          <w:rPr>
            <w:rFonts w:ascii="仿宋" w:eastAsia="仿宋" w:hAnsi="仿宋" w:cs="仿宋" w:hint="eastAsia"/>
            <w:lang w:eastAsia="zh-CN"/>
          </w:rPr>
          <w:t>(二)、经济效益评估</w:t>
        </w:r>
        <w:r>
          <w:tab/>
        </w:r>
        <w:r>
          <w:fldChar w:fldCharType="begin"/>
        </w:r>
        <w:r>
          <w:instrText xml:space="preserve"> PAGEREF _Toc15365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3" w:history="1">
        <w:r>
          <w:rPr>
            <w:rFonts w:ascii="仿宋" w:eastAsia="仿宋" w:hAnsi="仿宋" w:cs="仿宋" w:hint="eastAsia"/>
            <w:lang w:eastAsia="zh-CN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_Toc24863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3" w:history="1">
        <w:r>
          <w:rPr>
            <w:rFonts w:ascii="仿宋" w:eastAsia="仿宋" w:hAnsi="仿宋" w:cs="仿宋" w:hint="eastAsia"/>
            <w:lang w:eastAsia="zh-CN"/>
          </w:rPr>
          <w:t>(四)、未来发展规划</w:t>
        </w:r>
        <w:r>
          <w:tab/>
        </w:r>
        <w:r>
          <w:fldChar w:fldCharType="begin"/>
        </w:r>
        <w:r>
          <w:instrText xml:space="preserve"> PAGEREF _Toc7583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668" w:history="1">
        <w:r>
          <w:rPr>
            <w:rFonts w:ascii="仿宋" w:eastAsia="仿宋" w:hAnsi="仿宋" w:cs="仿宋" w:hint="eastAsia"/>
            <w:lang w:eastAsia="zh-CN"/>
          </w:rPr>
          <w:t>九、产业环境分析</w:t>
        </w:r>
        <w:r>
          <w:tab/>
        </w:r>
        <w:r>
          <w:fldChar w:fldCharType="begin"/>
        </w:r>
        <w:r>
          <w:instrText xml:space="preserve"> PAGEREF _Toc18668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6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_Toc14346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4" w:history="1">
        <w:r>
          <w:rPr>
            <w:rFonts w:ascii="仿宋" w:eastAsia="仿宋" w:hAnsi="仿宋" w:cs="仿宋" w:hint="eastAsia"/>
            <w:lang w:eastAsia="zh-CN"/>
          </w:rPr>
          <w:t>十、公司治理结构</w:t>
        </w:r>
        <w:r>
          <w:tab/>
        </w:r>
        <w:r>
          <w:fldChar w:fldCharType="begin"/>
        </w:r>
        <w:r>
          <w:instrText xml:space="preserve"> PAGEREF _Toc7504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4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9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_Toc28859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" w:history="1">
        <w:r>
          <w:rPr>
            <w:rFonts w:ascii="仿宋" w:eastAsia="仿宋" w:hAnsi="仿宋" w:cs="仿宋" w:hint="eastAsia"/>
            <w:lang w:eastAsia="zh-CN"/>
          </w:rPr>
          <w:t>十一、新型节能型内燃机行业品牌策略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4" w:history="1">
        <w:r>
          <w:rPr>
            <w:rFonts w:ascii="仿宋" w:eastAsia="仿宋" w:hAnsi="仿宋" w:cs="仿宋" w:hint="eastAsia"/>
            <w:lang w:eastAsia="zh-CN"/>
          </w:rPr>
          <w:t>(一)、产品定位策略</w:t>
        </w:r>
        <w:r>
          <w:tab/>
        </w:r>
        <w:r>
          <w:fldChar w:fldCharType="begin"/>
        </w:r>
        <w:r>
          <w:instrText xml:space="preserve"> PAGEREF _Toc28474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9" w:history="1">
        <w:r>
          <w:rPr>
            <w:rFonts w:ascii="仿宋" w:eastAsia="仿宋" w:hAnsi="仿宋" w:cs="仿宋" w:hint="eastAsia"/>
            <w:lang w:eastAsia="zh-CN"/>
          </w:rPr>
          <w:t>(二)、市场推广策略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" w:history="1">
        <w:r>
          <w:rPr>
            <w:rFonts w:ascii="仿宋" w:eastAsia="仿宋" w:hAnsi="仿宋" w:cs="仿宋" w:hint="eastAsia"/>
            <w:lang w:eastAsia="zh-CN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_Toc2432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5" w:history="1">
        <w:r>
          <w:rPr>
            <w:rFonts w:ascii="仿宋" w:eastAsia="仿宋" w:hAnsi="仿宋" w:cs="仿宋" w:hint="eastAsia"/>
            <w:lang w:eastAsia="zh-CN"/>
          </w:rPr>
          <w:t>十二、生产控制的基本程序</w:t>
        </w:r>
        <w:r>
          <w:tab/>
        </w:r>
        <w:r>
          <w:fldChar w:fldCharType="begin"/>
        </w:r>
        <w:r>
          <w:instrText xml:space="preserve"> PAGEREF _Toc29225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3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_Toc16083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5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0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_Toc9490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eastAsia="zh-CN"/>
          </w:rPr>
          <w:t>十三、目标客户和受众分析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_Toc31857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_Toc11151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_Toc4005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十四、经济影响分析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_Toc14934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_Toc19664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十五、新型节能型内燃机项目治理与监督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7" w:history="1">
        <w:r>
          <w:rPr>
            <w:rFonts w:ascii="仿宋" w:eastAsia="仿宋" w:hAnsi="仿宋" w:cs="仿宋" w:hint="eastAsia"/>
            <w:lang w:eastAsia="zh-CN"/>
          </w:rPr>
          <w:t>(一)、新型节能型内燃机项目治理结构</w:t>
        </w:r>
        <w:r>
          <w:tab/>
        </w:r>
        <w:r>
          <w:fldChar w:fldCharType="begin"/>
        </w:r>
        <w:r>
          <w:instrText xml:space="preserve"> PAGEREF _Toc5237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7" w:history="1">
        <w:r>
          <w:rPr>
            <w:rFonts w:ascii="仿宋" w:eastAsia="仿宋" w:hAnsi="仿宋" w:cs="仿宋" w:hint="eastAsia"/>
            <w:lang w:eastAsia="zh-CN"/>
          </w:rPr>
          <w:t>十六、外部合作与产业联盟</w:t>
        </w:r>
        <w:r>
          <w:tab/>
        </w:r>
        <w:r>
          <w:fldChar w:fldCharType="begin"/>
        </w:r>
        <w:r>
          <w:instrText xml:space="preserve"> PAGEREF _Toc25127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0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_Toc9350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_Toc2074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2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_Toc7812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3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_Toc24263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6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_Toc32426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4" w:history="1">
        <w:r>
          <w:rPr>
            <w:rFonts w:ascii="仿宋" w:eastAsia="仿宋" w:hAnsi="仿宋" w:cs="仿宋" w:hint="eastAsia"/>
            <w:lang w:eastAsia="zh-CN"/>
          </w:rPr>
          <w:t>十八、项目验收与收尾工作</w:t>
        </w:r>
        <w:r>
          <w:tab/>
        </w:r>
        <w:r>
          <w:fldChar w:fldCharType="begin"/>
        </w:r>
        <w:r>
          <w:instrText xml:space="preserve"> PAGEREF _Toc31594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1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_Toc13471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6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_Toc27796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" w:history="1">
        <w:r>
          <w:rPr>
            <w:rFonts w:ascii="仿宋" w:eastAsia="仿宋" w:hAnsi="仿宋" w:cs="仿宋" w:hint="eastAsia"/>
            <w:lang w:eastAsia="zh-CN"/>
          </w:rPr>
          <w:t>十九、战略合作伙伴与投资者关系</w:t>
        </w:r>
        <w:r>
          <w:tab/>
        </w:r>
        <w:r>
          <w:fldChar w:fldCharType="begin"/>
        </w:r>
        <w:r>
          <w:instrText xml:space="preserve"> PAGEREF _Toc135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5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_Toc15325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" w:history="1">
        <w:r>
          <w:rPr>
            <w:rFonts w:ascii="仿宋" w:eastAsia="仿宋" w:hAnsi="仿宋" w:cs="仿宋" w:hint="eastAsia"/>
            <w:lang w:eastAsia="zh-CN"/>
          </w:rPr>
          <w:t>二十、新型节能型内燃机项目变更管理</w:t>
        </w:r>
        <w:r>
          <w:tab/>
        </w:r>
        <w:r>
          <w:fldChar w:fldCharType="begin"/>
        </w:r>
        <w:r>
          <w:instrText xml:space="preserve"> PAGEREF _Toc2527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_Toc24385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540"/>
      <w:r>
        <w:rPr>
          <w:rFonts w:ascii="仿宋" w:eastAsia="仿宋" w:hAnsi="仿宋" w:cs="仿宋" w:hint="eastAsia"/>
          <w:sz w:val="28"/>
          <w:lang w:eastAsia="zh-CN"/>
        </w:rPr>
        <w:t>一、安全评价程序与评价方法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173"/>
      <w:r>
        <w:rPr>
          <w:rFonts w:ascii="仿宋" w:eastAsia="仿宋" w:hAnsi="仿宋" w:cs="仿宋" w:hint="eastAsia"/>
          <w:lang w:eastAsia="zh-CN"/>
        </w:rPr>
        <w:t>(一)、安全评价程序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安全评价程序是确保公司生产单元、厂址条件及建筑结构、公用工程与辅助设施的安全性的关键流程。通过对公司整体布局和各项生产要素的评估，公司可以更全面地了解潜在的新型节能型内燃机隐患，采取有针对性的措施以保障生产过程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评价生产单元的安全性，安全评价程序会深入研究生产流程、设备、原辅材料和人员，并制定相应的安全措施。这样可以有效地识别潜在的风险和危险因素，并采取合适的措施来预防事故的发生，确保生产活动的安全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同时，安全评价程序还会评估公司整体布局，包括厂址条件、平面布置和建筑结构等因素。通过对这些因素的评估，公司能够及时发现和解决可能影响生产安全的问题，确保整体运作的安全性。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https://d.book118.com/657035054062006051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新型节能型内燃机项目经营分析报告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新型节能型内燃机项目经营分析报告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新型节能型内燃机项目经营分析报告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新型节能型内燃机项目经营分析报告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新型节能型内燃机项目经营分析报告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EF633B"/>
    <w:rsid w:val="4593521B"/>
    <w:rsid w:val="64EF633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7035054062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2024-03-10T15:52:00Z</dcterms:created>
  <dcterms:modified xsi:type="dcterms:W3CDTF">2024-03-10T15:52:28Z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B3730BCC3C8649328E71AE012BFCD401_11</vt:lpwstr>
  </property>
  <property fmtid="{D5CDD505-2E9C-101B-9397-08002B2CF9AE}" pid="3" name="KSOProductBuildVer">
    <vt:lpwstr>2052-12.1.0.16399</vt:lpwstr>
  </property>
</Properties>
</file>