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静脉输液耗材相关公司员工职业道路规划与管理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7" w:history="1">
        <w:r>
          <w:rPr>
            <w:rFonts w:ascii="仿宋" w:eastAsia="仿宋" w:hAnsi="仿宋" w:cs="仿宋" w:hint="eastAsia"/>
            <w:lang w:eastAsia="zh-CN"/>
          </w:rPr>
          <w:t>概论</w:t>
        </w:r>
        <w:r>
          <w:tab/>
        </w:r>
        <w:r>
          <w:fldChar w:fldCharType="begin"/>
        </w:r>
        <w:r>
          <w:instrText xml:space="preserve"> PAGEREF _Toc32367 \h </w:instrText>
        </w:r>
        <w:r>
          <w:fldChar w:fldCharType="separate"/>
        </w:r>
        <w:r>
          <w:t>3</w:t>
        </w:r>
        <w:r>
          <w:fldChar w:fldCharType="end"/>
        </w:r>
      </w:hyperlink>
    </w:p>
    <w:p>
      <w:pPr>
        <w:pStyle w:val="TOC1"/>
        <w:tabs>
          <w:tab w:val="right" w:leader="dot" w:pos="8306"/>
        </w:tabs>
      </w:pPr>
      <w:hyperlink w:anchor="_Toc20099" w:history="1">
        <w:r>
          <w:rPr>
            <w:rFonts w:ascii="仿宋" w:eastAsia="仿宋" w:hAnsi="仿宋" w:cs="仿宋" w:hint="eastAsia"/>
            <w:lang w:eastAsia="zh-CN"/>
          </w:rPr>
          <w:t>一、第七章员工培训与发展</w:t>
        </w:r>
        <w:r>
          <w:tab/>
        </w:r>
        <w:r>
          <w:fldChar w:fldCharType="begin"/>
        </w:r>
        <w:r>
          <w:instrText xml:space="preserve"> PAGEREF _Toc20099 \h </w:instrText>
        </w:r>
        <w:r>
          <w:fldChar w:fldCharType="separate"/>
        </w:r>
        <w:r>
          <w:t>3</w:t>
        </w:r>
        <w:r>
          <w:fldChar w:fldCharType="end"/>
        </w:r>
      </w:hyperlink>
    </w:p>
    <w:p>
      <w:pPr>
        <w:pStyle w:val="TOC2"/>
        <w:tabs>
          <w:tab w:val="right" w:leader="dot" w:pos="8306"/>
        </w:tabs>
      </w:pPr>
      <w:hyperlink w:anchor="_Toc6880" w:history="1">
        <w:r>
          <w:rPr>
            <w:rFonts w:ascii="仿宋" w:eastAsia="仿宋" w:hAnsi="仿宋" w:cs="仿宋" w:hint="eastAsia"/>
            <w:lang w:eastAsia="zh-CN"/>
          </w:rPr>
          <w:t>(一)、培训需求分析</w:t>
        </w:r>
        <w:r>
          <w:tab/>
        </w:r>
        <w:r>
          <w:fldChar w:fldCharType="begin"/>
        </w:r>
        <w:r>
          <w:instrText xml:space="preserve"> PAGEREF _Toc6880 \h </w:instrText>
        </w:r>
        <w:r>
          <w:fldChar w:fldCharType="separate"/>
        </w:r>
        <w:r>
          <w:t>3</w:t>
        </w:r>
        <w:r>
          <w:fldChar w:fldCharType="end"/>
        </w:r>
      </w:hyperlink>
    </w:p>
    <w:p>
      <w:pPr>
        <w:pStyle w:val="TOC2"/>
        <w:tabs>
          <w:tab w:val="right" w:leader="dot" w:pos="8306"/>
        </w:tabs>
      </w:pPr>
      <w:hyperlink w:anchor="_Toc5870" w:history="1">
        <w:r>
          <w:rPr>
            <w:rFonts w:ascii="仿宋" w:eastAsia="仿宋" w:hAnsi="仿宋" w:cs="仿宋" w:hint="eastAsia"/>
            <w:lang w:eastAsia="zh-CN"/>
          </w:rPr>
          <w:t>(二)、培训计划制定</w:t>
        </w:r>
        <w:r>
          <w:tab/>
        </w:r>
        <w:r>
          <w:fldChar w:fldCharType="begin"/>
        </w:r>
        <w:r>
          <w:instrText xml:space="preserve"> PAGEREF _Toc5870 \h </w:instrText>
        </w:r>
        <w:r>
          <w:fldChar w:fldCharType="separate"/>
        </w:r>
        <w:r>
          <w:t>4</w:t>
        </w:r>
        <w:r>
          <w:fldChar w:fldCharType="end"/>
        </w:r>
      </w:hyperlink>
    </w:p>
    <w:p>
      <w:pPr>
        <w:pStyle w:val="TOC2"/>
        <w:tabs>
          <w:tab w:val="right" w:leader="dot" w:pos="8306"/>
        </w:tabs>
      </w:pPr>
      <w:hyperlink w:anchor="_Toc31365" w:history="1">
        <w:r>
          <w:rPr>
            <w:rFonts w:ascii="仿宋" w:eastAsia="仿宋" w:hAnsi="仿宋" w:cs="仿宋" w:hint="eastAsia"/>
            <w:lang w:eastAsia="zh-CN"/>
          </w:rPr>
          <w:t>(三)、培训实施与评估</w:t>
        </w:r>
        <w:r>
          <w:tab/>
        </w:r>
        <w:r>
          <w:fldChar w:fldCharType="begin"/>
        </w:r>
        <w:r>
          <w:instrText xml:space="preserve"> PAGEREF _Toc31365 \h </w:instrText>
        </w:r>
        <w:r>
          <w:fldChar w:fldCharType="separate"/>
        </w:r>
        <w:r>
          <w:t>4</w:t>
        </w:r>
        <w:r>
          <w:fldChar w:fldCharType="end"/>
        </w:r>
      </w:hyperlink>
    </w:p>
    <w:p>
      <w:pPr>
        <w:pStyle w:val="TOC2"/>
        <w:tabs>
          <w:tab w:val="right" w:leader="dot" w:pos="8306"/>
        </w:tabs>
      </w:pPr>
      <w:hyperlink w:anchor="_Toc5869" w:history="1">
        <w:r>
          <w:rPr>
            <w:rFonts w:ascii="仿宋" w:eastAsia="仿宋" w:hAnsi="仿宋" w:cs="仿宋" w:hint="eastAsia"/>
            <w:lang w:eastAsia="zh-CN"/>
          </w:rPr>
          <w:t>(四)、持续学习与专业发展支持</w:t>
        </w:r>
        <w:r>
          <w:tab/>
        </w:r>
        <w:r>
          <w:fldChar w:fldCharType="begin"/>
        </w:r>
        <w:r>
          <w:instrText xml:space="preserve"> PAGEREF _Toc5869 \h </w:instrText>
        </w:r>
        <w:r>
          <w:fldChar w:fldCharType="separate"/>
        </w:r>
        <w:r>
          <w:t>6</w:t>
        </w:r>
        <w:r>
          <w:fldChar w:fldCharType="end"/>
        </w:r>
      </w:hyperlink>
    </w:p>
    <w:p>
      <w:pPr>
        <w:pStyle w:val="TOC1"/>
        <w:tabs>
          <w:tab w:val="right" w:leader="dot" w:pos="8306"/>
        </w:tabs>
      </w:pPr>
      <w:hyperlink w:anchor="_Toc16605" w:history="1">
        <w:r>
          <w:rPr>
            <w:rFonts w:ascii="仿宋" w:eastAsia="仿宋" w:hAnsi="仿宋" w:cs="仿宋" w:hint="eastAsia"/>
            <w:lang w:eastAsia="zh-CN"/>
          </w:rPr>
          <w:t>二、宏观环境分析</w:t>
        </w:r>
        <w:r>
          <w:tab/>
        </w:r>
        <w:r>
          <w:fldChar w:fldCharType="begin"/>
        </w:r>
        <w:r>
          <w:instrText xml:space="preserve"> PAGEREF _Toc16605 \h </w:instrText>
        </w:r>
        <w:r>
          <w:fldChar w:fldCharType="separate"/>
        </w:r>
        <w:r>
          <w:t>7</w:t>
        </w:r>
        <w:r>
          <w:fldChar w:fldCharType="end"/>
        </w:r>
      </w:hyperlink>
    </w:p>
    <w:p>
      <w:pPr>
        <w:pStyle w:val="TOC2"/>
        <w:tabs>
          <w:tab w:val="right" w:leader="dot" w:pos="8306"/>
        </w:tabs>
      </w:pPr>
      <w:hyperlink w:anchor="_Toc1925" w:history="1">
        <w:r>
          <w:rPr>
            <w:rFonts w:ascii="仿宋" w:eastAsia="仿宋" w:hAnsi="仿宋" w:cs="仿宋" w:hint="eastAsia"/>
            <w:lang w:eastAsia="zh-CN"/>
          </w:rPr>
          <w:t>(一)、宏观环境分析</w:t>
        </w:r>
        <w:r>
          <w:tab/>
        </w:r>
        <w:r>
          <w:fldChar w:fldCharType="begin"/>
        </w:r>
        <w:r>
          <w:instrText xml:space="preserve"> PAGEREF _Toc1925 \h </w:instrText>
        </w:r>
        <w:r>
          <w:fldChar w:fldCharType="separate"/>
        </w:r>
        <w:r>
          <w:t>7</w:t>
        </w:r>
        <w:r>
          <w:fldChar w:fldCharType="end"/>
        </w:r>
      </w:hyperlink>
    </w:p>
    <w:p>
      <w:pPr>
        <w:pStyle w:val="TOC1"/>
        <w:tabs>
          <w:tab w:val="right" w:leader="dot" w:pos="8306"/>
        </w:tabs>
      </w:pPr>
      <w:hyperlink w:anchor="_Toc24659" w:history="1">
        <w:r>
          <w:rPr>
            <w:rFonts w:ascii="仿宋" w:eastAsia="仿宋" w:hAnsi="仿宋" w:cs="仿宋" w:hint="eastAsia"/>
            <w:lang w:eastAsia="zh-CN"/>
          </w:rPr>
          <w:t>三、静脉输液耗材行业背景分析</w:t>
        </w:r>
        <w:r>
          <w:tab/>
        </w:r>
        <w:r>
          <w:fldChar w:fldCharType="begin"/>
        </w:r>
        <w:r>
          <w:instrText xml:space="preserve"> PAGEREF _Toc24659 \h </w:instrText>
        </w:r>
        <w:r>
          <w:fldChar w:fldCharType="separate"/>
        </w:r>
        <w:r>
          <w:t>9</w:t>
        </w:r>
        <w:r>
          <w:fldChar w:fldCharType="end"/>
        </w:r>
      </w:hyperlink>
    </w:p>
    <w:p>
      <w:pPr>
        <w:pStyle w:val="TOC2"/>
        <w:tabs>
          <w:tab w:val="right" w:leader="dot" w:pos="8306"/>
        </w:tabs>
      </w:pPr>
      <w:hyperlink w:anchor="_Toc8456" w:history="1">
        <w:r>
          <w:rPr>
            <w:rFonts w:ascii="仿宋" w:eastAsia="仿宋" w:hAnsi="仿宋" w:cs="仿宋" w:hint="eastAsia"/>
            <w:lang w:eastAsia="zh-CN"/>
          </w:rPr>
          <w:t>(一)、静脉输液耗材行业背景分析</w:t>
        </w:r>
        <w:r>
          <w:tab/>
        </w:r>
        <w:r>
          <w:fldChar w:fldCharType="begin"/>
        </w:r>
        <w:r>
          <w:instrText xml:space="preserve"> PAGEREF _Toc8456 \h </w:instrText>
        </w:r>
        <w:r>
          <w:fldChar w:fldCharType="separate"/>
        </w:r>
        <w:r>
          <w:t>9</w:t>
        </w:r>
        <w:r>
          <w:fldChar w:fldCharType="end"/>
        </w:r>
      </w:hyperlink>
    </w:p>
    <w:p>
      <w:pPr>
        <w:pStyle w:val="TOC1"/>
        <w:tabs>
          <w:tab w:val="right" w:leader="dot" w:pos="8306"/>
        </w:tabs>
      </w:pPr>
      <w:hyperlink w:anchor="_Toc18747" w:history="1">
        <w:r>
          <w:rPr>
            <w:rFonts w:ascii="仿宋" w:eastAsia="仿宋" w:hAnsi="仿宋" w:cs="仿宋" w:hint="eastAsia"/>
            <w:lang w:eastAsia="zh-CN"/>
          </w:rPr>
          <w:t>四、薪酬制度管理</w:t>
        </w:r>
        <w:r>
          <w:tab/>
        </w:r>
        <w:r>
          <w:fldChar w:fldCharType="begin"/>
        </w:r>
        <w:r>
          <w:instrText xml:space="preserve"> PAGEREF _Toc18747 \h </w:instrText>
        </w:r>
        <w:r>
          <w:fldChar w:fldCharType="separate"/>
        </w:r>
        <w:r>
          <w:t>11</w:t>
        </w:r>
        <w:r>
          <w:fldChar w:fldCharType="end"/>
        </w:r>
      </w:hyperlink>
    </w:p>
    <w:p>
      <w:pPr>
        <w:pStyle w:val="TOC2"/>
        <w:tabs>
          <w:tab w:val="right" w:leader="dot" w:pos="8306"/>
        </w:tabs>
      </w:pPr>
      <w:hyperlink w:anchor="_Toc28314" w:history="1">
        <w:r>
          <w:rPr>
            <w:rFonts w:ascii="仿宋" w:eastAsia="仿宋" w:hAnsi="仿宋" w:cs="仿宋" w:hint="eastAsia"/>
            <w:lang w:eastAsia="zh-CN"/>
          </w:rPr>
          <w:t>(一)、薪酬管理制度</w:t>
        </w:r>
        <w:r>
          <w:tab/>
        </w:r>
        <w:r>
          <w:fldChar w:fldCharType="begin"/>
        </w:r>
        <w:r>
          <w:instrText xml:space="preserve"> PAGEREF _Toc28314 \h </w:instrText>
        </w:r>
        <w:r>
          <w:fldChar w:fldCharType="separate"/>
        </w:r>
        <w:r>
          <w:t>11</w:t>
        </w:r>
        <w:r>
          <w:fldChar w:fldCharType="end"/>
        </w:r>
      </w:hyperlink>
    </w:p>
    <w:p>
      <w:pPr>
        <w:pStyle w:val="TOC2"/>
        <w:tabs>
          <w:tab w:val="right" w:leader="dot" w:pos="8306"/>
        </w:tabs>
      </w:pPr>
      <w:hyperlink w:anchor="_Toc19908" w:history="1">
        <w:r>
          <w:rPr>
            <w:rFonts w:ascii="仿宋" w:eastAsia="仿宋" w:hAnsi="仿宋" w:cs="仿宋" w:hint="eastAsia"/>
            <w:lang w:eastAsia="zh-CN"/>
          </w:rPr>
          <w:t>(二)、奖金制度的制定</w:t>
        </w:r>
        <w:r>
          <w:tab/>
        </w:r>
        <w:r>
          <w:fldChar w:fldCharType="begin"/>
        </w:r>
        <w:r>
          <w:instrText xml:space="preserve"> PAGEREF _Toc19908 \h </w:instrText>
        </w:r>
        <w:r>
          <w:fldChar w:fldCharType="separate"/>
        </w:r>
        <w:r>
          <w:t>14</w:t>
        </w:r>
        <w:r>
          <w:fldChar w:fldCharType="end"/>
        </w:r>
      </w:hyperlink>
    </w:p>
    <w:p>
      <w:pPr>
        <w:pStyle w:val="TOC2"/>
        <w:tabs>
          <w:tab w:val="right" w:leader="dot" w:pos="8306"/>
        </w:tabs>
      </w:pPr>
      <w:hyperlink w:anchor="_Toc1765" w:history="1">
        <w:r>
          <w:rPr>
            <w:rFonts w:ascii="仿宋" w:eastAsia="仿宋" w:hAnsi="仿宋" w:cs="仿宋" w:hint="eastAsia"/>
            <w:lang w:eastAsia="zh-CN"/>
          </w:rPr>
          <w:t>(三)、岗位薪酬体系设计</w:t>
        </w:r>
        <w:r>
          <w:tab/>
        </w:r>
        <w:r>
          <w:fldChar w:fldCharType="begin"/>
        </w:r>
        <w:r>
          <w:instrText xml:space="preserve"> PAGEREF _Toc1765 \h </w:instrText>
        </w:r>
        <w:r>
          <w:fldChar w:fldCharType="separate"/>
        </w:r>
        <w:r>
          <w:t>17</w:t>
        </w:r>
        <w:r>
          <w:fldChar w:fldCharType="end"/>
        </w:r>
      </w:hyperlink>
    </w:p>
    <w:p>
      <w:pPr>
        <w:pStyle w:val="TOC2"/>
        <w:tabs>
          <w:tab w:val="right" w:leader="dot" w:pos="8306"/>
        </w:tabs>
      </w:pPr>
      <w:hyperlink w:anchor="_Toc19035" w:history="1">
        <w:r>
          <w:rPr>
            <w:rFonts w:ascii="仿宋" w:eastAsia="仿宋" w:hAnsi="仿宋" w:cs="仿宋" w:hint="eastAsia"/>
            <w:lang w:eastAsia="zh-CN"/>
          </w:rPr>
          <w:t>(四)、绩效薪酬体系设计</w:t>
        </w:r>
        <w:r>
          <w:tab/>
        </w:r>
        <w:r>
          <w:fldChar w:fldCharType="begin"/>
        </w:r>
        <w:r>
          <w:instrText xml:space="preserve"> PAGEREF _Toc19035 \h </w:instrText>
        </w:r>
        <w:r>
          <w:fldChar w:fldCharType="separate"/>
        </w:r>
        <w:r>
          <w:t>18</w:t>
        </w:r>
        <w:r>
          <w:fldChar w:fldCharType="end"/>
        </w:r>
      </w:hyperlink>
    </w:p>
    <w:p>
      <w:pPr>
        <w:pStyle w:val="TOC1"/>
        <w:tabs>
          <w:tab w:val="right" w:leader="dot" w:pos="8306"/>
        </w:tabs>
      </w:pPr>
      <w:hyperlink w:anchor="_Toc7005" w:history="1">
        <w:r>
          <w:rPr>
            <w:rFonts w:ascii="仿宋" w:eastAsia="仿宋" w:hAnsi="仿宋" w:cs="仿宋" w:hint="eastAsia"/>
            <w:lang w:eastAsia="zh-CN"/>
          </w:rPr>
          <w:t>五、员工沟通技巧培训与人际关系管理</w:t>
        </w:r>
        <w:r>
          <w:tab/>
        </w:r>
        <w:r>
          <w:fldChar w:fldCharType="begin"/>
        </w:r>
        <w:r>
          <w:instrText xml:space="preserve"> PAGEREF _Toc7005 \h </w:instrText>
        </w:r>
        <w:r>
          <w:fldChar w:fldCharType="separate"/>
        </w:r>
        <w:r>
          <w:t>20</w:t>
        </w:r>
        <w:r>
          <w:fldChar w:fldCharType="end"/>
        </w:r>
      </w:hyperlink>
    </w:p>
    <w:p>
      <w:pPr>
        <w:pStyle w:val="TOC2"/>
        <w:tabs>
          <w:tab w:val="right" w:leader="dot" w:pos="8306"/>
        </w:tabs>
      </w:pPr>
      <w:hyperlink w:anchor="_Toc24154" w:history="1">
        <w:r>
          <w:rPr>
            <w:rFonts w:ascii="仿宋" w:eastAsia="仿宋" w:hAnsi="仿宋" w:cs="仿宋" w:hint="eastAsia"/>
            <w:lang w:eastAsia="zh-CN"/>
          </w:rPr>
          <w:t>(一)、沟通技巧的重要性及培训计划</w:t>
        </w:r>
        <w:r>
          <w:tab/>
        </w:r>
        <w:r>
          <w:fldChar w:fldCharType="begin"/>
        </w:r>
        <w:r>
          <w:instrText xml:space="preserve"> PAGEREF _Toc24154 \h </w:instrText>
        </w:r>
        <w:r>
          <w:fldChar w:fldCharType="separate"/>
        </w:r>
        <w:r>
          <w:t>20</w:t>
        </w:r>
        <w:r>
          <w:fldChar w:fldCharType="end"/>
        </w:r>
      </w:hyperlink>
    </w:p>
    <w:p>
      <w:pPr>
        <w:pStyle w:val="TOC2"/>
        <w:tabs>
          <w:tab w:val="right" w:leader="dot" w:pos="8306"/>
        </w:tabs>
      </w:pPr>
      <w:hyperlink w:anchor="_Toc6858" w:history="1">
        <w:r>
          <w:rPr>
            <w:rFonts w:ascii="仿宋" w:eastAsia="仿宋" w:hAnsi="仿宋" w:cs="仿宋" w:hint="eastAsia"/>
            <w:lang w:eastAsia="zh-CN"/>
          </w:rPr>
          <w:t>(二)、人际关系管理的原则与方法</w:t>
        </w:r>
        <w:r>
          <w:tab/>
        </w:r>
        <w:r>
          <w:fldChar w:fldCharType="begin"/>
        </w:r>
        <w:r>
          <w:instrText xml:space="preserve"> PAGEREF _Toc6858 \h </w:instrText>
        </w:r>
        <w:r>
          <w:fldChar w:fldCharType="separate"/>
        </w:r>
        <w:r>
          <w:t>21</w:t>
        </w:r>
        <w:r>
          <w:fldChar w:fldCharType="end"/>
        </w:r>
      </w:hyperlink>
    </w:p>
    <w:p>
      <w:pPr>
        <w:pStyle w:val="TOC2"/>
        <w:tabs>
          <w:tab w:val="right" w:leader="dot" w:pos="8306"/>
        </w:tabs>
      </w:pPr>
      <w:hyperlink w:anchor="_Toc7926" w:history="1">
        <w:r>
          <w:rPr>
            <w:rFonts w:ascii="仿宋" w:eastAsia="仿宋" w:hAnsi="仿宋" w:cs="仿宋" w:hint="eastAsia"/>
            <w:lang w:eastAsia="zh-CN"/>
          </w:rPr>
          <w:t>(三)、良好人际关系的建立与维护</w:t>
        </w:r>
        <w:r>
          <w:tab/>
        </w:r>
        <w:r>
          <w:fldChar w:fldCharType="begin"/>
        </w:r>
        <w:r>
          <w:instrText xml:space="preserve"> PAGEREF _Toc7926 \h </w:instrText>
        </w:r>
        <w:r>
          <w:fldChar w:fldCharType="separate"/>
        </w:r>
        <w:r>
          <w:t>21</w:t>
        </w:r>
        <w:r>
          <w:fldChar w:fldCharType="end"/>
        </w:r>
      </w:hyperlink>
    </w:p>
    <w:p>
      <w:pPr>
        <w:pStyle w:val="TOC1"/>
        <w:tabs>
          <w:tab w:val="right" w:leader="dot" w:pos="8306"/>
        </w:tabs>
      </w:pPr>
      <w:hyperlink w:anchor="_Toc18669" w:history="1">
        <w:r>
          <w:rPr>
            <w:rFonts w:ascii="仿宋" w:eastAsia="仿宋" w:hAnsi="仿宋" w:cs="仿宋" w:hint="eastAsia"/>
            <w:lang w:eastAsia="zh-CN"/>
          </w:rPr>
          <w:t>六、第二十八章公司与员工法律关系</w:t>
        </w:r>
        <w:r>
          <w:tab/>
        </w:r>
        <w:r>
          <w:fldChar w:fldCharType="begin"/>
        </w:r>
        <w:r>
          <w:instrText xml:space="preserve"> PAGEREF _Toc18669 \h </w:instrText>
        </w:r>
        <w:r>
          <w:fldChar w:fldCharType="separate"/>
        </w:r>
        <w:r>
          <w:t>22</w:t>
        </w:r>
        <w:r>
          <w:fldChar w:fldCharType="end"/>
        </w:r>
      </w:hyperlink>
    </w:p>
    <w:p>
      <w:pPr>
        <w:pStyle w:val="TOC2"/>
        <w:tabs>
          <w:tab w:val="right" w:leader="dot" w:pos="8306"/>
        </w:tabs>
      </w:pPr>
      <w:hyperlink w:anchor="_Toc16069" w:history="1">
        <w:r>
          <w:rPr>
            <w:rFonts w:ascii="仿宋" w:eastAsia="仿宋" w:hAnsi="仿宋" w:cs="仿宋" w:hint="eastAsia"/>
            <w:lang w:eastAsia="zh-CN"/>
          </w:rPr>
          <w:t>(一)、劳动合同管理</w:t>
        </w:r>
        <w:r>
          <w:tab/>
        </w:r>
        <w:r>
          <w:fldChar w:fldCharType="begin"/>
        </w:r>
        <w:r>
          <w:instrText xml:space="preserve"> PAGEREF _Toc16069 \h </w:instrText>
        </w:r>
        <w:r>
          <w:fldChar w:fldCharType="separate"/>
        </w:r>
        <w:r>
          <w:t>22</w:t>
        </w:r>
        <w:r>
          <w:fldChar w:fldCharType="end"/>
        </w:r>
      </w:hyperlink>
    </w:p>
    <w:p>
      <w:pPr>
        <w:pStyle w:val="TOC2"/>
        <w:tabs>
          <w:tab w:val="right" w:leader="dot" w:pos="8306"/>
        </w:tabs>
      </w:pPr>
      <w:hyperlink w:anchor="_Toc31865" w:history="1">
        <w:r>
          <w:rPr>
            <w:rFonts w:ascii="仿宋" w:eastAsia="仿宋" w:hAnsi="仿宋" w:cs="仿宋" w:hint="eastAsia"/>
            <w:lang w:eastAsia="zh-CN"/>
          </w:rPr>
          <w:t>(二)、法定假期与劳动保障</w:t>
        </w:r>
        <w:r>
          <w:tab/>
        </w:r>
        <w:r>
          <w:fldChar w:fldCharType="begin"/>
        </w:r>
        <w:r>
          <w:instrText xml:space="preserve"> PAGEREF _Toc31865 \h </w:instrText>
        </w:r>
        <w:r>
          <w:fldChar w:fldCharType="separate"/>
        </w:r>
        <w:r>
          <w:t>23</w:t>
        </w:r>
        <w:r>
          <w:fldChar w:fldCharType="end"/>
        </w:r>
      </w:hyperlink>
    </w:p>
    <w:p>
      <w:pPr>
        <w:pStyle w:val="TOC2"/>
        <w:tabs>
          <w:tab w:val="right" w:leader="dot" w:pos="8306"/>
        </w:tabs>
      </w:pPr>
      <w:hyperlink w:anchor="_Toc13910" w:history="1">
        <w:r>
          <w:rPr>
            <w:rFonts w:ascii="仿宋" w:eastAsia="仿宋" w:hAnsi="仿宋" w:cs="仿宋" w:hint="eastAsia"/>
            <w:lang w:eastAsia="zh-CN"/>
          </w:rPr>
          <w:t>(三)、合规经营与风险防范</w:t>
        </w:r>
        <w:r>
          <w:tab/>
        </w:r>
        <w:r>
          <w:fldChar w:fldCharType="begin"/>
        </w:r>
        <w:r>
          <w:instrText xml:space="preserve"> PAGEREF _Toc13910 \h </w:instrText>
        </w:r>
        <w:r>
          <w:fldChar w:fldCharType="separate"/>
        </w:r>
        <w:r>
          <w:t>24</w:t>
        </w:r>
        <w:r>
          <w:fldChar w:fldCharType="end"/>
        </w:r>
      </w:hyperlink>
    </w:p>
    <w:p>
      <w:pPr>
        <w:pStyle w:val="TOC1"/>
        <w:tabs>
          <w:tab w:val="right" w:leader="dot" w:pos="8306"/>
        </w:tabs>
      </w:pPr>
      <w:hyperlink w:anchor="_Toc32192" w:history="1">
        <w:r>
          <w:rPr>
            <w:rFonts w:ascii="仿宋" w:eastAsia="仿宋" w:hAnsi="仿宋" w:cs="仿宋" w:hint="eastAsia"/>
            <w:lang w:eastAsia="zh-CN"/>
          </w:rPr>
          <w:t>七、第四十章员工身心健康管理</w:t>
        </w:r>
        <w:r>
          <w:tab/>
        </w:r>
        <w:r>
          <w:fldChar w:fldCharType="begin"/>
        </w:r>
        <w:r>
          <w:instrText xml:space="preserve"> PAGEREF _Toc32192 \h </w:instrText>
        </w:r>
        <w:r>
          <w:fldChar w:fldCharType="separate"/>
        </w:r>
        <w:r>
          <w:t>25</w:t>
        </w:r>
        <w:r>
          <w:fldChar w:fldCharType="end"/>
        </w:r>
      </w:hyperlink>
    </w:p>
    <w:p>
      <w:pPr>
        <w:pStyle w:val="TOC2"/>
        <w:tabs>
          <w:tab w:val="right" w:leader="dot" w:pos="8306"/>
        </w:tabs>
      </w:pPr>
      <w:hyperlink w:anchor="_Toc7860" w:history="1">
        <w:r>
          <w:rPr>
            <w:rFonts w:ascii="仿宋" w:eastAsia="仿宋" w:hAnsi="仿宋" w:cs="仿宋" w:hint="eastAsia"/>
            <w:lang w:eastAsia="zh-CN"/>
          </w:rPr>
          <w:t>(一)、健康促进计划</w:t>
        </w:r>
        <w:r>
          <w:tab/>
        </w:r>
        <w:r>
          <w:fldChar w:fldCharType="begin"/>
        </w:r>
        <w:r>
          <w:instrText xml:space="preserve"> PAGEREF _Toc7860 \h </w:instrText>
        </w:r>
        <w:r>
          <w:fldChar w:fldCharType="separate"/>
        </w:r>
        <w:r>
          <w:t>25</w:t>
        </w:r>
        <w:r>
          <w:fldChar w:fldCharType="end"/>
        </w:r>
      </w:hyperlink>
    </w:p>
    <w:p>
      <w:pPr>
        <w:pStyle w:val="TOC2"/>
        <w:tabs>
          <w:tab w:val="right" w:leader="dot" w:pos="8306"/>
        </w:tabs>
      </w:pPr>
      <w:hyperlink w:anchor="_Toc5045" w:history="1">
        <w:r>
          <w:rPr>
            <w:rFonts w:ascii="仿宋" w:eastAsia="仿宋" w:hAnsi="仿宋" w:cs="仿宋" w:hint="eastAsia"/>
            <w:lang w:eastAsia="zh-CN"/>
          </w:rPr>
          <w:t>(二)、健康饮食与运动计划</w:t>
        </w:r>
        <w:r>
          <w:tab/>
        </w:r>
        <w:r>
          <w:fldChar w:fldCharType="begin"/>
        </w:r>
        <w:r>
          <w:instrText xml:space="preserve"> PAGEREF _Toc5045 \h </w:instrText>
        </w:r>
        <w:r>
          <w:fldChar w:fldCharType="separate"/>
        </w:r>
        <w:r>
          <w:t>25</w:t>
        </w:r>
        <w:r>
          <w:fldChar w:fldCharType="end"/>
        </w:r>
      </w:hyperlink>
    </w:p>
    <w:p>
      <w:pPr>
        <w:pStyle w:val="TOC2"/>
        <w:tabs>
          <w:tab w:val="right" w:leader="dot" w:pos="8306"/>
        </w:tabs>
      </w:pPr>
      <w:hyperlink w:anchor="_Toc13510" w:history="1">
        <w:r>
          <w:rPr>
            <w:rFonts w:ascii="仿宋" w:eastAsia="仿宋" w:hAnsi="仿宋" w:cs="仿宋" w:hint="eastAsia"/>
            <w:lang w:eastAsia="zh-CN"/>
          </w:rPr>
          <w:t>(三)、心理健康服务与支持</w:t>
        </w:r>
        <w:r>
          <w:tab/>
        </w:r>
        <w:r>
          <w:fldChar w:fldCharType="begin"/>
        </w:r>
        <w:r>
          <w:instrText xml:space="preserve"> PAGEREF _Toc13510 \h </w:instrText>
        </w:r>
        <w:r>
          <w:fldChar w:fldCharType="separate"/>
        </w:r>
        <w:r>
          <w:t>26</w:t>
        </w:r>
        <w:r>
          <w:fldChar w:fldCharType="end"/>
        </w:r>
      </w:hyperlink>
    </w:p>
    <w:p>
      <w:pPr>
        <w:pStyle w:val="TOC2"/>
        <w:tabs>
          <w:tab w:val="right" w:leader="dot" w:pos="8306"/>
        </w:tabs>
      </w:pPr>
      <w:hyperlink w:anchor="_Toc31300" w:history="1">
        <w:r>
          <w:rPr>
            <w:rFonts w:ascii="仿宋" w:eastAsia="仿宋" w:hAnsi="仿宋" w:cs="仿宋" w:hint="eastAsia"/>
            <w:lang w:eastAsia="zh-CN"/>
          </w:rPr>
          <w:t>(四)、工作压力管理</w:t>
        </w:r>
        <w:r>
          <w:tab/>
        </w:r>
        <w:r>
          <w:fldChar w:fldCharType="begin"/>
        </w:r>
        <w:r>
          <w:instrText xml:space="preserve"> PAGEREF _Toc31300 \h </w:instrText>
        </w:r>
        <w:r>
          <w:fldChar w:fldCharType="separate"/>
        </w:r>
        <w:r>
          <w:t>26</w:t>
        </w:r>
        <w:r>
          <w:fldChar w:fldCharType="end"/>
        </w:r>
      </w:hyperlink>
    </w:p>
    <w:p>
      <w:pPr>
        <w:pStyle w:val="TOC2"/>
        <w:tabs>
          <w:tab w:val="right" w:leader="dot" w:pos="8306"/>
        </w:tabs>
      </w:pPr>
      <w:hyperlink w:anchor="_Toc29931" w:history="1">
        <w:r>
          <w:rPr>
            <w:rFonts w:ascii="仿宋" w:eastAsia="仿宋" w:hAnsi="仿宋" w:cs="仿宋" w:hint="eastAsia"/>
            <w:lang w:eastAsia="zh-CN"/>
          </w:rPr>
          <w:t>(五)、工作负荷评估与调整</w:t>
        </w:r>
        <w:r>
          <w:tab/>
        </w:r>
        <w:r>
          <w:fldChar w:fldCharType="begin"/>
        </w:r>
        <w:r>
          <w:instrText xml:space="preserve"> PAGEREF _Toc29931 \h </w:instrText>
        </w:r>
        <w:r>
          <w:fldChar w:fldCharType="separate"/>
        </w:r>
        <w:r>
          <w:t>27</w:t>
        </w:r>
        <w:r>
          <w:fldChar w:fldCharType="end"/>
        </w:r>
      </w:hyperlink>
    </w:p>
    <w:p>
      <w:pPr>
        <w:pStyle w:val="TOC2"/>
        <w:tabs>
          <w:tab w:val="right" w:leader="dot" w:pos="8306"/>
        </w:tabs>
      </w:pPr>
      <w:hyperlink w:anchor="_Toc5123" w:history="1">
        <w:r>
          <w:rPr>
            <w:rFonts w:ascii="仿宋" w:eastAsia="仿宋" w:hAnsi="仿宋" w:cs="仿宋" w:hint="eastAsia"/>
            <w:lang w:eastAsia="zh-CN"/>
          </w:rPr>
          <w:t>(六)、员工心理咨询与支持</w:t>
        </w:r>
        <w:r>
          <w:tab/>
        </w:r>
        <w:r>
          <w:fldChar w:fldCharType="begin"/>
        </w:r>
        <w:r>
          <w:instrText xml:space="preserve"> PAGEREF _Toc5123 \h </w:instrText>
        </w:r>
        <w:r>
          <w:fldChar w:fldCharType="separate"/>
        </w:r>
        <w:r>
          <w:t>28</w:t>
        </w:r>
        <w:r>
          <w:fldChar w:fldCharType="end"/>
        </w:r>
      </w:hyperlink>
    </w:p>
    <w:p>
      <w:pPr>
        <w:pStyle w:val="TOC1"/>
        <w:tabs>
          <w:tab w:val="right" w:leader="dot" w:pos="8306"/>
        </w:tabs>
      </w:pPr>
      <w:hyperlink w:anchor="_Toc30791" w:history="1">
        <w:r>
          <w:rPr>
            <w:rFonts w:ascii="仿宋" w:eastAsia="仿宋" w:hAnsi="仿宋" w:cs="仿宋" w:hint="eastAsia"/>
            <w:lang w:eastAsia="zh-CN"/>
          </w:rPr>
          <w:t>八、员工社会责任履行及参与公益活动</w:t>
        </w:r>
        <w:r>
          <w:tab/>
        </w:r>
        <w:r>
          <w:fldChar w:fldCharType="begin"/>
        </w:r>
        <w:r>
          <w:instrText xml:space="preserve"> PAGEREF _Toc30791 \h </w:instrText>
        </w:r>
        <w:r>
          <w:fldChar w:fldCharType="separate"/>
        </w:r>
        <w:r>
          <w:t>29</w:t>
        </w:r>
        <w:r>
          <w:fldChar w:fldCharType="end"/>
        </w:r>
      </w:hyperlink>
    </w:p>
    <w:p>
      <w:pPr>
        <w:pStyle w:val="TOC2"/>
        <w:tabs>
          <w:tab w:val="right" w:leader="dot" w:pos="8306"/>
        </w:tabs>
      </w:pPr>
      <w:hyperlink w:anchor="_Toc31430" w:history="1">
        <w:r>
          <w:rPr>
            <w:rFonts w:ascii="仿宋" w:eastAsia="仿宋" w:hAnsi="仿宋" w:cs="仿宋" w:hint="eastAsia"/>
            <w:lang w:eastAsia="zh-CN"/>
          </w:rPr>
          <w:t>(一)、员工社会责任的内涵及履行方式</w:t>
        </w:r>
        <w:r>
          <w:tab/>
        </w:r>
        <w:r>
          <w:fldChar w:fldCharType="begin"/>
        </w:r>
        <w:r>
          <w:instrText xml:space="preserve"> PAGEREF _Toc31430 \h </w:instrText>
        </w:r>
        <w:r>
          <w:fldChar w:fldCharType="separate"/>
        </w:r>
        <w:r>
          <w:t>29</w:t>
        </w:r>
        <w:r>
          <w:fldChar w:fldCharType="end"/>
        </w:r>
      </w:hyperlink>
    </w:p>
    <w:p>
      <w:pPr>
        <w:pStyle w:val="TOC2"/>
        <w:tabs>
          <w:tab w:val="right" w:leader="dot" w:pos="8306"/>
        </w:tabs>
      </w:pPr>
      <w:hyperlink w:anchor="_Toc18837" w:history="1">
        <w:r>
          <w:rPr>
            <w:rFonts w:ascii="仿宋" w:eastAsia="仿宋" w:hAnsi="仿宋" w:cs="仿宋" w:hint="eastAsia"/>
            <w:lang w:eastAsia="zh-CN"/>
          </w:rPr>
          <w:t>(二)、参与公益活动的意义及实施策略</w:t>
        </w:r>
        <w:r>
          <w:tab/>
        </w:r>
        <w:r>
          <w:fldChar w:fldCharType="begin"/>
        </w:r>
        <w:r>
          <w:instrText xml:space="preserve"> PAGEREF _Toc18837 \h </w:instrText>
        </w:r>
        <w:r>
          <w:fldChar w:fldCharType="separate"/>
        </w:r>
        <w:r>
          <w:t>29</w:t>
        </w:r>
        <w:r>
          <w:fldChar w:fldCharType="end"/>
        </w:r>
      </w:hyperlink>
    </w:p>
    <w:p>
      <w:pPr>
        <w:pStyle w:val="TOC2"/>
        <w:tabs>
          <w:tab w:val="right" w:leader="dot" w:pos="8306"/>
        </w:tabs>
      </w:pPr>
      <w:hyperlink w:anchor="_Toc28078" w:history="1">
        <w:r>
          <w:rPr>
            <w:rFonts w:ascii="仿宋" w:eastAsia="仿宋" w:hAnsi="仿宋" w:cs="仿宋" w:hint="eastAsia"/>
            <w:lang w:eastAsia="zh-CN"/>
          </w:rPr>
          <w:t>(三)、社会责任履行及公益活动参与的持续推进</w:t>
        </w:r>
        <w:r>
          <w:tab/>
        </w:r>
        <w:r>
          <w:fldChar w:fldCharType="begin"/>
        </w:r>
        <w:r>
          <w:instrText xml:space="preserve"> PAGEREF _Toc28078 \h </w:instrText>
        </w:r>
        <w:r>
          <w:fldChar w:fldCharType="separate"/>
        </w:r>
        <w:r>
          <w:t>30</w:t>
        </w:r>
        <w:r>
          <w:fldChar w:fldCharType="end"/>
        </w:r>
      </w:hyperlink>
    </w:p>
    <w:p>
      <w:pPr>
        <w:pStyle w:val="TOC1"/>
        <w:tabs>
          <w:tab w:val="right" w:leader="dot" w:pos="8306"/>
        </w:tabs>
      </w:pPr>
      <w:hyperlink w:anchor="_Toc21892" w:history="1">
        <w:r>
          <w:rPr>
            <w:rFonts w:ascii="仿宋" w:eastAsia="仿宋" w:hAnsi="仿宋" w:cs="仿宋" w:hint="eastAsia"/>
            <w:lang w:eastAsia="zh-CN"/>
          </w:rPr>
          <w:t>九、第三十八章员工社交媒体管理</w:t>
        </w:r>
        <w:r>
          <w:tab/>
        </w:r>
        <w:r>
          <w:fldChar w:fldCharType="begin"/>
        </w:r>
        <w:r>
          <w:instrText xml:space="preserve"> PAGEREF _Toc21892 \h </w:instrText>
        </w:r>
        <w:r>
          <w:fldChar w:fldCharType="separate"/>
        </w:r>
        <w:r>
          <w:t>30</w:t>
        </w:r>
        <w:r>
          <w:fldChar w:fldCharType="end"/>
        </w:r>
      </w:hyperlink>
    </w:p>
    <w:p>
      <w:pPr>
        <w:pStyle w:val="TOC2"/>
        <w:tabs>
          <w:tab w:val="right" w:leader="dot" w:pos="8306"/>
        </w:tabs>
      </w:pPr>
      <w:hyperlink w:anchor="_Toc20628" w:history="1">
        <w:r>
          <w:rPr>
            <w:rFonts w:ascii="仿宋" w:eastAsia="仿宋" w:hAnsi="仿宋" w:cs="仿宋" w:hint="eastAsia"/>
            <w:lang w:eastAsia="zh-CN"/>
          </w:rPr>
          <w:t>(一)、员工社交媒体政策</w:t>
        </w:r>
        <w:r>
          <w:tab/>
        </w:r>
        <w:r>
          <w:fldChar w:fldCharType="begin"/>
        </w:r>
        <w:r>
          <w:instrText xml:space="preserve"> PAGEREF _Toc20628 \h </w:instrText>
        </w:r>
        <w:r>
          <w:fldChar w:fldCharType="separate"/>
        </w:r>
        <w:r>
          <w:t>30</w:t>
        </w:r>
        <w:r>
          <w:fldChar w:fldCharType="end"/>
        </w:r>
      </w:hyperlink>
    </w:p>
    <w:p>
      <w:pPr>
        <w:pStyle w:val="TOC2"/>
        <w:tabs>
          <w:tab w:val="right" w:leader="dot" w:pos="8306"/>
        </w:tabs>
      </w:pPr>
      <w:hyperlink w:anchor="_Toc31452" w:history="1">
        <w:r>
          <w:rPr>
            <w:rFonts w:ascii="仿宋" w:eastAsia="仿宋" w:hAnsi="仿宋" w:cs="仿宋" w:hint="eastAsia"/>
            <w:lang w:eastAsia="zh-CN"/>
          </w:rPr>
          <w:t>(二)、个人品牌与公司形象的关联</w:t>
        </w:r>
        <w:r>
          <w:tab/>
        </w:r>
        <w:r>
          <w:fldChar w:fldCharType="begin"/>
        </w:r>
        <w:r>
          <w:instrText xml:space="preserve"> PAGEREF _Toc31452 \h </w:instrText>
        </w:r>
        <w:r>
          <w:fldChar w:fldCharType="separate"/>
        </w:r>
        <w:r>
          <w:t>31</w:t>
        </w:r>
        <w:r>
          <w:fldChar w:fldCharType="end"/>
        </w:r>
      </w:hyperlink>
    </w:p>
    <w:p>
      <w:pPr>
        <w:pStyle w:val="TOC2"/>
        <w:tabs>
          <w:tab w:val="right" w:leader="dot" w:pos="8306"/>
        </w:tabs>
      </w:pPr>
      <w:hyperlink w:anchor="_Toc20493" w:history="1">
        <w:r>
          <w:rPr>
            <w:rFonts w:ascii="仿宋" w:eastAsia="仿宋" w:hAnsi="仿宋" w:cs="仿宋" w:hint="eastAsia"/>
            <w:lang w:eastAsia="zh-CN"/>
          </w:rPr>
          <w:t>(三)、社交媒体使用准则</w:t>
        </w:r>
        <w:r>
          <w:tab/>
        </w:r>
        <w:r>
          <w:fldChar w:fldCharType="begin"/>
        </w:r>
        <w:r>
          <w:instrText xml:space="preserve"> PAGEREF _Toc20493 \h </w:instrText>
        </w:r>
        <w:r>
          <w:fldChar w:fldCharType="separate"/>
        </w:r>
        <w:r>
          <w:t>33</w:t>
        </w:r>
        <w:r>
          <w:fldChar w:fldCharType="end"/>
        </w:r>
      </w:hyperlink>
    </w:p>
    <w:p>
      <w:pPr>
        <w:pStyle w:val="TOC2"/>
        <w:tabs>
          <w:tab w:val="right" w:leader="dot" w:pos="8306"/>
        </w:tabs>
      </w:pPr>
      <w:hyperlink w:anchor="_Toc5726" w:history="1">
        <w:r>
          <w:rPr>
            <w:rFonts w:ascii="仿宋" w:eastAsia="仿宋" w:hAnsi="仿宋" w:cs="仿宋" w:hint="eastAsia"/>
            <w:lang w:eastAsia="zh-CN"/>
          </w:rPr>
          <w:t>(四)、公司与员工互动</w:t>
        </w:r>
        <w:r>
          <w:tab/>
        </w:r>
        <w:r>
          <w:fldChar w:fldCharType="begin"/>
        </w:r>
        <w:r>
          <w:instrText xml:space="preserve"> PAGEREF _Toc5726 \h </w:instrText>
        </w:r>
        <w:r>
          <w:fldChar w:fldCharType="separate"/>
        </w:r>
        <w:r>
          <w:t>35</w:t>
        </w:r>
        <w:r>
          <w:fldChar w:fldCharType="end"/>
        </w:r>
      </w:hyperlink>
    </w:p>
    <w:p>
      <w:pPr>
        <w:pStyle w:val="TOC2"/>
        <w:tabs>
          <w:tab w:val="right" w:leader="dot" w:pos="8306"/>
        </w:tabs>
      </w:pPr>
      <w:hyperlink w:anchor="_Toc12216" w:history="1">
        <w:r>
          <w:rPr>
            <w:rFonts w:ascii="仿宋" w:eastAsia="仿宋" w:hAnsi="仿宋" w:cs="仿宋" w:hint="eastAsia"/>
            <w:lang w:eastAsia="zh-CN"/>
          </w:rPr>
          <w:t>(五)、公司社交媒体账号管理</w:t>
        </w:r>
        <w:r>
          <w:tab/>
        </w:r>
        <w:r>
          <w:fldChar w:fldCharType="begin"/>
        </w:r>
        <w:r>
          <w:instrText xml:space="preserve"> PAGEREF _Toc12216 \h </w:instrText>
        </w:r>
        <w:r>
          <w:fldChar w:fldCharType="separate"/>
        </w:r>
        <w:r>
          <w:t>37</w:t>
        </w:r>
        <w:r>
          <w:fldChar w:fldCharType="end"/>
        </w:r>
      </w:hyperlink>
    </w:p>
    <w:p>
      <w:pPr>
        <w:pStyle w:val="TOC2"/>
        <w:tabs>
          <w:tab w:val="right" w:leader="dot" w:pos="8306"/>
        </w:tabs>
      </w:pPr>
      <w:hyperlink w:anchor="_Toc22703" w:history="1">
        <w:r>
          <w:rPr>
            <w:rFonts w:ascii="仿宋" w:eastAsia="仿宋" w:hAnsi="仿宋" w:cs="仿宋" w:hint="eastAsia"/>
            <w:lang w:eastAsia="zh-CN"/>
          </w:rPr>
          <w:t>(六)、职业发展机会的分享与推广</w:t>
        </w:r>
        <w:r>
          <w:tab/>
        </w:r>
        <w:r>
          <w:fldChar w:fldCharType="begin"/>
        </w:r>
        <w:r>
          <w:instrText xml:space="preserve"> PAGEREF _Toc22703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 w:history="1">
        <w:r>
          <w:rPr>
            <w:rFonts w:ascii="仿宋" w:eastAsia="仿宋" w:hAnsi="仿宋" w:cs="仿宋" w:hint="eastAsia"/>
            <w:lang w:eastAsia="zh-CN"/>
          </w:rPr>
          <w:t>十、第三十二章未来发展愿景</w:t>
        </w:r>
        <w:r>
          <w:tab/>
        </w:r>
        <w:r>
          <w:fldChar w:fldCharType="begin"/>
        </w:r>
        <w:r>
          <w:instrText xml:space="preserve"> PAGEREF _Toc994 \h </w:instrText>
        </w:r>
        <w:r>
          <w:fldChar w:fldCharType="separate"/>
        </w:r>
        <w:r>
          <w:t>39</w:t>
        </w:r>
        <w:r>
          <w:fldChar w:fldCharType="end"/>
        </w:r>
      </w:hyperlink>
    </w:p>
    <w:p>
      <w:pPr>
        <w:pStyle w:val="TOC2"/>
        <w:tabs>
          <w:tab w:val="right" w:leader="dot" w:pos="8306"/>
        </w:tabs>
      </w:pPr>
      <w:hyperlink w:anchor="_Toc27908" w:history="1">
        <w:r>
          <w:rPr>
            <w:rFonts w:ascii="仿宋" w:eastAsia="仿宋" w:hAnsi="仿宋" w:cs="仿宋" w:hint="eastAsia"/>
            <w:lang w:eastAsia="zh-CN"/>
          </w:rPr>
          <w:t>(一)、员工职业生涯管理的未来趋势</w:t>
        </w:r>
        <w:r>
          <w:tab/>
        </w:r>
        <w:r>
          <w:fldChar w:fldCharType="begin"/>
        </w:r>
        <w:r>
          <w:instrText xml:space="preserve"> PAGEREF _Toc27908 \h </w:instrText>
        </w:r>
        <w:r>
          <w:fldChar w:fldCharType="separate"/>
        </w:r>
        <w:r>
          <w:t>39</w:t>
        </w:r>
        <w:r>
          <w:fldChar w:fldCharType="end"/>
        </w:r>
      </w:hyperlink>
    </w:p>
    <w:p>
      <w:pPr>
        <w:pStyle w:val="TOC2"/>
        <w:tabs>
          <w:tab w:val="right" w:leader="dot" w:pos="8306"/>
        </w:tabs>
      </w:pPr>
      <w:hyperlink w:anchor="_Toc3545" w:history="1">
        <w:r>
          <w:rPr>
            <w:rFonts w:ascii="仿宋" w:eastAsia="仿宋" w:hAnsi="仿宋" w:cs="仿宋" w:hint="eastAsia"/>
            <w:lang w:eastAsia="zh-CN"/>
          </w:rPr>
          <w:t>(二)、公司在员工发展中的未来愿景</w:t>
        </w:r>
        <w:r>
          <w:tab/>
        </w:r>
        <w:r>
          <w:fldChar w:fldCharType="begin"/>
        </w:r>
        <w:r>
          <w:instrText xml:space="preserve"> PAGEREF _Toc3545 \h </w:instrText>
        </w:r>
        <w:r>
          <w:fldChar w:fldCharType="separate"/>
        </w:r>
        <w:r>
          <w:t>39</w:t>
        </w:r>
        <w:r>
          <w:fldChar w:fldCharType="end"/>
        </w:r>
      </w:hyperlink>
    </w:p>
    <w:p>
      <w:pPr>
        <w:pStyle w:val="TOC1"/>
        <w:tabs>
          <w:tab w:val="right" w:leader="dot" w:pos="8306"/>
        </w:tabs>
      </w:pPr>
      <w:hyperlink w:anchor="_Toc346" w:history="1">
        <w:r>
          <w:rPr>
            <w:rFonts w:ascii="仿宋" w:eastAsia="仿宋" w:hAnsi="仿宋" w:cs="仿宋" w:hint="eastAsia"/>
            <w:lang w:eastAsia="zh-CN"/>
          </w:rPr>
          <w:t>十一、员工离职率分析与降低措施</w:t>
        </w:r>
        <w:r>
          <w:tab/>
        </w:r>
        <w:r>
          <w:fldChar w:fldCharType="begin"/>
        </w:r>
        <w:r>
          <w:instrText xml:space="preserve"> PAGEREF _Toc346 \h </w:instrText>
        </w:r>
        <w:r>
          <w:fldChar w:fldCharType="separate"/>
        </w:r>
        <w:r>
          <w:t>40</w:t>
        </w:r>
        <w:r>
          <w:fldChar w:fldCharType="end"/>
        </w:r>
      </w:hyperlink>
    </w:p>
    <w:p>
      <w:pPr>
        <w:pStyle w:val="TOC2"/>
        <w:tabs>
          <w:tab w:val="right" w:leader="dot" w:pos="8306"/>
        </w:tabs>
      </w:pPr>
      <w:hyperlink w:anchor="_Toc9417" w:history="1">
        <w:r>
          <w:rPr>
            <w:rFonts w:ascii="仿宋" w:eastAsia="仿宋" w:hAnsi="仿宋" w:cs="仿宋" w:hint="eastAsia"/>
            <w:lang w:eastAsia="zh-CN"/>
          </w:rPr>
          <w:t>(一)、离职率分析的方法与工具</w:t>
        </w:r>
        <w:r>
          <w:tab/>
        </w:r>
        <w:r>
          <w:fldChar w:fldCharType="begin"/>
        </w:r>
        <w:r>
          <w:instrText xml:space="preserve"> PAGEREF _Toc9417 \h </w:instrText>
        </w:r>
        <w:r>
          <w:fldChar w:fldCharType="separate"/>
        </w:r>
        <w:r>
          <w:t>40</w:t>
        </w:r>
        <w:r>
          <w:fldChar w:fldCharType="end"/>
        </w:r>
      </w:hyperlink>
    </w:p>
    <w:p>
      <w:pPr>
        <w:pStyle w:val="TOC2"/>
        <w:tabs>
          <w:tab w:val="right" w:leader="dot" w:pos="8306"/>
        </w:tabs>
      </w:pPr>
      <w:hyperlink w:anchor="_Toc215" w:history="1">
        <w:r>
          <w:rPr>
            <w:rFonts w:ascii="仿宋" w:eastAsia="仿宋" w:hAnsi="仿宋" w:cs="仿宋" w:hint="eastAsia"/>
            <w:lang w:eastAsia="zh-CN"/>
          </w:rPr>
          <w:t>(二)、离职原因的调查与对策制定</w:t>
        </w:r>
        <w:r>
          <w:tab/>
        </w:r>
        <w:r>
          <w:fldChar w:fldCharType="begin"/>
        </w:r>
        <w:r>
          <w:instrText xml:space="preserve"> PAGEREF _Toc215 \h </w:instrText>
        </w:r>
        <w:r>
          <w:fldChar w:fldCharType="separate"/>
        </w:r>
        <w:r>
          <w:t>41</w:t>
        </w:r>
        <w:r>
          <w:fldChar w:fldCharType="end"/>
        </w:r>
      </w:hyperlink>
    </w:p>
    <w:p>
      <w:pPr>
        <w:pStyle w:val="TOC2"/>
        <w:tabs>
          <w:tab w:val="right" w:leader="dot" w:pos="8306"/>
        </w:tabs>
      </w:pPr>
      <w:hyperlink w:anchor="_Toc6416" w:history="1">
        <w:r>
          <w:rPr>
            <w:rFonts w:ascii="仿宋" w:eastAsia="仿宋" w:hAnsi="仿宋" w:cs="仿宋" w:hint="eastAsia"/>
            <w:lang w:eastAsia="zh-CN"/>
          </w:rPr>
          <w:t>(三)、降低离职率的策略与实践</w:t>
        </w:r>
        <w:r>
          <w:tab/>
        </w:r>
        <w:r>
          <w:fldChar w:fldCharType="begin"/>
        </w:r>
        <w:r>
          <w:instrText xml:space="preserve"> PAGEREF _Toc6416 \h </w:instrText>
        </w:r>
        <w:r>
          <w:fldChar w:fldCharType="separate"/>
        </w:r>
        <w:r>
          <w:t>42</w:t>
        </w:r>
        <w:r>
          <w:fldChar w:fldCharType="end"/>
        </w:r>
      </w:hyperlink>
    </w:p>
    <w:p>
      <w:pPr>
        <w:pStyle w:val="TOC1"/>
        <w:tabs>
          <w:tab w:val="right" w:leader="dot" w:pos="8306"/>
        </w:tabs>
      </w:pPr>
      <w:hyperlink w:anchor="_Toc3303" w:history="1">
        <w:r>
          <w:rPr>
            <w:rFonts w:ascii="仿宋" w:eastAsia="仿宋" w:hAnsi="仿宋" w:cs="仿宋" w:hint="eastAsia"/>
            <w:lang w:eastAsia="zh-CN"/>
          </w:rPr>
          <w:t>十二、第四十三章员工参与决策与公司治理</w:t>
        </w:r>
        <w:r>
          <w:tab/>
        </w:r>
        <w:r>
          <w:fldChar w:fldCharType="begin"/>
        </w:r>
        <w:r>
          <w:instrText xml:space="preserve"> PAGEREF _Toc3303 \h </w:instrText>
        </w:r>
        <w:r>
          <w:fldChar w:fldCharType="separate"/>
        </w:r>
        <w:r>
          <w:t>43</w:t>
        </w:r>
        <w:r>
          <w:fldChar w:fldCharType="end"/>
        </w:r>
      </w:hyperlink>
    </w:p>
    <w:p>
      <w:pPr>
        <w:pStyle w:val="TOC2"/>
        <w:tabs>
          <w:tab w:val="right" w:leader="dot" w:pos="8306"/>
        </w:tabs>
      </w:pPr>
      <w:hyperlink w:anchor="_Toc30411" w:history="1">
        <w:r>
          <w:rPr>
            <w:rFonts w:ascii="仿宋" w:eastAsia="仿宋" w:hAnsi="仿宋" w:cs="仿宋" w:hint="eastAsia"/>
            <w:lang w:eastAsia="zh-CN"/>
          </w:rPr>
          <w:t>(一)、员工参与决策机制</w:t>
        </w:r>
        <w:r>
          <w:tab/>
        </w:r>
        <w:r>
          <w:fldChar w:fldCharType="begin"/>
        </w:r>
        <w:r>
          <w:instrText xml:space="preserve"> PAGEREF _Toc30411 \h </w:instrText>
        </w:r>
        <w:r>
          <w:fldChar w:fldCharType="separate"/>
        </w:r>
        <w:r>
          <w:t>43</w:t>
        </w:r>
        <w:r>
          <w:fldChar w:fldCharType="end"/>
        </w:r>
      </w:hyperlink>
    </w:p>
    <w:p>
      <w:pPr>
        <w:pStyle w:val="TOC2"/>
        <w:tabs>
          <w:tab w:val="right" w:leader="dot" w:pos="8306"/>
        </w:tabs>
      </w:pPr>
      <w:hyperlink w:anchor="_Toc14353" w:history="1">
        <w:r>
          <w:rPr>
            <w:rFonts w:ascii="仿宋" w:eastAsia="仿宋" w:hAnsi="仿宋" w:cs="仿宋" w:hint="eastAsia"/>
            <w:lang w:eastAsia="zh-CN"/>
          </w:rPr>
          <w:t>(二)、参与决策的渠道与机会</w:t>
        </w:r>
        <w:r>
          <w:tab/>
        </w:r>
        <w:r>
          <w:fldChar w:fldCharType="begin"/>
        </w:r>
        <w:r>
          <w:instrText xml:space="preserve"> PAGEREF _Toc14353 \h </w:instrText>
        </w:r>
        <w:r>
          <w:fldChar w:fldCharType="separate"/>
        </w:r>
        <w:r>
          <w:t>44</w:t>
        </w:r>
        <w:r>
          <w:fldChar w:fldCharType="end"/>
        </w:r>
      </w:hyperlink>
    </w:p>
    <w:p>
      <w:pPr>
        <w:pStyle w:val="TOC2"/>
        <w:tabs>
          <w:tab w:val="right" w:leader="dot" w:pos="8306"/>
        </w:tabs>
      </w:pPr>
      <w:hyperlink w:anchor="_Toc18906" w:history="1">
        <w:r>
          <w:rPr>
            <w:rFonts w:ascii="仿宋" w:eastAsia="仿宋" w:hAnsi="仿宋" w:cs="仿宋" w:hint="eastAsia"/>
            <w:lang w:eastAsia="zh-CN"/>
          </w:rPr>
          <w:t>(三)、代表员工意见的制度</w:t>
        </w:r>
        <w:r>
          <w:tab/>
        </w:r>
        <w:r>
          <w:fldChar w:fldCharType="begin"/>
        </w:r>
        <w:r>
          <w:instrText xml:space="preserve"> PAGEREF _Toc18906 \h </w:instrText>
        </w:r>
        <w:r>
          <w:fldChar w:fldCharType="separate"/>
        </w:r>
        <w:r>
          <w:t>45</w:t>
        </w:r>
        <w:r>
          <w:fldChar w:fldCharType="end"/>
        </w:r>
      </w:hyperlink>
    </w:p>
    <w:p>
      <w:pPr>
        <w:pStyle w:val="TOC2"/>
        <w:tabs>
          <w:tab w:val="right" w:leader="dot" w:pos="8306"/>
        </w:tabs>
      </w:pPr>
      <w:hyperlink w:anchor="_Toc23649" w:history="1">
        <w:r>
          <w:rPr>
            <w:rFonts w:ascii="仿宋" w:eastAsia="仿宋" w:hAnsi="仿宋" w:cs="仿宋" w:hint="eastAsia"/>
            <w:lang w:eastAsia="zh-CN"/>
          </w:rPr>
          <w:t>(四)、公司治理与透明度</w:t>
        </w:r>
        <w:r>
          <w:tab/>
        </w:r>
        <w:r>
          <w:fldChar w:fldCharType="begin"/>
        </w:r>
        <w:r>
          <w:instrText xml:space="preserve"> PAGEREF _Toc23649 \h </w:instrText>
        </w:r>
        <w:r>
          <w:fldChar w:fldCharType="separate"/>
        </w:r>
        <w:r>
          <w:t>45</w:t>
        </w:r>
        <w:r>
          <w:fldChar w:fldCharType="end"/>
        </w:r>
      </w:hyperlink>
    </w:p>
    <w:p>
      <w:pPr>
        <w:pStyle w:val="TOC2"/>
        <w:tabs>
          <w:tab w:val="right" w:leader="dot" w:pos="8306"/>
        </w:tabs>
      </w:pPr>
      <w:hyperlink w:anchor="_Toc13082" w:history="1">
        <w:r>
          <w:rPr>
            <w:rFonts w:ascii="仿宋" w:eastAsia="仿宋" w:hAnsi="仿宋" w:cs="仿宋" w:hint="eastAsia"/>
            <w:lang w:eastAsia="zh-CN"/>
          </w:rPr>
          <w:t>(五)、公司治理结构的建设</w:t>
        </w:r>
        <w:r>
          <w:tab/>
        </w:r>
        <w:r>
          <w:fldChar w:fldCharType="begin"/>
        </w:r>
        <w:r>
          <w:instrText xml:space="preserve"> PAGEREF _Toc13082 \h </w:instrText>
        </w:r>
        <w:r>
          <w:fldChar w:fldCharType="separate"/>
        </w:r>
        <w:r>
          <w:t>46</w:t>
        </w:r>
        <w:r>
          <w:fldChar w:fldCharType="end"/>
        </w:r>
      </w:hyperlink>
    </w:p>
    <w:p>
      <w:pPr>
        <w:pStyle w:val="TOC2"/>
        <w:tabs>
          <w:tab w:val="right" w:leader="dot" w:pos="8306"/>
        </w:tabs>
      </w:pPr>
      <w:hyperlink w:anchor="_Toc4660" w:history="1">
        <w:r>
          <w:rPr>
            <w:rFonts w:ascii="仿宋" w:eastAsia="仿宋" w:hAnsi="仿宋" w:cs="仿宋" w:hint="eastAsia"/>
            <w:lang w:eastAsia="zh-CN"/>
          </w:rPr>
          <w:t>(六)、公司业绩与财务信息的公开</w:t>
        </w:r>
        <w:r>
          <w:tab/>
        </w:r>
        <w:r>
          <w:fldChar w:fldCharType="begin"/>
        </w:r>
        <w:r>
          <w:instrText xml:space="preserve"> PAGEREF _Toc4660 \h </w:instrText>
        </w:r>
        <w:r>
          <w:fldChar w:fldCharType="separate"/>
        </w:r>
        <w:r>
          <w:t>47</w:t>
        </w:r>
        <w:r>
          <w:fldChar w:fldCharType="end"/>
        </w:r>
      </w:hyperlink>
    </w:p>
    <w:p>
      <w:pPr>
        <w:pStyle w:val="TOC1"/>
        <w:tabs>
          <w:tab w:val="right" w:leader="dot" w:pos="8306"/>
        </w:tabs>
      </w:pPr>
      <w:hyperlink w:anchor="_Toc24706" w:history="1">
        <w:r>
          <w:rPr>
            <w:rFonts w:ascii="仿宋" w:eastAsia="仿宋" w:hAnsi="仿宋" w:cs="仿宋" w:hint="eastAsia"/>
            <w:lang w:eastAsia="zh-CN"/>
          </w:rPr>
          <w:t>十三、员工晋升与职业发展通道</w:t>
        </w:r>
        <w:r>
          <w:tab/>
        </w:r>
        <w:r>
          <w:fldChar w:fldCharType="begin"/>
        </w:r>
        <w:r>
          <w:instrText xml:space="preserve"> PAGEREF _Toc24706 \h </w:instrText>
        </w:r>
        <w:r>
          <w:fldChar w:fldCharType="separate"/>
        </w:r>
        <w:r>
          <w:t>48</w:t>
        </w:r>
        <w:r>
          <w:fldChar w:fldCharType="end"/>
        </w:r>
      </w:hyperlink>
    </w:p>
    <w:p>
      <w:pPr>
        <w:pStyle w:val="TOC2"/>
        <w:tabs>
          <w:tab w:val="right" w:leader="dot" w:pos="8306"/>
        </w:tabs>
      </w:pPr>
      <w:hyperlink w:anchor="_Toc12915" w:history="1">
        <w:r>
          <w:rPr>
            <w:rFonts w:ascii="仿宋" w:eastAsia="仿宋" w:hAnsi="仿宋" w:cs="仿宋" w:hint="eastAsia"/>
            <w:lang w:eastAsia="zh-CN"/>
          </w:rPr>
          <w:t>(一)、晋升制度的设计与实施</w:t>
        </w:r>
        <w:r>
          <w:tab/>
        </w:r>
        <w:r>
          <w:fldChar w:fldCharType="begin"/>
        </w:r>
        <w:r>
          <w:instrText xml:space="preserve"> PAGEREF _Toc12915 \h </w:instrText>
        </w:r>
        <w:r>
          <w:fldChar w:fldCharType="separate"/>
        </w:r>
        <w:r>
          <w:t>48</w:t>
        </w:r>
        <w:r>
          <w:fldChar w:fldCharType="end"/>
        </w:r>
      </w:hyperlink>
    </w:p>
    <w:p>
      <w:pPr>
        <w:pStyle w:val="TOC2"/>
        <w:tabs>
          <w:tab w:val="right" w:leader="dot" w:pos="8306"/>
        </w:tabs>
      </w:pPr>
      <w:hyperlink w:anchor="_Toc18174" w:history="1">
        <w:r>
          <w:rPr>
            <w:rFonts w:ascii="仿宋" w:eastAsia="仿宋" w:hAnsi="仿宋" w:cs="仿宋" w:hint="eastAsia"/>
            <w:lang w:eastAsia="zh-CN"/>
          </w:rPr>
          <w:t>(二)、职业发展通道的建立与拓展</w:t>
        </w:r>
        <w:r>
          <w:tab/>
        </w:r>
        <w:r>
          <w:fldChar w:fldCharType="begin"/>
        </w:r>
        <w:r>
          <w:instrText xml:space="preserve"> PAGEREF _Toc18174 \h </w:instrText>
        </w:r>
        <w:r>
          <w:fldChar w:fldCharType="separate"/>
        </w:r>
        <w:r>
          <w:t>50</w:t>
        </w:r>
        <w:r>
          <w:fldChar w:fldCharType="end"/>
        </w:r>
      </w:hyperlink>
    </w:p>
    <w:p>
      <w:pPr>
        <w:pStyle w:val="TOC2"/>
        <w:tabs>
          <w:tab w:val="right" w:leader="dot" w:pos="8306"/>
        </w:tabs>
      </w:pPr>
      <w:hyperlink w:anchor="_Toc26486" w:history="1">
        <w:r>
          <w:rPr>
            <w:rFonts w:ascii="仿宋" w:eastAsia="仿宋" w:hAnsi="仿宋" w:cs="仿宋" w:hint="eastAsia"/>
            <w:lang w:eastAsia="zh-CN"/>
          </w:rPr>
          <w:t>(三)、晋升机会的公平与透明保障</w:t>
        </w:r>
        <w:r>
          <w:tab/>
        </w:r>
        <w:r>
          <w:fldChar w:fldCharType="begin"/>
        </w:r>
        <w:r>
          <w:instrText xml:space="preserve"> PAGEREF _Toc26486 \h </w:instrText>
        </w:r>
        <w:r>
          <w:fldChar w:fldCharType="separate"/>
        </w:r>
        <w:r>
          <w:t>52</w:t>
        </w:r>
        <w:r>
          <w:fldChar w:fldCharType="end"/>
        </w:r>
      </w:hyperlink>
    </w:p>
    <w:p>
      <w:pPr>
        <w:pStyle w:val="TOC1"/>
        <w:tabs>
          <w:tab w:val="right" w:leader="dot" w:pos="8306"/>
        </w:tabs>
      </w:pPr>
      <w:hyperlink w:anchor="_Toc13368" w:history="1">
        <w:r>
          <w:rPr>
            <w:rFonts w:ascii="仿宋" w:eastAsia="仿宋" w:hAnsi="仿宋" w:cs="仿宋" w:hint="eastAsia"/>
            <w:lang w:eastAsia="zh-CN"/>
          </w:rPr>
          <w:t>十四、员工职业发展教育与培训</w:t>
        </w:r>
        <w:r>
          <w:tab/>
        </w:r>
        <w:r>
          <w:fldChar w:fldCharType="begin"/>
        </w:r>
        <w:r>
          <w:instrText xml:space="preserve"> PAGEREF _Toc13368 \h </w:instrText>
        </w:r>
        <w:r>
          <w:fldChar w:fldCharType="separate"/>
        </w:r>
        <w:r>
          <w:t>53</w:t>
        </w:r>
        <w:r>
          <w:fldChar w:fldCharType="end"/>
        </w:r>
      </w:hyperlink>
    </w:p>
    <w:p>
      <w:pPr>
        <w:pStyle w:val="TOC2"/>
        <w:tabs>
          <w:tab w:val="right" w:leader="dot" w:pos="8306"/>
        </w:tabs>
      </w:pPr>
      <w:hyperlink w:anchor="_Toc10787" w:history="1">
        <w:r>
          <w:rPr>
            <w:rFonts w:ascii="仿宋" w:eastAsia="仿宋" w:hAnsi="仿宋" w:cs="仿宋" w:hint="eastAsia"/>
            <w:lang w:eastAsia="zh-CN"/>
          </w:rPr>
          <w:t>(一)、职业发展教育的目标与实施策略</w:t>
        </w:r>
        <w:r>
          <w:tab/>
        </w:r>
        <w:r>
          <w:fldChar w:fldCharType="begin"/>
        </w:r>
        <w:r>
          <w:instrText xml:space="preserve"> PAGEREF _Toc10787 \h </w:instrText>
        </w:r>
        <w:r>
          <w:fldChar w:fldCharType="separate"/>
        </w:r>
        <w:r>
          <w:t>53</w:t>
        </w:r>
        <w:r>
          <w:fldChar w:fldCharType="end"/>
        </w:r>
      </w:hyperlink>
    </w:p>
    <w:p>
      <w:pPr>
        <w:pStyle w:val="TOC2"/>
        <w:tabs>
          <w:tab w:val="right" w:leader="dot" w:pos="8306"/>
        </w:tabs>
      </w:pPr>
      <w:hyperlink w:anchor="_Toc16316" w:history="1">
        <w:r>
          <w:rPr>
            <w:rFonts w:ascii="仿宋" w:eastAsia="仿宋" w:hAnsi="仿宋" w:cs="仿宋" w:hint="eastAsia"/>
            <w:lang w:eastAsia="zh-CN"/>
          </w:rPr>
          <w:t>(二)、培训计划的设计与实施步骤</w:t>
        </w:r>
        <w:r>
          <w:tab/>
        </w:r>
        <w:r>
          <w:fldChar w:fldCharType="begin"/>
        </w:r>
        <w:r>
          <w:instrText xml:space="preserve"> PAGEREF _Toc16316 \h </w:instrText>
        </w:r>
        <w:r>
          <w:fldChar w:fldCharType="separate"/>
        </w:r>
        <w:r>
          <w:t>54</w:t>
        </w:r>
        <w:r>
          <w:fldChar w:fldCharType="end"/>
        </w:r>
      </w:hyperlink>
    </w:p>
    <w:p>
      <w:pPr>
        <w:pStyle w:val="TOC2"/>
        <w:tabs>
          <w:tab w:val="right" w:leader="dot" w:pos="8306"/>
        </w:tabs>
      </w:pPr>
      <w:hyperlink w:anchor="_Toc13588" w:history="1">
        <w:r>
          <w:rPr>
            <w:rFonts w:ascii="仿宋" w:eastAsia="仿宋" w:hAnsi="仿宋" w:cs="仿宋" w:hint="eastAsia"/>
            <w:lang w:eastAsia="zh-CN"/>
          </w:rPr>
          <w:t>(三)、培训效果的评估与反馈机制</w:t>
        </w:r>
        <w:r>
          <w:tab/>
        </w:r>
        <w:r>
          <w:fldChar w:fldCharType="begin"/>
        </w:r>
        <w:r>
          <w:instrText xml:space="preserve"> PAGEREF _Toc13588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静脉输液耗材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099"/>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6880"/>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5870"/>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31365"/>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5869"/>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提供灵活的在线学习平台，使员工可以随时随地获取各类学习资源。这包括静脉输液耗材行业报告、网络课程、研讨会等，帮助员工自主学习和获取最新的专业知识。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鼓励并支持员工获取相关的专业认证，例如静脉输液耗材行业认可的证书或资格。组织可以提供学习资源、报名费用支持等，以激发员工的学习积极性。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定期组织专业培训活动，邀请静脉输液耗材行业专家或内外部讲师进行知识分享和培训。这有助于员工深入了解静脉输液耗材行业趋势，拓展视野，提高综合素质。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建立知识管理平台，鼓励员工分享经验、静脉输液耗材行业见解和学习心得。这有助于构建学习型组织，促使知识在团队内部流动和共享。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6605"/>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1925"/>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静脉输液耗材行业中具有重要意义。随着社会结构的变化，消费者对产品和服务的需求也发生了变化。当前，社会对可持续性和社会责任的关注不断增加，这对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静脉输液耗材行业提出了更高的要求。企业需要适应社会价值观的演变，关注社会趋势，以更好地满足市场需求。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静脉输液耗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静脉输液耗材行业的发展至关重要。政府政策的变化、国际关系的调整都可能对企业产生深刻的影响。特别是在 静脉输液耗材行业可能涉及到的领域，如法规、知识产权保护等，企业需要密切关注政治动态，及时调整战略。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静脉输液耗材行业的驱动力之一。新技术的引入可能改变静脉输液耗材行业格局，提高生产效率，创造新的商业机会。企业需要保持对技术趋势的敏感性，不断更新技术和提升创新能力，以保持竞争力。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法律环境对 静脉输液耗材行业的运营产生直接的约束和引导。合规性、知识产权的保护、劳动法规等都是企业必须遵循的法律框架。企业需要建立完善的法律团队，确保在法规范围内经营，降低法律风险。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静脉输液耗材行业需要更加重视环境因素。降低碳足迹、可持续生产、环保政策的遵守等都成为企业经营的重要考量。企业需要通过绿色技术和环保举措，积极履行社会责任。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24659"/>
      <w:r>
        <w:rPr>
          <w:rFonts w:ascii="仿宋" w:eastAsia="仿宋" w:hAnsi="仿宋" w:cs="仿宋" w:hint="eastAsia"/>
          <w:sz w:val="28"/>
          <w:lang w:eastAsia="zh-CN"/>
        </w:rPr>
        <w:t>三、静脉输液耗材行业背景分析</w:t>
      </w:r>
      <w:bookmarkEnd w:id="9"/>
    </w:p>
    <w:p>
      <w:pPr>
        <w:pStyle w:val="Heading2"/>
        <w:rPr>
          <w:rFonts w:ascii="仿宋" w:eastAsia="仿宋" w:hAnsi="仿宋" w:cs="仿宋" w:hint="eastAsia"/>
          <w:lang w:eastAsia="zh-CN"/>
        </w:rPr>
      </w:pPr>
      <w:bookmarkStart w:id="10" w:name="_Toc8456"/>
      <w:r>
        <w:rPr>
          <w:rFonts w:ascii="仿宋" w:eastAsia="仿宋" w:hAnsi="仿宋" w:cs="仿宋" w:hint="eastAsia"/>
          <w:lang w:eastAsia="zh-CN"/>
        </w:rPr>
        <w:t>(一)、静脉输液耗材行业背景分析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行业是一个充满活力且不断演变的领域。近年来，该静脉输液耗材行业经历了显著的增长，这一增长主要受益于多方面的推动因素，尤其是技术创新和市场需求的持续增加。技术创新为静脉输液耗材行业带来了新的商业模式和解决方案，而不断增长的市场需求则推动了静脉输液耗材行业的整体扩张。这使得 静脉输液耗材行业成为当前经济中备受关注的一个重要组成部分。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静脉输液耗材行业的市场规模持续扩大，预计未来几年仍将保持良好的增长势头。这一趋势得益于多种因素，其中包括数字化转型、全球化市场和消费者需求的多样化。数字化转型推动了静脉输液耗材行业内各个环节的效率提升，全球化市场为企业提供了更广阔的业务机会，而消费者需求的多样化则促使静脉输液耗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静脉输液耗材行业呈现激烈的竞争格局，主要由一些领先的企业主导市场。这些企业通常在创新、市场份额和客户忠诚度等方面表现出强大的竞争力。随着静脉输液耗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静脉输液耗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静脉输液耗材行业发展的关键因素之一。新技术的引入，如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静脉输液耗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展望未来，静脉输液耗材行业仍然充满挑战和机遇。随着全球经济的发展和技术的不断进步，静脉输液耗材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静脉输液耗材行业的未来，持乐观但谨慎的态度，不断优化业务模式和提升核心竞争力是至关重要的。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8747"/>
      <w:r>
        <w:rPr>
          <w:rFonts w:ascii="仿宋" w:eastAsia="仿宋" w:hAnsi="仿宋" w:cs="仿宋" w:hint="eastAsia"/>
          <w:sz w:val="28"/>
          <w:lang w:eastAsia="zh-CN"/>
        </w:rPr>
        <w:t>四、薪酬制度管理</w:t>
      </w:r>
      <w:bookmarkEnd w:id="11"/>
    </w:p>
    <w:p>
      <w:pPr>
        <w:pStyle w:val="Heading2"/>
        <w:rPr>
          <w:rFonts w:ascii="仿宋" w:eastAsia="仿宋" w:hAnsi="仿宋" w:cs="仿宋" w:hint="eastAsia"/>
          <w:lang w:eastAsia="zh-CN"/>
        </w:rPr>
      </w:pPr>
      <w:bookmarkStart w:id="12" w:name="_Toc28314"/>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静脉输液耗材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908"/>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奖励员工参与和完成相关技能培训，提高员工的专业素养。设立明确的培训计划和奖金发放标准，鼓励员工持续学习和提升自身技能，以适应市场和静脉输液耗材行业的变化。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65"/>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19035"/>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7005"/>
      <w:r>
        <w:rPr>
          <w:rFonts w:ascii="仿宋" w:eastAsia="仿宋" w:hAnsi="仿宋" w:cs="仿宋" w:hint="eastAsia"/>
          <w:sz w:val="28"/>
          <w:lang w:eastAsia="zh-CN"/>
        </w:rPr>
        <w:t>五、员工沟通技巧培训与人际关系管理</w:t>
      </w:r>
      <w:bookmarkEnd w:id="16"/>
    </w:p>
    <w:p>
      <w:pPr>
        <w:pStyle w:val="Heading2"/>
        <w:rPr>
          <w:rFonts w:ascii="仿宋" w:eastAsia="仿宋" w:hAnsi="仿宋" w:cs="仿宋" w:hint="eastAsia"/>
          <w:lang w:eastAsia="zh-CN"/>
        </w:rPr>
      </w:pPr>
      <w:bookmarkStart w:id="17" w:name="_Toc24154"/>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6858"/>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7926"/>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18669"/>
      <w:r>
        <w:rPr>
          <w:rFonts w:ascii="仿宋" w:eastAsia="仿宋" w:hAnsi="仿宋" w:cs="仿宋" w:hint="eastAsia"/>
          <w:sz w:val="28"/>
          <w:lang w:eastAsia="zh-CN"/>
        </w:rPr>
        <w:t>六、第二十八章公司与员工法律关系</w:t>
      </w:r>
      <w:bookmarkEnd w:id="20"/>
    </w:p>
    <w:p>
      <w:pPr>
        <w:pStyle w:val="Heading2"/>
        <w:rPr>
          <w:rFonts w:ascii="仿宋" w:eastAsia="仿宋" w:hAnsi="仿宋" w:cs="仿宋" w:hint="eastAsia"/>
          <w:lang w:eastAsia="zh-CN"/>
        </w:rPr>
      </w:pPr>
      <w:bookmarkStart w:id="21" w:name="_Toc16069"/>
      <w:r>
        <w:rPr>
          <w:rFonts w:ascii="仿宋" w:eastAsia="仿宋" w:hAnsi="仿宋" w:cs="仿宋" w:hint="eastAsia"/>
          <w:lang w:eastAsia="zh-CN"/>
        </w:rPr>
        <w:t>(一)、劳动合同管理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2" w:name="_Toc31865"/>
      <w:r>
        <w:rPr>
          <w:rFonts w:ascii="仿宋" w:eastAsia="仿宋" w:hAnsi="仿宋" w:cs="仿宋" w:hint="eastAsia"/>
          <w:sz w:val="28"/>
          <w:lang w:eastAsia="zh-CN"/>
        </w:rPr>
        <w:t>(二)、法定假期与劳动保障</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3" w:name="_Toc13910"/>
      <w:r>
        <w:rPr>
          <w:rFonts w:ascii="仿宋" w:eastAsia="仿宋" w:hAnsi="仿宋" w:cs="仿宋" w:hint="eastAsia"/>
          <w:sz w:val="28"/>
          <w:lang w:eastAsia="zh-CN"/>
        </w:rPr>
        <w:t>(三)、合规经营与风险防范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https://d.book118.com/657103121155006042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静脉输液耗材相关公司员工职业道路规划与管理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45CD1"/>
    <w:rsid w:val="2D345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57103121155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2023-12-08T20:44:00Z</dcterms:created>
  <dcterms:modified xsi:type="dcterms:W3CDTF">2023-12-08T20:44:41Z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4F56641E1C84437494E035B111030EF0_11</vt:lpwstr>
  </property>
  <property fmtid="{D5CDD505-2E9C-101B-9397-08002B2CF9AE}" pid="3" name="KSOProductBuildVer">
    <vt:lpwstr>2052-12.1.0.15712</vt:lpwstr>
  </property>
</Properties>
</file>