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湖南湘潭市电机子弟中学物理八年级下册期末考试专项练习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如图甲所示，放在水平地面上的物体，受到方向不变的水平推力F的作用，F与时间t的关系和物体运动速度v与时间t的关系如图乙所示。下列判断正确的是（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35710"/>
            <wp:effectExtent l="0" t="0" r="17145" b="254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4"/>
                    <a:stretch>
                      <a:fillRect/>
                    </a:stretch>
                  </pic:blipFill>
                  <pic:spPr>
                    <a:xfrm>
                      <a:off x="0" y="0"/>
                      <a:ext cx="2878667" cy="1236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A．t＝3s 时，物体受到平衡力的作用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B．t＝6s 时，将F撤掉，物体立刻静止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C．2s～4s 内物体所受摩擦力为3N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D．t＝1s 时，物体所受摩擦力是1N</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 “木桶理论”指出木桶能盛下水的容量由最短的木板来决定。如图将水注进水平面的木桶时，水对木桶底部的压强说法正确的是（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1016000"/>
            <wp:effectExtent l="0" t="0" r="6350" b="12700"/>
            <wp:docPr id="4" name="图片 4"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5"/>
                    <pic:cNvPicPr>
                      <a:picLocks noChangeAspect="1"/>
                    </pic:cNvPicPr>
                  </pic:nvPicPr>
                  <pic:blipFill>
                    <a:blip xmlns:r="http://schemas.openxmlformats.org/officeDocument/2006/relationships" r:embed="rId5"/>
                    <a:stretch>
                      <a:fillRect/>
                    </a:stretch>
                  </pic:blipFill>
                  <pic:spPr>
                    <a:xfrm>
                      <a:off x="0" y="0"/>
                      <a:ext cx="965200" cy="1016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A．最大压强由最长木板决定</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B．木桶的质量决定压强大小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C．木桶的底面积决定压强大小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D．补齐短木板能增加最大压强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如果把笼罩着地球的大气层比作浩瀚的海洋，我们人类就生活在这“大气海洋”的底部，承受着大气对我们的压强-------大气压。下列有关叙述中错误的是（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 马德堡半球实验有力地证明了大气压的存在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B．标准大气压的数值为1.01×10</w:t>
      </w:r>
      <w:r>
        <w:rPr>
          <w:rFonts w:ascii="宋体" w:eastAsia="宋体" w:hAnsi="宋体" w:cs="宋体" w:hint="eastAsia"/>
          <w:color w:val="000000" w:themeColor="text1"/>
          <w:sz w:val="22"/>
          <w:vertAlign w:val="superscript"/>
          <w14:textFill>
            <w14:solidFill>
              <w14:schemeClr w14:val="tx1"/>
            </w14:solidFill>
          </w14:textFill>
        </w:rPr>
        <w:t>6</w:t>
      </w:r>
      <w:r>
        <w:rPr>
          <w:rFonts w:ascii="宋体" w:eastAsia="宋体" w:hAnsi="宋体" w:cs="宋体" w:hint="eastAsia"/>
          <w:color w:val="000000" w:themeColor="text1"/>
          <w:sz w:val="22"/>
          <w14:textFill>
            <w14:solidFill>
              <w14:schemeClr w14:val="tx1"/>
            </w14:solidFill>
          </w14:textFill>
        </w:rPr>
        <w:t>帕（760mm汞柱）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C．大气压的大小与大气的密度有关，离地面越高的地方，大气压越低</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D．水的沸点与大气压的高低有关系，大气压降低，沸点也会随之降低</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如图为七星游乐场中的一款游乐项目，爸爸用滑轮组将小红升上去，若小红重</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pt;height:14pt" o:ole="" coordsize="21600,21600" o:preferrelative="t" filled="f" stroked="f">
            <v:stroke joinstyle="miter"/>
            <v:imagedata r:id="rId6" o:title=""/>
            <o:lock v:ext="edit" aspectratio="f"/>
            <w10:anchorlock/>
          </v:shape>
          <o:OLEObject Type="Embed" ProgID="Equation.DSMT4" ShapeID="_x0000_i1025" DrawAspect="Content" ObjectID="_1468075725" r:id="rId7"/>
        </w:object>
      </w:r>
      <w:r>
        <w:rPr>
          <w:rFonts w:ascii="宋体" w:eastAsia="宋体" w:hAnsi="宋体" w:cs="宋体" w:hint="eastAsia"/>
          <w:color w:val="000000" w:themeColor="text1"/>
          <w:sz w:val="22"/>
          <w14:textFill>
            <w14:solidFill>
              <w14:schemeClr w14:val="tx1"/>
            </w14:solidFill>
          </w14:textFill>
        </w:rPr>
        <w:t>（不计摩擦力及椅子、横杆和绳重），每个动滑轮重为</w:t>
      </w:r>
      <w:r>
        <w:rPr>
          <w:rFonts w:ascii="宋体" w:eastAsia="宋体" w:hAnsi="宋体" w:cs="宋体" w:hint="eastAsia"/>
          <w:color w:val="000000" w:themeColor="text1"/>
          <w:sz w:val="22"/>
          <w14:textFill>
            <w14:solidFill>
              <w14:schemeClr w14:val="tx1"/>
            </w14:solidFill>
          </w14:textFill>
        </w:rPr>
        <w:object>
          <v:shape id="_x0000_i1026" type="#_x0000_t75" style="width:26pt;height:14pt" o:ole="" coordsize="21600,21600" o:preferrelative="t" filled="f" stroked="f">
            <v:stroke joinstyle="miter"/>
            <v:imagedata r:id="rId8" o:title=""/>
            <o:lock v:ext="edit" aspectratio="f"/>
            <w10:anchorlock/>
          </v:shape>
          <o:OLEObject Type="Embed" ProgID="Equation.DSMT4" ShapeID="_x0000_i1026" DrawAspect="Content" ObjectID="_1468075726" r:id="rId9"/>
        </w:object>
      </w:r>
      <w:r>
        <w:rPr>
          <w:rFonts w:ascii="宋体" w:eastAsia="宋体" w:hAnsi="宋体" w:cs="宋体" w:hint="eastAsia"/>
          <w:color w:val="000000" w:themeColor="text1"/>
          <w:sz w:val="22"/>
          <w14:textFill>
            <w14:solidFill>
              <w14:schemeClr w14:val="tx1"/>
            </w14:solidFill>
          </w14:textFill>
        </w:rPr>
        <w:t>，提升过程中爸爸手中的绳子在</w:t>
      </w:r>
      <w:r>
        <w:rPr>
          <w:rFonts w:ascii="宋体" w:eastAsia="宋体" w:hAnsi="宋体" w:cs="宋体" w:hint="eastAsia"/>
          <w:color w:val="000000" w:themeColor="text1"/>
          <w:sz w:val="22"/>
          <w14:textFill>
            <w14:solidFill>
              <w14:schemeClr w14:val="tx1"/>
            </w14:solidFill>
          </w14:textFill>
        </w:rPr>
        <w:object>
          <v:shape id="_x0000_i1027" type="#_x0000_t75" style="width:20pt;height:14pt" o:ole="" coordsize="21600,21600" o:preferrelative="t" filled="f" stroked="f">
            <v:stroke joinstyle="miter"/>
            <v:imagedata r:id="rId10" o:title=""/>
            <o:lock v:ext="edit" aspectratio="f"/>
            <w10:anchorlock/>
          </v:shape>
          <o:OLEObject Type="Embed" ProgID="Equation.DSMT4" ShapeID="_x0000_i1027" DrawAspect="Content" ObjectID="_1468075727" r:id="rId11"/>
        </w:object>
      </w:r>
      <w:r>
        <w:rPr>
          <w:rFonts w:ascii="宋体" w:eastAsia="宋体" w:hAnsi="宋体" w:cs="宋体" w:hint="eastAsia"/>
          <w:color w:val="000000" w:themeColor="text1"/>
          <w:sz w:val="22"/>
          <w14:textFill>
            <w14:solidFill>
              <w14:schemeClr w14:val="tx1"/>
            </w14:solidFill>
          </w14:textFill>
        </w:rPr>
        <w:t>内移动了</w:t>
      </w:r>
      <w:r>
        <w:rPr>
          <w:rFonts w:ascii="宋体" w:eastAsia="宋体" w:hAnsi="宋体" w:cs="宋体" w:hint="eastAsia"/>
          <w:color w:val="000000" w:themeColor="text1"/>
          <w:sz w:val="22"/>
          <w14:textFill>
            <w14:solidFill>
              <w14:schemeClr w14:val="tx1"/>
            </w14:solidFill>
          </w14:textFill>
        </w:rPr>
        <w:object>
          <v:shape id="_x0000_i1028" type="#_x0000_t75" style="width:18pt;height:14pt" o:ole="" coordsize="21600,21600" o:preferrelative="t" filled="f" stroked="f">
            <v:stroke joinstyle="miter"/>
            <v:imagedata r:id="rId12" o:title=""/>
            <o:lock v:ext="edit" aspectratio="f"/>
            <w10:anchorlock/>
          </v:shape>
          <o:OLEObject Type="Embed" ProgID="Equation.DSMT4" ShapeID="_x0000_i1028" DrawAspect="Content" ObjectID="_1468075728" r:id="rId13"/>
        </w:object>
      </w:r>
      <w:r>
        <w:rPr>
          <w:rFonts w:ascii="宋体" w:eastAsia="宋体" w:hAnsi="宋体" w:cs="宋体" w:hint="eastAsia"/>
          <w:color w:val="000000" w:themeColor="text1"/>
          <w:sz w:val="22"/>
          <w14:textFill>
            <w14:solidFill>
              <w14:schemeClr w14:val="tx1"/>
            </w14:solidFill>
          </w14:textFill>
        </w:rPr>
        <w:t>，下列说法正确的是（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2048510"/>
            <wp:effectExtent l="0" t="0" r="4445" b="889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14"/>
                    <a:stretch>
                      <a:fillRect/>
                    </a:stretch>
                  </pic:blipFill>
                  <pic:spPr>
                    <a:xfrm>
                      <a:off x="0" y="0"/>
                      <a:ext cx="2319867" cy="2048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A．小红上升的距离为</w:t>
      </w:r>
      <w:r>
        <w:rPr>
          <w:rFonts w:ascii="宋体" w:eastAsia="宋体" w:hAnsi="宋体" w:cs="宋体" w:hint="eastAsia"/>
          <w:color w:val="000000" w:themeColor="text1"/>
          <w:sz w:val="22"/>
          <w14:textFill>
            <w14:solidFill>
              <w14:schemeClr w14:val="tx1"/>
            </w14:solidFill>
          </w14:textFill>
        </w:rPr>
        <w:object>
          <v:shape id="_x0000_i1029" type="#_x0000_t75" style="width:16pt;height:14pt" o:ole="" coordsize="21600,21600" o:preferrelative="t" filled="f" stroked="f">
            <v:stroke joinstyle="miter"/>
            <v:imagedata r:id="rId15" o:title=""/>
            <o:lock v:ext="edit" aspectratio="f"/>
            <w10:anchorlock/>
          </v:shape>
          <o:OLEObject Type="Embed" ProgID="Equation.DSMT4" ShapeID="_x0000_i1029" DrawAspect="Content" ObjectID="_1468075729" r:id="rId16"/>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B．拉力做功的功率为</w:t>
      </w:r>
      <w:r>
        <w:rPr>
          <w:rFonts w:ascii="宋体" w:eastAsia="宋体" w:hAnsi="宋体" w:cs="宋体" w:hint="eastAsia"/>
          <w:color w:val="000000" w:themeColor="text1"/>
          <w:sz w:val="22"/>
          <w14:textFill>
            <w14:solidFill>
              <w14:schemeClr w14:val="tx1"/>
            </w14:solidFill>
          </w14:textFill>
        </w:rPr>
        <w:object>
          <v:shape id="_x0000_i1030" type="#_x0000_t75" style="width:29pt;height:14pt" o:ole="" coordsize="21600,21600" o:preferrelative="t" filled="f" stroked="f">
            <v:stroke joinstyle="miter"/>
            <v:imagedata r:id="rId17" o:title=""/>
            <o:lock v:ext="edit" aspectratio="f"/>
            <w10:anchorlock/>
          </v:shape>
          <o:OLEObject Type="Embed" ProgID="Equation.DSMT4" ShapeID="_x0000_i1030" DrawAspect="Content" ObjectID="_1468075730" r:id="rId18"/>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C．此装置的机械效率为</w:t>
      </w:r>
      <w:r>
        <w:rPr>
          <w:rFonts w:ascii="宋体" w:eastAsia="宋体" w:hAnsi="宋体" w:cs="宋体" w:hint="eastAsia"/>
          <w:color w:val="000000" w:themeColor="text1"/>
          <w:sz w:val="22"/>
          <w14:textFill>
            <w14:solidFill>
              <w14:schemeClr w14:val="tx1"/>
            </w14:solidFill>
          </w14:textFill>
        </w:rPr>
        <w:object>
          <v:shape id="_x0000_i1031" type="#_x0000_t75" style="width:25pt;height:14pt" o:ole="" coordsize="21600,21600" o:preferrelative="t" filled="f" stroked="f">
            <v:stroke joinstyle="miter"/>
            <v:imagedata r:id="rId19" o:title=""/>
            <o:lock v:ext="edit" aspectratio="f"/>
            <w10:anchorlock/>
          </v:shape>
          <o:OLEObject Type="Embed" ProgID="Equation.DSMT4" ShapeID="_x0000_i1031" DrawAspect="Content" ObjectID="_1468075731" r:id="rId20"/>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D．此过程所做的额外功为</w:t>
      </w:r>
      <w:r>
        <w:rPr>
          <w:rFonts w:ascii="宋体" w:eastAsia="宋体" w:hAnsi="宋体" w:cs="宋体" w:hint="eastAsia"/>
          <w:color w:val="000000" w:themeColor="text1"/>
          <w:sz w:val="22"/>
          <w14:textFill>
            <w14:solidFill>
              <w14:schemeClr w14:val="tx1"/>
            </w14:solidFill>
          </w14:textFill>
        </w:rPr>
        <w:object>
          <v:shape id="_x0000_i1032" type="#_x0000_t75" style="width:22pt;height:14pt" o:ole="" coordsize="21600,21600" o:preferrelative="t" filled="f" stroked="f">
            <v:stroke joinstyle="miter"/>
            <v:imagedata r:id="rId21" o:title=""/>
            <o:lock v:ext="edit" aspectratio="f"/>
            <w10:anchorlock/>
          </v:shape>
          <o:OLEObject Type="Embed" ProgID="Equation.DSMT4" ShapeID="_x0000_i1032" DrawAspect="Content" ObjectID="_1468075732" r:id="rId22"/>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下列关于简单机械说法正确的是（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A．功率越大的机械做功越快</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B．定滑轮不仅能改变力的大小而且能改变力的方向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C．使用滑轮组不仅省力而且省功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D．做功越多的机械其机械效率越高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人眼的晶状体和角膜的共同作用相当于凸透镜，如图中关于近视眼与远视眼的成因及矫正的说法中正确的是（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35200" cy="1032510"/>
            <wp:effectExtent l="0" t="0" r="12700" b="1524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23"/>
                    <a:stretch>
                      <a:fillRect/>
                    </a:stretch>
                  </pic:blipFill>
                  <pic:spPr>
                    <a:xfrm>
                      <a:off x="0" y="0"/>
                      <a:ext cx="2235200" cy="1032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A．甲为近视眼，可佩戴凹透镜矫正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B．甲为远视眼，可佩戴凸透镜矫正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C．乙为近视眼，可佩戴凸透镜矫正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D．乙为远视眼，可佩戴凹透镜矫正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如图所示，F点发出的两条光线经凸透镜后的折射光线平行于主光轴，P为2倍焦距处，则下列说法正确的是（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80110"/>
            <wp:effectExtent l="0" t="0" r="8890" b="1524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24"/>
                    <a:stretch>
                      <a:fillRect/>
                    </a:stretch>
                  </pic:blipFill>
                  <pic:spPr>
                    <a:xfrm>
                      <a:off x="0" y="0"/>
                      <a:ext cx="1591733" cy="880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A．物体放在A点时，所成的像跟照相机的成像性质相同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B．物体放在B点时，无法用眼睛直接观察到像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C．物体放在C点时，所成的像跟投影仪的成像性质相同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D．物体放在C点时，经凸透镜成正立、放大的实像</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关于重力、弹力和摩擦力，下列说法中正确的是（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A．摩擦力的方向一定与物体运动的方向相反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B．物体受到的重力的方向总是竖直向下，有时还垂直于接触面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C．物体的重心一定在物体上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D．物体间如果有相互作用的弹力，就定存在摩擦力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对于如图所涉及的物理知识，分析不正确的是（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20800" cy="1100455"/>
            <wp:effectExtent l="0" t="0" r="1270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25"/>
                    <a:stretch>
                      <a:fillRect/>
                    </a:stretch>
                  </pic:blipFill>
                  <pic:spPr>
                    <a:xfrm>
                      <a:off x="0" y="0"/>
                      <a:ext cx="1320800"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某卫生间的地漏结构，存水杯中存的是同种液体，当液体不流动时，两部分的液面高度相同，设计采用了连通器原理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320800" cy="965200"/>
            <wp:effectExtent l="0" t="0" r="1270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26"/>
                    <a:stretch>
                      <a:fillRect/>
                    </a:stretch>
                  </pic:blipFill>
                  <pic:spPr>
                    <a:xfrm>
                      <a:off x="0" y="0"/>
                      <a:ext cx="1320800"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高压锅煮食物熟得快是因为锅内气压越高液体沸点越低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1049655"/>
            <wp:effectExtent l="0" t="0" r="12700" b="171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27"/>
                    <a:stretch>
                      <a:fillRect/>
                    </a:stretch>
                  </pic:blipFill>
                  <pic:spPr>
                    <a:xfrm>
                      <a:off x="0" y="0"/>
                      <a:ext cx="1168400"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纸条上方水平吹气，纸条向上飘起，纸条上方空气流速大，压强小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17600" cy="660400"/>
            <wp:effectExtent l="0" t="0" r="635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28"/>
                    <a:stretch>
                      <a:fillRect/>
                    </a:stretch>
                  </pic:blipFill>
                  <pic:spPr>
                    <a:xfrm>
                      <a:off x="0" y="0"/>
                      <a:ext cx="1117600"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蚊子能吸食人血，是因为蚊子的口器尖，即受力面积小，对皮肤的压强大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关于惯性，以下说法正确的是（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A．汽车驾驶员和乘客需要系上安全带，是为了减小汽车行驶中人的惯性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B．百米赛跑运动员到达终点不能马上停下来，是由于运动员具有惯性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C．行驶中的公交车紧急刹车时，乘客会向前倾，是由于受惯性力的作用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D．高速公路严禁超速，是因为速度越大惯性越大</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用焦距为10cm的凸透镜探究成像规律，如图所示，烛焰在光屏上成清晰的像，则光屏到凸透镜的距离可能是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cm（选填“8”、“18”或“28”）；把近视镜片放在蜡烛和凸透镜之间，应将光屏向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（选填“左”或“右”）调节，才能在光屏上重新成清晰的像。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795655"/>
            <wp:effectExtent l="0" t="0" r="15240" b="4445"/>
            <wp:docPr id="62" name="图片 62"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100010"/>
                    <pic:cNvPicPr>
                      <a:picLocks noChangeAspect="1"/>
                    </pic:cNvPicPr>
                  </pic:nvPicPr>
                  <pic:blipFill>
                    <a:blip xmlns:r="http://schemas.openxmlformats.org/officeDocument/2006/relationships" r:embed="rId29"/>
                    <a:stretch>
                      <a:fillRect/>
                    </a:stretch>
                  </pic:blipFill>
                  <pic:spPr>
                    <a:xfrm>
                      <a:off x="0" y="0"/>
                      <a:ext cx="1947333" cy="795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如图所示，将同一物体分别沿光滑的斜面AB、AC以相同的速度从底部均匀拉到定点A，已知道AB＞AC，如果拉力做的功分别为W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拉力所做的功率分别为P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则W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100455"/>
            <wp:effectExtent l="0" t="0" r="17145" b="444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30"/>
                    <a:stretch>
                      <a:fillRect/>
                    </a:stretch>
                  </pic:blipFill>
                  <pic:spPr>
                    <a:xfrm>
                      <a:off x="0" y="0"/>
                      <a:ext cx="1811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如图所示，玻璃瓶中装入适量带色的水，从玻璃管吹入少量空气，使管中水面高于瓶口。将此装置由一楼拿到十楼，发现玻璃管中的液柱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；随着大气压的减小，水的沸点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055" cy="930910"/>
            <wp:effectExtent l="0" t="0" r="17145" b="254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xmlns:r="http://schemas.openxmlformats.org/officeDocument/2006/relationships" r:embed="rId31"/>
                    <a:stretch>
                      <a:fillRect/>
                    </a:stretch>
                  </pic:blipFill>
                  <pic:spPr>
                    <a:xfrm>
                      <a:off x="0" y="0"/>
                      <a:ext cx="440267"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现有20包大米，总质量为120kg。小明想尽快将它们搬上10m高处的库房。如图13为小明可以提供的用于搬动物体的功率与被搬运物体质量之间的关系图象。由图分析可知，他为了尽可能快地将大米搬上库房，他每次应搬</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包。若每次下楼时间是上楼时间的一半，则他最快完成搬运务并返回原地所用的时间为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s。(g取10Nkg)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083310"/>
            <wp:effectExtent l="0" t="0" r="12700" b="254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32"/>
                    <a:stretch>
                      <a:fillRect/>
                    </a:stretch>
                  </pic:blipFill>
                  <pic:spPr>
                    <a:xfrm>
                      <a:off x="0" y="0"/>
                      <a:ext cx="1625600"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如图所示，壶身与壶嘴中的水面之所以保持相平是因为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原理；活塞A、B面积如图所示，当100N的力作用在活塞A上，活塞B能举起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N物体。</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658110" cy="863600"/>
            <wp:effectExtent l="0" t="0" r="8890" b="1270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33"/>
                    <a:stretch>
                      <a:fillRect/>
                    </a:stretch>
                  </pic:blipFill>
                  <pic:spPr>
                    <a:xfrm>
                      <a:off x="0" y="0"/>
                      <a:ext cx="2658533"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小明是个科幻迷，他创作了一篇科幻题材的短篇小说——《我是超人》。小说中有这样的故事情节：超人小明上天入海无所不能，有次为营救小伙伴，情急之下让地球骤然停止自转，结果小伙伴却被甩向了天空。他这样幻想的科学依据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。地球骤然停止自转，你认为可能发生的现象还有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（写出一条即可）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质量均为1kg的铁球和正方体木块置于水平桌面上，如图所示。静止时，铁球所受的支持力为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N，铁球所受的支持力与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力为一对相互作用力，此时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（选填“铁球”或“木块”）对桌面的压强大。（g取10N/kg）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863600"/>
            <wp:effectExtent l="0" t="0" r="6350" b="12700"/>
            <wp:docPr id="69" name="图片 69"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00026"/>
                    <pic:cNvPicPr>
                      <a:picLocks noChangeAspect="1"/>
                    </pic:cNvPicPr>
                  </pic:nvPicPr>
                  <pic:blipFill>
                    <a:blip xmlns:r="http://schemas.openxmlformats.org/officeDocument/2006/relationships" r:embed="rId34"/>
                    <a:stretch>
                      <a:fillRect/>
                    </a:stretch>
                  </pic:blipFill>
                  <pic:spPr>
                    <a:xfrm>
                      <a:off x="0" y="0"/>
                      <a:ext cx="2184400"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小明探究用滑轮匀速提升物体时，加在绳子自由端的拉力F与所提升物体重力G的关系。在实验过程中，小明将实验数据记录在表格中。请你认真分析表格中的数据，归纳出拉力F与重力G的关系。则力F与重力G的关系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30"/>
        <w:gridCol w:w="835"/>
        <w:gridCol w:w="835"/>
        <w:gridCol w:w="835"/>
        <w:gridCol w:w="835"/>
        <w:gridCol w:w="835"/>
        <w:gridCol w:w="83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G/N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F/N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3.3</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如图所示，用滑轮组提升重为 </w:t>
      </w:r>
      <w:r>
        <w:rPr>
          <w:rFonts w:ascii="宋体" w:eastAsia="宋体" w:hAnsi="宋体" w:cs="宋体" w:hint="eastAsia"/>
          <w:color w:val="000000" w:themeColor="text1"/>
          <w:sz w:val="22"/>
          <w14:textFill>
            <w14:solidFill>
              <w14:schemeClr w14:val="tx1"/>
            </w14:solidFill>
          </w14:textFill>
        </w:rPr>
        <w:object>
          <v:shape id="_x0000_i1033" type="#_x0000_t75" style="width:31pt;height:14pt" o:ole="" coordsize="21600,21600" o:preferrelative="t" filled="f" stroked="f">
            <v:stroke joinstyle="miter"/>
            <v:imagedata r:id="rId35" o:title=""/>
            <o:lock v:ext="edit" aspectratio="f"/>
            <w10:anchorlock/>
          </v:shape>
          <o:OLEObject Type="Embed" ProgID="Equation.DSMT4" ShapeID="_x0000_i1033" DrawAspect="Content" ObjectID="_1468075733" r:id="rId36"/>
        </w:object>
      </w:r>
      <w:r>
        <w:rPr>
          <w:rFonts w:ascii="宋体" w:eastAsia="宋体" w:hAnsi="宋体" w:cs="宋体" w:hint="eastAsia"/>
          <w:color w:val="000000" w:themeColor="text1"/>
          <w:sz w:val="22"/>
          <w14:textFill>
            <w14:solidFill>
              <w14:schemeClr w14:val="tx1"/>
            </w14:solidFill>
          </w14:textFill>
        </w:rPr>
        <w:t xml:space="preserve"> 的物体。动滑轮重为 </w:t>
      </w:r>
      <w:r>
        <w:rPr>
          <w:rFonts w:ascii="宋体" w:eastAsia="宋体" w:hAnsi="宋体" w:cs="宋体" w:hint="eastAsia"/>
          <w:color w:val="000000" w:themeColor="text1"/>
          <w:sz w:val="22"/>
          <w14:textFill>
            <w14:solidFill>
              <w14:schemeClr w14:val="tx1"/>
            </w14:solidFill>
          </w14:textFill>
        </w:rPr>
        <w:object>
          <v:shape id="_x0000_i1034" type="#_x0000_t75" style="width:25pt;height:14pt" o:ole="" coordsize="21600,21600" o:preferrelative="t" filled="f" stroked="f">
            <v:stroke joinstyle="miter"/>
            <v:imagedata r:id="rId37" o:title=""/>
            <o:lock v:ext="edit" aspectratio="f"/>
            <w10:anchorlock/>
          </v:shape>
          <o:OLEObject Type="Embed" ProgID="Equation.DSMT4" ShapeID="_x0000_i1034" DrawAspect="Content" ObjectID="_1468075734" r:id="rId38"/>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，不计滑轮与轴之间的摩擦及绳重。若</w:t>
      </w:r>
      <w:r>
        <w:rPr>
          <w:rFonts w:ascii="宋体" w:eastAsia="宋体" w:hAnsi="宋体" w:cs="宋体" w:hint="eastAsia"/>
          <w:color w:val="000000" w:themeColor="text1"/>
          <w:sz w:val="22"/>
          <w14:textFill>
            <w14:solidFill>
              <w14:schemeClr w14:val="tx1"/>
            </w14:solidFill>
          </w14:textFill>
        </w:rPr>
        <w:t>在</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object>
          <v:shape id="_x0000_i1035" type="#_x0000_t75" style="width:14pt;height:14pt" o:ole="" coordsize="21600,21600" o:preferrelative="t" filled="f" stroked="f">
            <v:stroke joinstyle="miter"/>
            <v:imagedata r:id="rId39" o:title=""/>
            <o:lock v:ext="edit" aspectratio="f"/>
            <w10:anchorlock/>
          </v:shape>
          <o:OLEObject Type="Embed" ProgID="Equation.DSMT4" ShapeID="_x0000_i1035" DrawAspect="Content" ObjectID="_1468075735" r:id="rId40"/>
        </w:object>
      </w:r>
      <w:r>
        <w:rPr>
          <w:rFonts w:ascii="宋体" w:eastAsia="宋体" w:hAnsi="宋体" w:cs="宋体" w:hint="eastAsia"/>
          <w:color w:val="000000" w:themeColor="text1"/>
          <w:sz w:val="22"/>
          <w14:textFill>
            <w14:solidFill>
              <w14:schemeClr w14:val="tx1"/>
            </w14:solidFill>
          </w14:textFill>
        </w:rPr>
        <w:t xml:space="preserve"> 内将物体匀速提升 </w:t>
      </w:r>
      <w:r>
        <w:rPr>
          <w:rFonts w:ascii="宋体" w:eastAsia="宋体" w:hAnsi="宋体" w:cs="宋体" w:hint="eastAsia"/>
          <w:color w:val="000000" w:themeColor="text1"/>
          <w:sz w:val="22"/>
          <w14:textFill>
            <w14:solidFill>
              <w14:schemeClr w14:val="tx1"/>
            </w14:solidFill>
          </w14:textFill>
        </w:rPr>
        <w:object>
          <v:shape id="_x0000_i1036" type="#_x0000_t75" style="width:19pt;height:13pt" o:ole="" coordsize="21600,21600" o:preferrelative="t" filled="f" stroked="f">
            <v:stroke joinstyle="miter"/>
            <v:imagedata r:id="rId41" o:title=""/>
            <o:lock v:ext="edit" aspectratio="f"/>
            <w10:anchorlock/>
          </v:shape>
          <o:OLEObject Type="Embed" ProgID="Equation.DSMT4" ShapeID="_x0000_i1036" DrawAspect="Content" ObjectID="_1468075736" r:id="rId42"/>
        </w:object>
      </w:r>
      <w:r>
        <w:rPr>
          <w:rFonts w:ascii="宋体" w:eastAsia="宋体" w:hAnsi="宋体" w:cs="宋体" w:hint="eastAsia"/>
          <w:color w:val="000000" w:themeColor="text1"/>
          <w:sz w:val="22"/>
          <w14:textFill>
            <w14:solidFill>
              <w14:schemeClr w14:val="tx1"/>
            </w14:solidFill>
          </w14:textFill>
        </w:rPr>
        <w:t xml:space="preserve"> ，拉力的功率为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7" type="#_x0000_t75" style="width:16pt;height:14pt" o:ole="" coordsize="21600,21600" o:preferrelative="t" filled="f" stroked="f">
            <v:stroke joinstyle="miter"/>
            <v:imagedata r:id="rId43" o:title=""/>
            <o:lock v:ext="edit" aspectratio="f"/>
            <w10:anchorlock/>
          </v:shape>
          <o:OLEObject Type="Embed" ProgID="Equation.DSMT4" ShapeID="_x0000_i1037" DrawAspect="Content" ObjectID="_1468075737" r:id="rId44"/>
        </w:object>
      </w:r>
      <w:r>
        <w:rPr>
          <w:rFonts w:ascii="宋体" w:eastAsia="宋体" w:hAnsi="宋体" w:cs="宋体" w:hint="eastAsia"/>
          <w:color w:val="000000" w:themeColor="text1"/>
          <w:sz w:val="22"/>
          <w14:textFill>
            <w14:solidFill>
              <w14:schemeClr w14:val="tx1"/>
            </w14:solidFill>
          </w14:textFill>
        </w:rPr>
        <w:t xml:space="preserve"> 。滑轮组的机械效率为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8" type="#_x0000_t75" style="width:14pt;height:14pt" o:ole="" coordsize="21600,21600" o:preferrelative="t" filled="f" stroked="f">
            <v:stroke joinstyle="miter"/>
            <v:imagedata r:id="rId45" o:title=""/>
            <o:lock v:ext="edit" aspectratio="f"/>
            <w10:anchorlock/>
          </v:shape>
          <o:OLEObject Type="Embed" ProgID="Equation.DSMT4" ShapeID="_x0000_i1038" DrawAspect="Content" ObjectID="_1468075738" r:id="rId46"/>
        </w:object>
      </w:r>
      <w:r>
        <w:rPr>
          <w:rFonts w:ascii="宋体" w:eastAsia="宋体" w:hAnsi="宋体" w:cs="宋体" w:hint="eastAsia"/>
          <w:color w:val="000000" w:themeColor="text1"/>
          <w:sz w:val="22"/>
          <w14:textFill>
            <w14:solidFill>
              <w14:schemeClr w14:val="tx1"/>
            </w14:solidFill>
          </w14:textFill>
        </w:rPr>
        <w:t xml:space="preserve"> ；若匀速提升重为 </w:t>
      </w:r>
      <w:r>
        <w:rPr>
          <w:rFonts w:ascii="宋体" w:eastAsia="宋体" w:hAnsi="宋体" w:cs="宋体" w:hint="eastAsia"/>
          <w:color w:val="000000" w:themeColor="text1"/>
          <w:sz w:val="22"/>
          <w14:textFill>
            <w14:solidFill>
              <w14:schemeClr w14:val="tx1"/>
            </w14:solidFill>
          </w14:textFill>
        </w:rPr>
        <w:object>
          <v:shape id="_x0000_i1039" type="#_x0000_t75" style="width:29pt;height:14pt" o:ole="" coordsize="21600,21600" o:preferrelative="t" filled="f" stroked="f">
            <v:stroke joinstyle="miter"/>
            <v:imagedata r:id="rId47" o:title=""/>
            <o:lock v:ext="edit" aspectratio="f"/>
            <w10:anchorlock/>
          </v:shape>
          <o:OLEObject Type="Embed" ProgID="Equation.DSMT4" ShapeID="_x0000_i1039" DrawAspect="Content" ObjectID="_1468075739" r:id="rId48"/>
        </w:object>
      </w:r>
      <w:r>
        <w:rPr>
          <w:rFonts w:ascii="宋体" w:eastAsia="宋体" w:hAnsi="宋体" w:cs="宋体" w:hint="eastAsia"/>
          <w:color w:val="000000" w:themeColor="text1"/>
          <w:sz w:val="22"/>
          <w14:textFill>
            <w14:solidFill>
              <w14:schemeClr w14:val="tx1"/>
            </w14:solidFill>
          </w14:textFill>
        </w:rPr>
        <w:t xml:space="preserve"> 的物体，则这个滑轮组的机械效率将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（选填增大/减小/不变）。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43255" cy="2082800"/>
            <wp:effectExtent l="0" t="0" r="4445" b="12700"/>
            <wp:docPr id="51" name="图片 51"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图片_x0020_100024"/>
                    <pic:cNvPicPr>
                      <a:picLocks noChangeAspect="1"/>
                    </pic:cNvPicPr>
                  </pic:nvPicPr>
                  <pic:blipFill>
                    <a:blip xmlns:r="http://schemas.openxmlformats.org/officeDocument/2006/relationships" r:embed="rId49"/>
                    <a:stretch>
                      <a:fillRect/>
                    </a:stretch>
                  </pic:blipFill>
                  <pic:spPr>
                    <a:xfrm>
                      <a:off x="0" y="0"/>
                      <a:ext cx="643467" cy="208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如图是学校的防疫消毒壶，壶和消毒液总重为18N，壶底与水平桌面的接触面积为10cm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，则壶对桌面的压强为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Pa。值日生按要求喷洒部分消毒液后，将消毒壶放回原处，此时消毒波对壶底的压强将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（选填“变大”、“不变”或“变小”），这是因为液体压强与液体的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1625600"/>
            <wp:effectExtent l="0" t="0" r="6350" b="1270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50"/>
                    <a:stretch>
                      <a:fillRect/>
                    </a:stretch>
                  </pic:blipFill>
                  <pic:spPr>
                    <a:xfrm>
                      <a:off x="0" y="0"/>
                      <a:ext cx="1117600" cy="16256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薄壁圆柱形容器甲置于水平桌面上，容器内装有2千克的水。均匀实心圆柱体乙、丙的质量均为4千克，且底面积均为容器底面积的一半。求：</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54"/>
        <w:gridCol w:w="2260"/>
        <w:gridCol w:w="226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54" w:type="dxa"/>
            <w:vMerge w:val="restart"/>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圆柱体</w:t>
            </w:r>
          </w:p>
        </w:tc>
        <w:tc>
          <w:tcPr>
            <w:tcW w:w="0" w:type="auto"/>
            <w:gridSpan w:val="2"/>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容器底部受到水的压强（帕）</w:t>
            </w:r>
          </w:p>
        </w:tc>
      </w:tr>
      <w:tr>
        <w:tblPrEx>
          <w:tblW w:w="0" w:type="auto"/>
          <w:tblInd w:w="380" w:type="dxa"/>
          <w:tblCellMar>
            <w:top w:w="0" w:type="dxa"/>
            <w:left w:w="108" w:type="dxa"/>
            <w:bottom w:w="0" w:type="dxa"/>
            <w:right w:w="108" w:type="dxa"/>
          </w:tblCellMar>
        </w:tblPrEx>
        <w:tc>
          <w:tcPr>
            <w:tcW w:w="0" w:type="auto"/>
            <w:vMerge/>
            <w:tcBorders>
              <w:top w:val="nil"/>
              <w:left w:val="outset" w:sz="8" w:space="0" w:color="000000"/>
              <w:bottom w:val="outset" w:sz="8" w:space="0" w:color="000000"/>
              <w:right w:val="outset" w:sz="8" w:space="0" w:color="000000"/>
            </w:tcBorders>
          </w:tcPr>
          <w:p>
            <w:pPr>
              <w:spacing w:before="240" w:line="300" w:lineRule="auto"/>
              <w:rPr>
                <w:rFonts w:ascii="宋体" w:eastAsia="宋体" w:hAnsi="宋体" w:cs="宋体" w:hint="eastAsia"/>
                <w:color w:val="000000" w:themeColor="text1"/>
                <w:sz w:val="22"/>
                <w14:textFill>
                  <w14:solidFill>
                    <w14:schemeClr w14:val="tx1"/>
                  </w14:solidFill>
                </w14:textFill>
              </w:rPr>
            </w:pPr>
          </w:p>
        </w:tc>
        <w:tc>
          <w:tcPr>
            <w:tcW w:w="22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放入前</w:t>
            </w:r>
          </w:p>
        </w:tc>
        <w:tc>
          <w:tcPr>
            <w:tcW w:w="22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放入后</w:t>
            </w:r>
          </w:p>
        </w:tc>
      </w:tr>
      <w:tr>
        <w:tblPrEx>
          <w:tblW w:w="0" w:type="auto"/>
          <w:tblInd w:w="380" w:type="dxa"/>
          <w:tblCellMar>
            <w:top w:w="0" w:type="dxa"/>
            <w:left w:w="108" w:type="dxa"/>
            <w:bottom w:w="0" w:type="dxa"/>
            <w:right w:w="108" w:type="dxa"/>
          </w:tblCellMar>
        </w:tblPrEx>
        <w:tc>
          <w:tcPr>
            <w:tcW w:w="13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乙</w:t>
            </w:r>
          </w:p>
        </w:tc>
        <w:tc>
          <w:tcPr>
            <w:tcW w:w="22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980</w:t>
            </w:r>
          </w:p>
        </w:tc>
        <w:tc>
          <w:tcPr>
            <w:tcW w:w="22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1470</w:t>
            </w:r>
          </w:p>
        </w:tc>
      </w:tr>
      <w:tr>
        <w:tblPrEx>
          <w:tblW w:w="0" w:type="auto"/>
          <w:tblInd w:w="380" w:type="dxa"/>
          <w:tblCellMar>
            <w:top w:w="0" w:type="dxa"/>
            <w:left w:w="108" w:type="dxa"/>
            <w:bottom w:w="0" w:type="dxa"/>
            <w:right w:w="108" w:type="dxa"/>
          </w:tblCellMar>
        </w:tblPrEx>
        <w:tc>
          <w:tcPr>
            <w:tcW w:w="13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丙</w:t>
            </w:r>
          </w:p>
        </w:tc>
        <w:tc>
          <w:tcPr>
            <w:tcW w:w="22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980</w:t>
            </w:r>
          </w:p>
        </w:tc>
        <w:tc>
          <w:tcPr>
            <w:tcW w:w="22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1960</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（1）甲容器中水的体积V</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（2）现将圆柱体乙、丙分别竖直放入容器甲中，放入柱体前后容器底部受到水的压强如下表所示：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容器甲的底面积S</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关于圆柱体乙、丙的密度，根据相关信息，只能求出柱体乙的密度，请说明理由，并求出乙的密度ρ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近年来随着“低碳出行”的理念深入人心，不少市民选择骑“共享单车”出行。质量约为50kg的中学生张明从家里去图书馆选择了一辆摩拜单车水平匀速骑行，如表是这辆摩拜单车的部分参数。（g取10N/kg） 求：</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3007"/>
        <w:gridCol w:w="2313"/>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30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车架材料</w:t>
            </w:r>
          </w:p>
        </w:tc>
        <w:tc>
          <w:tcPr>
            <w:tcW w:w="231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航天级钪合金</w:t>
            </w:r>
          </w:p>
        </w:tc>
      </w:tr>
      <w:tr>
        <w:tblPrEx>
          <w:tblW w:w="0" w:type="auto"/>
          <w:tblInd w:w="380" w:type="dxa"/>
          <w:tblCellMar>
            <w:top w:w="0" w:type="dxa"/>
            <w:left w:w="108" w:type="dxa"/>
            <w:bottom w:w="0" w:type="dxa"/>
            <w:right w:w="108" w:type="dxa"/>
          </w:tblCellMar>
        </w:tblPrEx>
        <w:tc>
          <w:tcPr>
            <w:tcW w:w="30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车架材料体积/cm</w:t>
            </w:r>
            <w:r>
              <w:rPr>
                <w:rFonts w:ascii="宋体" w:eastAsia="宋体" w:hAnsi="宋体" w:cs="宋体" w:hint="eastAsia"/>
                <w:color w:val="000000" w:themeColor="text1"/>
                <w:sz w:val="22"/>
                <w:vertAlign w:val="superscript"/>
                <w14:textFill>
                  <w14:solidFill>
                    <w14:schemeClr w14:val="tx1"/>
                  </w14:solidFill>
                </w14:textFill>
              </w:rPr>
              <w:t>3</w:t>
            </w:r>
          </w:p>
        </w:tc>
        <w:tc>
          <w:tcPr>
            <w:tcW w:w="231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2500</w:t>
            </w:r>
          </w:p>
        </w:tc>
      </w:tr>
      <w:tr>
        <w:tblPrEx>
          <w:tblW w:w="0" w:type="auto"/>
          <w:tblInd w:w="380" w:type="dxa"/>
          <w:tblCellMar>
            <w:top w:w="0" w:type="dxa"/>
            <w:left w:w="108" w:type="dxa"/>
            <w:bottom w:w="0" w:type="dxa"/>
            <w:right w:w="108" w:type="dxa"/>
          </w:tblCellMar>
        </w:tblPrEx>
        <w:tc>
          <w:tcPr>
            <w:tcW w:w="30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整车质量/kg</w:t>
            </w:r>
          </w:p>
        </w:tc>
        <w:tc>
          <w:tcPr>
            <w:tcW w:w="231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（1）这辆摩拜单车整车的重力为多少？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（2）张明家距图书馆3km，他骑摩拜单车从家到图书馆耗时10min，若已知摩拜单车在该路段受到的阻力为摩拜单车和人的总重力的0.03倍，那么他在这段路程中的骑行速度和动力的功率分别为多少？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智慧医疗技术“硬核”支援“新冠肺炎”防治。2 月 10 日某医院迎来了聪明的“导医工作者”——导医机器人“晓医”，如图。防疫科普、疾病分诊、问路指路、业务咨询、无惧病毒，导医机器人“晓医”无所不能。“晓医”的质量 30kg，体积为 15000cm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。它在水平地面上沿直线行走 36m，用时 1min， 受到的牵引力大小是 150N，g 取 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1557655"/>
            <wp:effectExtent l="0" t="0" r="8890" b="4445"/>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pic:cNvPicPr>
                      <a:picLocks noChangeAspect="1"/>
                    </pic:cNvPicPr>
                  </pic:nvPicPr>
                  <pic:blipFill>
                    <a:blip xmlns:r="http://schemas.openxmlformats.org/officeDocument/2006/relationships" r:embed="rId51"/>
                    <a:stretch>
                      <a:fillRect/>
                    </a:stretch>
                  </pic:blipFill>
                  <pic:spPr>
                    <a:xfrm>
                      <a:off x="0" y="0"/>
                      <a:ext cx="1591733" cy="1557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（1）机器人“晓医”的平均密度；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（2）机器人“晓医”牵引力做功的功率。   </w:t>
      </w:r>
    </w:p>
    <w:p>
      <w:pPr>
        <w:spacing w:before="240" w:line="300" w:lineRule="auto"/>
        <w:rPr>
          <w:rFonts w:ascii="宋体" w:eastAsia="宋体" w:hAnsi="宋体" w:cs="宋体" w:hint="eastAsia"/>
          <w:b/>
          <w:sz w:val="22"/>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在“探究凸透镜成像的规律”实验中，所用凸透镜的焦距是10cm，将透镜固定在光具座50cm刻度线处，实验装置如图所示：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03600" cy="812800"/>
            <wp:effectExtent l="0" t="0" r="6350"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52"/>
                    <a:stretch>
                      <a:fillRect/>
                    </a:stretch>
                  </pic:blipFill>
                  <pic:spPr>
                    <a:xfrm>
                      <a:off x="0" y="0"/>
                      <a:ext cx="3403600" cy="812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（1）实验时要首先应调节凸透镜、光屏和蜡烛的高度，使它们的中心大致同一高度，点燃蜡烛应在调整高度之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（选填“前”或“后”）；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（2）实验中将蜡烛移至光具座上10cm刻度线处，移动光屏，直到烛焰在光屏上成清晰的实像，该像是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的（选填“放大”、“等大”或“缩小”）；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（3）将蜡烛从光具座上10cm向35cm刻度线移动时，若要让烛焰在光屏上能再次成清晰的像，光屏应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（选填“远离”或“靠近”）透镜；</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（4）实验时，蜡烛越烧越短，将会看到屏上的像向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（选填“上”或“下”）移动；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（5）实验过程中，用黑纸将凸透镜遮掉一半，光屏上像的形状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（选填“变”或“不变”）。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在做“探究凸透镜成像规律”的实验中：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84855" cy="829310"/>
            <wp:effectExtent l="0" t="0" r="10795" b="8890"/>
            <wp:docPr id="11" name="图片 11" descr="图片_x0020_100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图片_x0020_100017"/>
                    <pic:cNvPicPr>
                      <a:picLocks noChangeAspect="1"/>
                    </pic:cNvPicPr>
                  </pic:nvPicPr>
                  <pic:blipFill>
                    <a:blip xmlns:r="http://schemas.openxmlformats.org/officeDocument/2006/relationships" r:embed="rId53"/>
                    <a:stretch>
                      <a:fillRect/>
                    </a:stretch>
                  </pic:blipFill>
                  <pic:spPr>
                    <a:xfrm>
                      <a:off x="0" y="0"/>
                      <a:ext cx="3285067" cy="8297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（1）一束平行光通过凸透镜后在光屏上得到一个最小最亮的光点，如图甲所示，则凸透镜的焦距为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cm；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（2）如图乙，若此时光屏上恰好有一个清晰的像，则这个像是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（选填“放大”“缩小”）的实像；如图乙，若保持蜡烛和光屏的位置不变，将凸透镜移到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cm刻度线处，光屏上会再次呈现清晰的像。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（3）某小组发现保持烛焰和凸透镜的位置不变时，无论怎样移动光屏，都不能在光屏上看到烛焰的像，其原因可能是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（4）若在蜡烛和凸透镜之间合适的位置放一个凹透镜，为了使光屏王重新呈现清晰的像，光屏应向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（选填“左”或“右”）移动；若不移动光屏，并保持透镜的位置不变，玲玲更换另一个凸透镜，光屏上也得到了清晰的像，那么此凸透镜的焦距应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（选填“大于”或“小于”）10cm。   </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D</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【解答】解：A、由v﹣t图象可知，t＝3s时，物体做加速运动，因此受非平衡力作用；A不符合题意。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B、由v﹣t图象可知，t＝6s时，物体做匀速直线运动，将F撤掉，物体由于惯性还要继续运动一段距离；B不符合题意；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C、由v﹣t图象可知，在2s～4s内，物体做匀加速运动，推力和摩擦力不平衡；由F﹣t图象知此时的拉力等于3N，但是摩擦力不等于拉力；C不符合题意；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D、由v﹣t图象可知，t＝1s时，物体处于静止状态，受平衡力作用；又由F﹣t图象可知物体受到的拉力为1N，因此物体所受摩擦力等于拉力为lN．D选项说法正确。</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故答案为：D。</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【分析】当物体在静止好匀速直线运动时，受到平衡力的作用，二力平衡时，力的大小相等，物体受到的滑动摩擦力和物体运动速度无关。</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D</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 xml:space="preserve">【解答】A．根据 </w:t>
      </w:r>
      <w:r>
        <w:rPr>
          <w:rFonts w:ascii="宋体" w:eastAsia="宋体" w:hAnsi="宋体" w:cs="宋体" w:hint="eastAsia"/>
          <w:color w:val="000000" w:themeColor="text1"/>
          <w:sz w:val="22"/>
          <w14:textFill>
            <w14:solidFill>
              <w14:schemeClr w14:val="tx1"/>
            </w14:solidFill>
          </w14:textFill>
        </w:rPr>
        <w:object>
          <v:shape id="_x0000_i1040" type="#_x0000_t75" style="width:44pt;height:16pt" o:ole="" coordsize="21600,21600" o:preferrelative="t" filled="f" stroked="f">
            <v:stroke joinstyle="miter"/>
            <v:imagedata r:id="rId54" o:title=""/>
            <o:lock v:ext="edit" aspectratio="f"/>
            <w10:anchorlock/>
          </v:shape>
          <o:OLEObject Type="Embed" ProgID="Equation.DSMT4" ShapeID="_x0000_i1040" DrawAspect="Content" ObjectID="_1468075740" r:id="rId55"/>
        </w:object>
      </w:r>
      <w:r>
        <w:rPr>
          <w:rFonts w:ascii="宋体" w:eastAsia="宋体" w:hAnsi="宋体" w:cs="宋体" w:hint="eastAsia"/>
          <w:color w:val="000000" w:themeColor="text1"/>
          <w:sz w:val="22"/>
          <w14:textFill>
            <w14:solidFill>
              <w14:schemeClr w14:val="tx1"/>
            </w14:solidFill>
          </w14:textFill>
        </w:rPr>
        <w:t xml:space="preserve"> 可知，液体高度越高，其压强越大，所以最大压强由最短木板决定，不是最长木板，超过最短木板的高度，水会流出来，A不符合题意；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B．木桶的质量与水对木桶底部的压强没有任何关系，B不符合题意；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C．根据 </w:t>
      </w:r>
      <w:r>
        <w:rPr>
          <w:rFonts w:ascii="宋体" w:eastAsia="宋体" w:hAnsi="宋体" w:cs="宋体" w:hint="eastAsia"/>
          <w:color w:val="000000" w:themeColor="text1"/>
          <w:sz w:val="22"/>
          <w14:textFill>
            <w14:solidFill>
              <w14:schemeClr w14:val="tx1"/>
            </w14:solidFill>
          </w14:textFill>
        </w:rPr>
        <w:object>
          <v:shape id="_x0000_i1041" type="#_x0000_t75" style="width:44pt;height:16pt" o:ole="" coordsize="21600,21600" o:preferrelative="t" filled="f" stroked="f">
            <v:stroke joinstyle="miter"/>
            <v:imagedata r:id="rId54" o:title=""/>
            <o:lock v:ext="edit" aspectratio="f"/>
            <w10:anchorlock/>
          </v:shape>
          <o:OLEObject Type="Embed" ProgID="Equation.DSMT4" ShapeID="_x0000_i1041" DrawAspect="Content" ObjectID="_1468075741" r:id="rId56"/>
        </w:object>
      </w:r>
      <w:r>
        <w:rPr>
          <w:rFonts w:ascii="宋体" w:eastAsia="宋体" w:hAnsi="宋体" w:cs="宋体" w:hint="eastAsia"/>
          <w:color w:val="000000" w:themeColor="text1"/>
          <w:sz w:val="22"/>
          <w14:textFill>
            <w14:solidFill>
              <w14:schemeClr w14:val="tx1"/>
            </w14:solidFill>
          </w14:textFill>
        </w:rPr>
        <w:t xml:space="preserve"> 可知，木桶的最短木板高度决定压强的大小，与木桶的底面积无关，C不符合题意；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D．补齐短木板能使水的高度变高，根据 </w:t>
      </w:r>
      <w:r>
        <w:rPr>
          <w:rFonts w:ascii="宋体" w:eastAsia="宋体" w:hAnsi="宋体" w:cs="宋体" w:hint="eastAsia"/>
          <w:color w:val="000000" w:themeColor="text1"/>
          <w:sz w:val="22"/>
          <w14:textFill>
            <w14:solidFill>
              <w14:schemeClr w14:val="tx1"/>
            </w14:solidFill>
          </w14:textFill>
        </w:rPr>
        <w:object>
          <v:shape id="_x0000_i1042" type="#_x0000_t75" style="width:44pt;height:16pt" o:ole="" coordsize="21600,21600" o:preferrelative="t" filled="f" stroked="f">
            <v:stroke joinstyle="miter"/>
            <v:imagedata r:id="rId54" o:title=""/>
            <o:lock v:ext="edit" aspectratio="f"/>
            <w10:anchorlock/>
          </v:shape>
          <o:OLEObject Type="Embed" ProgID="Equation.DSMT4" ShapeID="_x0000_i1042" DrawAspect="Content" ObjectID="_1468075742" r:id="rId57"/>
        </w:objec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8" w:history="1">
        <w:r>
          <w:rPr>
            <w:rFonts w:ascii="SimSun" w:eastAsia="SimSun" w:hAnsi="SimSun" w:cs="SimSun"/>
            <w:b/>
            <w:bCs/>
            <w:color w:val="0000EE"/>
            <w:kern w:val="0"/>
            <w:sz w:val="30"/>
            <w:szCs w:val="30"/>
            <w:u w:val="single" w:color="0000EE"/>
          </w:rPr>
          <w:t>https://d.book118.com/657110122150006035</w:t>
        </w:r>
      </w:hyperlink>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9363A2"/>
    <w:rsid w:val="769363A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wmf" /><Relationship Id="rId11" Type="http://schemas.openxmlformats.org/officeDocument/2006/relationships/oleObject" Target="embeddings/oleObject3.bin" /><Relationship Id="rId12" Type="http://schemas.openxmlformats.org/officeDocument/2006/relationships/image" Target="media/image6.wmf" /><Relationship Id="rId13" Type="http://schemas.openxmlformats.org/officeDocument/2006/relationships/oleObject" Target="embeddings/oleObject4.bin" /><Relationship Id="rId14" Type="http://schemas.openxmlformats.org/officeDocument/2006/relationships/image" Target="media/image7.png" /><Relationship Id="rId15" Type="http://schemas.openxmlformats.org/officeDocument/2006/relationships/image" Target="media/image8.wmf" /><Relationship Id="rId16" Type="http://schemas.openxmlformats.org/officeDocument/2006/relationships/oleObject" Target="embeddings/oleObject5.bin" /><Relationship Id="rId17" Type="http://schemas.openxmlformats.org/officeDocument/2006/relationships/image" Target="media/image9.wmf" /><Relationship Id="rId18" Type="http://schemas.openxmlformats.org/officeDocument/2006/relationships/oleObject" Target="embeddings/oleObject6.bin" /><Relationship Id="rId19" Type="http://schemas.openxmlformats.org/officeDocument/2006/relationships/image" Target="media/image10.wmf" /><Relationship Id="rId2" Type="http://schemas.openxmlformats.org/officeDocument/2006/relationships/webSettings" Target="webSettings.xml" /><Relationship Id="rId20" Type="http://schemas.openxmlformats.org/officeDocument/2006/relationships/oleObject" Target="embeddings/oleObject7.bin" /><Relationship Id="rId21" Type="http://schemas.openxmlformats.org/officeDocument/2006/relationships/image" Target="media/image11.wmf" /><Relationship Id="rId22" Type="http://schemas.openxmlformats.org/officeDocument/2006/relationships/oleObject" Target="embeddings/oleObject8.bin" /><Relationship Id="rId23" Type="http://schemas.openxmlformats.org/officeDocument/2006/relationships/image" Target="media/image12.png" /><Relationship Id="rId24" Type="http://schemas.openxmlformats.org/officeDocument/2006/relationships/image" Target="media/image13.png" /><Relationship Id="rId25" Type="http://schemas.openxmlformats.org/officeDocument/2006/relationships/image" Target="media/image14.png" /><Relationship Id="rId26" Type="http://schemas.openxmlformats.org/officeDocument/2006/relationships/image" Target="media/image15.png" /><Relationship Id="rId27" Type="http://schemas.openxmlformats.org/officeDocument/2006/relationships/image" Target="media/image16.png" /><Relationship Id="rId28" Type="http://schemas.openxmlformats.org/officeDocument/2006/relationships/image" Target="media/image17.png" /><Relationship Id="rId29" Type="http://schemas.openxmlformats.org/officeDocument/2006/relationships/image" Target="media/image18.png" /><Relationship Id="rId3" Type="http://schemas.openxmlformats.org/officeDocument/2006/relationships/fontTable" Target="fontTable.xml" /><Relationship Id="rId30" Type="http://schemas.openxmlformats.org/officeDocument/2006/relationships/image" Target="media/image19.png" /><Relationship Id="rId31" Type="http://schemas.openxmlformats.org/officeDocument/2006/relationships/image" Target="media/image20.png" /><Relationship Id="rId32" Type="http://schemas.openxmlformats.org/officeDocument/2006/relationships/image" Target="media/image21.png" /><Relationship Id="rId33" Type="http://schemas.openxmlformats.org/officeDocument/2006/relationships/image" Target="media/image22.png" /><Relationship Id="rId34" Type="http://schemas.openxmlformats.org/officeDocument/2006/relationships/image" Target="media/image23.png" /><Relationship Id="rId35" Type="http://schemas.openxmlformats.org/officeDocument/2006/relationships/image" Target="media/image24.wmf" /><Relationship Id="rId36" Type="http://schemas.openxmlformats.org/officeDocument/2006/relationships/oleObject" Target="embeddings/oleObject9.bin" /><Relationship Id="rId37" Type="http://schemas.openxmlformats.org/officeDocument/2006/relationships/image" Target="media/image25.wmf" /><Relationship Id="rId38" Type="http://schemas.openxmlformats.org/officeDocument/2006/relationships/oleObject" Target="embeddings/oleObject10.bin" /><Relationship Id="rId39" Type="http://schemas.openxmlformats.org/officeDocument/2006/relationships/image" Target="media/image26.wmf" /><Relationship Id="rId4" Type="http://schemas.openxmlformats.org/officeDocument/2006/relationships/image" Target="media/image1.png" /><Relationship Id="rId40" Type="http://schemas.openxmlformats.org/officeDocument/2006/relationships/oleObject" Target="embeddings/oleObject11.bin" /><Relationship Id="rId41" Type="http://schemas.openxmlformats.org/officeDocument/2006/relationships/image" Target="media/image27.wmf" /><Relationship Id="rId42" Type="http://schemas.openxmlformats.org/officeDocument/2006/relationships/oleObject" Target="embeddings/oleObject12.bin" /><Relationship Id="rId43" Type="http://schemas.openxmlformats.org/officeDocument/2006/relationships/image" Target="media/image28.wmf" /><Relationship Id="rId44" Type="http://schemas.openxmlformats.org/officeDocument/2006/relationships/oleObject" Target="embeddings/oleObject13.bin" /><Relationship Id="rId45" Type="http://schemas.openxmlformats.org/officeDocument/2006/relationships/image" Target="media/image29.wmf" /><Relationship Id="rId46" Type="http://schemas.openxmlformats.org/officeDocument/2006/relationships/oleObject" Target="embeddings/oleObject14.bin" /><Relationship Id="rId47" Type="http://schemas.openxmlformats.org/officeDocument/2006/relationships/image" Target="media/image30.wmf" /><Relationship Id="rId48" Type="http://schemas.openxmlformats.org/officeDocument/2006/relationships/oleObject" Target="embeddings/oleObject15.bin" /><Relationship Id="rId49" Type="http://schemas.openxmlformats.org/officeDocument/2006/relationships/image" Target="media/image31.png" /><Relationship Id="rId5" Type="http://schemas.openxmlformats.org/officeDocument/2006/relationships/image" Target="media/image2.png" /><Relationship Id="rId50" Type="http://schemas.openxmlformats.org/officeDocument/2006/relationships/image" Target="media/image32.png" /><Relationship Id="rId51" Type="http://schemas.openxmlformats.org/officeDocument/2006/relationships/image" Target="media/image33.png" /><Relationship Id="rId52" Type="http://schemas.openxmlformats.org/officeDocument/2006/relationships/image" Target="media/image34.png" /><Relationship Id="rId53" Type="http://schemas.openxmlformats.org/officeDocument/2006/relationships/image" Target="media/image35.png" /><Relationship Id="rId54" Type="http://schemas.openxmlformats.org/officeDocument/2006/relationships/image" Target="media/image36.wmf" /><Relationship Id="rId55" Type="http://schemas.openxmlformats.org/officeDocument/2006/relationships/oleObject" Target="embeddings/oleObject16.bin" /><Relationship Id="rId56" Type="http://schemas.openxmlformats.org/officeDocument/2006/relationships/oleObject" Target="embeddings/oleObject17.bin" /><Relationship Id="rId57" Type="http://schemas.openxmlformats.org/officeDocument/2006/relationships/oleObject" Target="embeddings/oleObject18.bin" /><Relationship Id="rId58" Type="http://schemas.openxmlformats.org/officeDocument/2006/relationships/hyperlink" Target="https://d.book118.com/657110122150006035" TargetMode="External" /><Relationship Id="rId59" Type="http://schemas.openxmlformats.org/officeDocument/2006/relationships/theme" Target="theme/theme1.xml" /><Relationship Id="rId6" Type="http://schemas.openxmlformats.org/officeDocument/2006/relationships/image" Target="media/image3.wmf" /><Relationship Id="rId60" Type="http://schemas.openxmlformats.org/officeDocument/2006/relationships/styles" Target="styles.xml" /><Relationship Id="rId7" Type="http://schemas.openxmlformats.org/officeDocument/2006/relationships/oleObject" Target="embeddings/oleObject1.bin" /><Relationship Id="rId8" Type="http://schemas.openxmlformats.org/officeDocument/2006/relationships/image" Target="media/image4.wmf" /><Relationship Id="rId9" Type="http://schemas.openxmlformats.org/officeDocument/2006/relationships/oleObject" Target="embeddings/oleObject2.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15</Pages>
  <Words>75</Words>
  <Characters>432</Characters>
  <Application>Microsoft Office Word</Application>
  <DocSecurity>0</DocSecurity>
  <Lines>3</Lines>
  <Paragraphs>1</Paragraphs>
  <ScaleCrop>false</ScaleCrop>
  <Company/>
  <LinksUpToDate>false</LinksUpToDate>
  <CharactersWithSpaces>506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2023-11-16T06:00:20Z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349E0F2AB57649BC9AEB04CFFA1FD13C_11</vt:lpwstr>
  </property>
  <property fmtid="{D5CDD505-2E9C-101B-9397-08002B2CF9AE}" pid="3" name="KSOProductBuildVer">
    <vt:lpwstr>2052-11.1.0.14309</vt:lpwstr>
  </property>
</Properties>
</file>