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99098E" w14:paraId="764AEF3D" w14:textId="50F35B07">
      <w:pPr>
        <w:spacing w:line="380" w:lineRule="exact"/>
        <w:ind w:firstLine="480" w:firstLineChars="200"/>
        <w:jc w:val="center"/>
        <w:rPr>
          <w:rFonts w:ascii="黑体" w:eastAsia="黑体" w:hAnsi="黑体"/>
          <w:b/>
          <w:bCs/>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0059" o:spid="_x0000_s1025" type="#_x0000_t75" style="width:25pt;height:25pt;margin-top:818pt;margin-left:968pt;mso-height-percent:0;mso-height-relative:margin;mso-position-horizontal-relative:page;mso-position-vertical-relative:page;mso-width-percent:0;mso-width-relative:margin;mso-wrap-distance-bottom:0;mso-wrap-distance-left:9pt;mso-wrap-distance-right:9pt;mso-wrap-distance-top:0;mso-wrap-style:square;position:absolute;visibility:visible;z-index:251658240">
            <v:imagedata r:id="rId4" o:title=""/>
          </v:shape>
        </w:pict>
      </w:r>
      <w:r w:rsidR="0066410B">
        <w:rPr>
          <w:rFonts w:ascii="黑体" w:eastAsia="黑体" w:hAnsi="黑体" w:hint="eastAsia"/>
          <w:b/>
          <w:bCs/>
          <w:sz w:val="32"/>
          <w:szCs w:val="32"/>
        </w:rPr>
        <w:t xml:space="preserve">生物二轮复习专题一：实验专题   </w:t>
      </w:r>
    </w:p>
    <w:p w:rsidR="0099098E" w14:paraId="33C8F916" w14:textId="77777777">
      <w:pPr>
        <w:spacing w:line="380" w:lineRule="exact"/>
        <w:ind w:firstLine="560" w:firstLineChars="200"/>
        <w:jc w:val="center"/>
        <w:rPr>
          <w:rFonts w:ascii="黑体" w:eastAsia="黑体" w:hAnsi="黑体"/>
          <w:b/>
          <w:bCs/>
          <w:sz w:val="28"/>
          <w:szCs w:val="28"/>
        </w:rPr>
      </w:pPr>
      <w:r>
        <w:rPr>
          <w:rFonts w:ascii="黑体" w:eastAsia="黑体" w:hAnsi="黑体" w:hint="eastAsia"/>
          <w:b/>
          <w:bCs/>
          <w:sz w:val="28"/>
          <w:szCs w:val="28"/>
        </w:rPr>
        <w:t>1.1教材基础实验学案</w:t>
      </w:r>
    </w:p>
    <w:p w:rsidR="0099098E" w14:paraId="400899A2" w14:textId="77777777">
      <w:pPr>
        <w:rPr>
          <w:b/>
          <w:bCs/>
          <w:color w:val="FF0000"/>
          <w:sz w:val="28"/>
          <w:szCs w:val="28"/>
        </w:rPr>
      </w:pPr>
      <w:r>
        <w:rPr>
          <w:rFonts w:hint="eastAsia"/>
          <w:b/>
          <w:bCs/>
          <w:color w:val="FF0000"/>
          <w:sz w:val="28"/>
          <w:szCs w:val="28"/>
        </w:rPr>
        <w:t>一、观察类:</w:t>
      </w:r>
    </w:p>
    <w:p w:rsidR="0099098E" w14:paraId="24FAB11F" w14:textId="77777777">
      <w:pPr>
        <w:spacing w:line="440" w:lineRule="exact"/>
        <w:ind w:right="120" w:rightChars="50"/>
        <w:jc w:val="left"/>
        <w:rPr>
          <w:rFonts w:cs="Arial"/>
          <w:b/>
          <w:color w:val="auto"/>
          <w:kern w:val="2"/>
          <w:sz w:val="21"/>
          <w:szCs w:val="21"/>
        </w:rPr>
      </w:pPr>
      <w:r>
        <w:rPr>
          <w:rFonts w:cs="Arial" w:hint="eastAsia"/>
          <w:b/>
          <w:color w:val="auto"/>
          <w:kern w:val="2"/>
          <w:sz w:val="21"/>
          <w:szCs w:val="21"/>
        </w:rPr>
        <w:t>观察类实验流程：</w:t>
      </w:r>
    </w:p>
    <w:p w:rsidR="0099098E" w14:paraId="4069C0DD" w14:textId="77777777">
      <w:pPr>
        <w:spacing w:line="440" w:lineRule="exact"/>
        <w:ind w:right="120" w:rightChars="50"/>
        <w:jc w:val="left"/>
        <w:rPr>
          <w:rFonts w:cs="Arial"/>
          <w:b/>
          <w:color w:val="auto"/>
          <w:kern w:val="2"/>
          <w:sz w:val="21"/>
          <w:szCs w:val="21"/>
        </w:rPr>
      </w:pPr>
      <w:r>
        <w:rPr>
          <w:rFonts w:cs="Arial" w:hint="eastAsia"/>
          <w:b/>
          <w:color w:val="auto"/>
          <w:kern w:val="2"/>
          <w:sz w:val="21"/>
          <w:szCs w:val="21"/>
        </w:rPr>
        <w:t>1.选材：直接观察类应选</w:t>
      </w:r>
      <w:r>
        <w:rPr>
          <w:rFonts w:cs="Arial" w:hint="eastAsia"/>
          <w:b/>
          <w:color w:val="auto"/>
          <w:kern w:val="2"/>
          <w:sz w:val="21"/>
          <w:szCs w:val="21"/>
          <w:u w:val="single"/>
        </w:rPr>
        <w:t>有颜色</w:t>
      </w:r>
      <w:r>
        <w:rPr>
          <w:rFonts w:cs="Arial" w:hint="eastAsia"/>
          <w:b/>
          <w:color w:val="auto"/>
          <w:kern w:val="2"/>
          <w:sz w:val="21"/>
          <w:szCs w:val="21"/>
        </w:rPr>
        <w:t>材料，染色观察类应选</w:t>
      </w:r>
      <w:r>
        <w:rPr>
          <w:rFonts w:cs="Arial" w:hint="eastAsia"/>
          <w:b/>
          <w:color w:val="auto"/>
          <w:kern w:val="2"/>
          <w:sz w:val="21"/>
          <w:szCs w:val="21"/>
          <w:u w:val="single"/>
        </w:rPr>
        <w:t>无色或白色</w:t>
      </w:r>
      <w:r>
        <w:rPr>
          <w:rFonts w:cs="Arial" w:hint="eastAsia"/>
          <w:b/>
          <w:color w:val="auto"/>
          <w:kern w:val="2"/>
          <w:sz w:val="21"/>
          <w:szCs w:val="21"/>
        </w:rPr>
        <w:t>的材料。</w:t>
      </w:r>
    </w:p>
    <w:p w:rsidR="0099098E" w14:paraId="3418A684" w14:textId="77777777">
      <w:pPr>
        <w:spacing w:line="440" w:lineRule="exact"/>
        <w:ind w:right="120" w:rightChars="50"/>
        <w:jc w:val="left"/>
        <w:rPr>
          <w:rFonts w:cs="Arial"/>
          <w:b/>
          <w:color w:val="auto"/>
          <w:kern w:val="2"/>
          <w:sz w:val="21"/>
          <w:szCs w:val="21"/>
        </w:rPr>
      </w:pPr>
      <w:r>
        <w:rPr>
          <w:rFonts w:cs="Arial" w:hint="eastAsia"/>
          <w:b/>
          <w:color w:val="auto"/>
          <w:kern w:val="2"/>
          <w:sz w:val="21"/>
          <w:szCs w:val="21"/>
        </w:rPr>
        <w:t>2.制片：（1）滴水或染液、取材、盖片  （2）解离  漂洗  染色  制片</w:t>
      </w:r>
    </w:p>
    <w:p w:rsidR="0099098E" w14:paraId="30B8F3B1" w14:textId="77777777">
      <w:pPr>
        <w:spacing w:line="440" w:lineRule="exact"/>
        <w:ind w:right="120" w:rightChars="50"/>
        <w:jc w:val="left"/>
        <w:rPr>
          <w:rFonts w:cs="Arial"/>
          <w:b/>
          <w:color w:val="auto"/>
          <w:kern w:val="2"/>
          <w:sz w:val="21"/>
          <w:szCs w:val="21"/>
        </w:rPr>
      </w:pPr>
      <w:r>
        <w:rPr>
          <w:rFonts w:cs="Arial" w:hint="eastAsia"/>
          <w:b/>
          <w:color w:val="auto"/>
          <w:kern w:val="2"/>
          <w:sz w:val="21"/>
          <w:szCs w:val="21"/>
        </w:rPr>
        <w:t>3.观察：先低倍镜后高倍镜，</w:t>
      </w:r>
      <w:r>
        <w:rPr>
          <w:rFonts w:cs="Arial" w:hint="eastAsia"/>
          <w:b/>
          <w:color w:val="auto"/>
          <w:kern w:val="2"/>
          <w:sz w:val="21"/>
          <w:szCs w:val="21"/>
          <w:bdr w:val="single" w:sz="4" w:space="0" w:color="auto"/>
        </w:rPr>
        <w:t>质壁分离及复原始终用低倍镜观察。</w:t>
      </w:r>
    </w:p>
    <w:p w:rsidR="0099098E" w14:paraId="426989B1" w14:textId="77777777">
      <w:pPr>
        <w:spacing w:line="440" w:lineRule="exact"/>
        <w:ind w:right="120" w:rightChars="50"/>
        <w:jc w:val="left"/>
        <w:rPr>
          <w:rFonts w:cs="Arial"/>
          <w:b/>
          <w:color w:val="auto"/>
          <w:kern w:val="2"/>
          <w:sz w:val="21"/>
          <w:szCs w:val="21"/>
        </w:rPr>
      </w:pPr>
      <w:r>
        <w:rPr>
          <w:rFonts w:cs="Arial" w:hint="eastAsia"/>
          <w:b/>
          <w:color w:val="auto"/>
          <w:kern w:val="2"/>
          <w:sz w:val="21"/>
          <w:szCs w:val="21"/>
        </w:rPr>
        <w:t>3.结论：根据原理和所观察的现象，得出结论。</w:t>
      </w:r>
    </w:p>
    <w:p w:rsidR="0099098E" w14:paraId="65D43493" w14:textId="77777777">
      <w:pPr>
        <w:spacing w:line="360" w:lineRule="auto"/>
        <w:jc w:val="left"/>
        <w:rPr>
          <w:rFonts w:cs="宋体"/>
          <w:b/>
          <w:bCs/>
          <w:sz w:val="21"/>
          <w:szCs w:val="21"/>
        </w:rPr>
      </w:pPr>
      <w:r>
        <w:rPr>
          <w:rFonts w:cs="宋体" w:hint="eastAsia"/>
          <w:b/>
          <w:bCs/>
          <w:sz w:val="21"/>
          <w:szCs w:val="21"/>
        </w:rPr>
        <w:t>【显微镜结构】</w:t>
      </w:r>
    </w:p>
    <w:p w:rsidR="0099098E" w14:paraId="18F1CD1D" w14:textId="77777777">
      <w:pPr>
        <w:spacing w:line="360" w:lineRule="auto"/>
        <w:jc w:val="left"/>
        <w:rPr>
          <w:rFonts w:cs="宋体"/>
          <w:b/>
          <w:bCs/>
          <w:sz w:val="21"/>
          <w:szCs w:val="21"/>
        </w:rPr>
      </w:pPr>
      <w:r>
        <w:rPr>
          <w:rFonts w:cs="宋体"/>
          <w:b/>
          <w:bCs/>
          <w:sz w:val="21"/>
          <w:szCs w:val="21"/>
        </w:rPr>
        <w:pict>
          <v:shape id="图片 3" o:spid="_x0000_i1026" type="#_x0000_t75" style="width:288.75pt;height:176.35pt;mso-position-horizontal-relative:page;mso-position-vertical-relative:page;mso-wrap-style:square">
            <v:fill o:detectmouseclick="t"/>
            <v:imagedata r:id="rId5" o:title=""/>
          </v:shape>
        </w:pict>
      </w:r>
    </w:p>
    <w:p w:rsidR="0099098E" w14:paraId="0F567F9F" w14:textId="77777777">
      <w:pPr>
        <w:spacing w:line="360" w:lineRule="auto"/>
        <w:jc w:val="left"/>
        <w:rPr>
          <w:rFonts w:cs="宋体"/>
          <w:b/>
          <w:bCs/>
          <w:sz w:val="21"/>
          <w:szCs w:val="21"/>
        </w:rPr>
      </w:pPr>
      <w:r>
        <w:rPr>
          <w:rFonts w:cs="宋体" w:hint="eastAsia"/>
          <w:b/>
          <w:bCs/>
          <w:sz w:val="21"/>
          <w:szCs w:val="21"/>
        </w:rPr>
        <w:t>【显微镜使用】</w:t>
      </w:r>
    </w:p>
    <w:p w:rsidR="0099098E" w14:paraId="046A9F14" w14:textId="77777777">
      <w:pPr>
        <w:spacing w:line="360" w:lineRule="auto"/>
        <w:jc w:val="left"/>
        <w:rPr>
          <w:rFonts w:cs="宋体"/>
          <w:b/>
          <w:sz w:val="21"/>
          <w:szCs w:val="21"/>
        </w:rPr>
      </w:pPr>
      <w:r>
        <w:rPr>
          <w:rFonts w:cs="宋体"/>
          <w:b/>
          <w:sz w:val="21"/>
          <w:szCs w:val="21"/>
        </w:rPr>
        <w:pict>
          <v:shape id="图片 4" o:spid="_x0000_i1027" type="#_x0000_t75" style="width:250.65pt;height:173.65pt;mso-position-horizontal-relative:page;mso-position-vertical-relative:page;mso-wrap-style:square">
            <v:fill o:detectmouseclick="t"/>
            <v:imagedata r:id="rId6" o:title=""/>
          </v:shape>
        </w:pict>
      </w:r>
    </w:p>
    <w:p w:rsidR="0099098E" w14:paraId="09656B1B" w14:textId="77777777">
      <w:pPr>
        <w:spacing w:line="360" w:lineRule="auto"/>
        <w:jc w:val="left"/>
        <w:rPr>
          <w:rFonts w:cs="宋体"/>
          <w:b/>
          <w:sz w:val="21"/>
          <w:szCs w:val="21"/>
        </w:rPr>
      </w:pPr>
      <w:r>
        <w:rPr>
          <w:rFonts w:cs="宋体" w:hint="eastAsia"/>
          <w:b/>
          <w:bCs/>
          <w:sz w:val="21"/>
          <w:szCs w:val="21"/>
        </w:rPr>
        <w:t>技巧点拨</w:t>
      </w:r>
    </w:p>
    <w:p w:rsidR="0099098E" w14:paraId="12CA9E10" w14:textId="77777777">
      <w:pPr>
        <w:spacing w:line="360" w:lineRule="auto"/>
        <w:jc w:val="left"/>
        <w:rPr>
          <w:rFonts w:cs="宋体"/>
          <w:b/>
          <w:bCs/>
          <w:sz w:val="21"/>
          <w:szCs w:val="21"/>
        </w:rPr>
      </w:pPr>
      <w:r>
        <w:rPr>
          <w:rFonts w:cs="宋体" w:hint="eastAsia"/>
          <w:b/>
          <w:bCs/>
          <w:sz w:val="21"/>
          <w:szCs w:val="21"/>
        </w:rPr>
        <w:t>1．关于放大倍数</w:t>
      </w:r>
    </w:p>
    <w:p w:rsidR="0099098E" w14:paraId="021E8895" w14:textId="77777777">
      <w:pPr>
        <w:spacing w:line="360" w:lineRule="auto"/>
        <w:jc w:val="left"/>
        <w:rPr>
          <w:rFonts w:cs="宋体"/>
          <w:b/>
          <w:bCs/>
          <w:sz w:val="21"/>
          <w:szCs w:val="21"/>
        </w:rPr>
        <w:sectPr w:rsidSect="00957BF9">
          <w:pgSz w:w="11906" w:h="16838" w:code="9"/>
          <w:pgMar w:top="1134" w:right="1134" w:bottom="1134" w:left="1134" w:header="851" w:footer="794" w:gutter="0"/>
          <w:cols w:space="881"/>
          <w:docGrid w:type="lines" w:linePitch="326" w:charSpace="-3787"/>
        </w:sectPr>
      </w:pPr>
      <w:r>
        <w:rPr>
          <w:rFonts w:cs="宋体"/>
          <w:b/>
          <w:bCs/>
          <w:sz w:val="21"/>
          <w:szCs w:val="21"/>
        </w:rPr>
        <w:pict>
          <v:shape id="图片 5" o:spid="_x0000_i1028" type="#_x0000_t75" style="width:293.4pt;height:80.1pt;mso-position-horizontal-relative:page;mso-position-vertical-relative:page;mso-wrap-style:square">
            <v:imagedata r:id="rId7" o:title=""/>
          </v:shape>
        </w:pict>
      </w:r>
    </w:p>
    <w:p w:rsidR="0099098E" w14:paraId="686A7B84" w14:textId="77777777">
      <w:pPr>
        <w:spacing w:line="360" w:lineRule="auto"/>
        <w:jc w:val="left"/>
        <w:rPr>
          <w:rFonts w:cs="宋体"/>
          <w:b/>
          <w:bCs/>
          <w:sz w:val="21"/>
          <w:szCs w:val="21"/>
        </w:rPr>
      </w:pPr>
      <w:r>
        <w:rPr>
          <w:rFonts w:cs="宋体" w:hint="eastAsia"/>
          <w:b/>
          <w:bCs/>
          <w:sz w:val="21"/>
          <w:szCs w:val="21"/>
        </w:rPr>
        <w:t>2．显微镜的目镜和物镜及放大倍数的区分</w:t>
      </w:r>
    </w:p>
    <w:p w:rsidR="0099098E" w14:paraId="58116A6B" w14:textId="77777777">
      <w:pPr>
        <w:spacing w:line="360" w:lineRule="auto"/>
        <w:jc w:val="left"/>
        <w:rPr>
          <w:rFonts w:cs="宋体"/>
          <w:b/>
          <w:bCs/>
          <w:sz w:val="21"/>
          <w:szCs w:val="21"/>
        </w:rPr>
      </w:pPr>
      <w:r>
        <w:rPr>
          <w:rFonts w:cs="宋体"/>
          <w:b/>
          <w:bCs/>
          <w:sz w:val="21"/>
          <w:szCs w:val="21"/>
        </w:rPr>
        <w:pict>
          <v:shape id="图片 6" o:spid="_x0000_i1029" type="#_x0000_t75" style="width:227.55pt;height:85.1pt;mso-position-horizontal-relative:page;mso-position-vertical-relative:page;mso-wrap-style:square">
            <v:imagedata r:id="rId8" o:title=""/>
          </v:shape>
        </w:pict>
      </w:r>
    </w:p>
    <w:p w:rsidR="0099098E" w14:paraId="2F2C7831" w14:textId="77777777">
      <w:pPr>
        <w:spacing w:line="360" w:lineRule="auto"/>
        <w:jc w:val="left"/>
        <w:rPr>
          <w:rFonts w:cs="宋体"/>
          <w:b/>
          <w:bCs/>
          <w:sz w:val="21"/>
          <w:szCs w:val="21"/>
        </w:rPr>
      </w:pPr>
      <w:r>
        <w:rPr>
          <w:rFonts w:cs="宋体" w:hint="eastAsia"/>
          <w:b/>
          <w:bCs/>
          <w:sz w:val="21"/>
          <w:szCs w:val="21"/>
        </w:rPr>
        <w:t>有螺纹的是物镜(③和④)，无螺纹的是目镜(①和②)。区分放大倍数可看“长短”：物镜长的放大倍数大，目镜短的放大倍数大。还可看物镜镜头与玻片标本的距离：放大倍数越大，镜头离玻片标本越近。图中放大倍数较大的目镜和物镜分别是②和④。</w:t>
      </w:r>
    </w:p>
    <w:p w:rsidR="0099098E" w14:paraId="580BCA2A" w14:textId="77777777">
      <w:pPr>
        <w:spacing w:line="360" w:lineRule="auto"/>
        <w:jc w:val="left"/>
        <w:rPr>
          <w:rFonts w:cs="宋体"/>
          <w:b/>
          <w:bCs/>
          <w:sz w:val="21"/>
          <w:szCs w:val="21"/>
        </w:rPr>
      </w:pPr>
      <w:r>
        <w:rPr>
          <w:rFonts w:cs="宋体" w:hint="eastAsia"/>
          <w:b/>
          <w:bCs/>
          <w:sz w:val="21"/>
          <w:szCs w:val="21"/>
        </w:rPr>
        <w:t>3．使用低倍镜与高倍镜观察细胞标本时的不同点</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873"/>
        <w:gridCol w:w="1927"/>
        <w:gridCol w:w="1927"/>
        <w:gridCol w:w="1084"/>
        <w:gridCol w:w="1084"/>
        <w:gridCol w:w="1084"/>
      </w:tblGrid>
      <w:tr w14:paraId="598F0E52"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57578958" w14:textId="77777777">
            <w:pPr>
              <w:spacing w:line="360" w:lineRule="auto"/>
              <w:jc w:val="left"/>
              <w:rPr>
                <w:rFonts w:cs="宋体"/>
                <w:b/>
                <w:bCs/>
                <w:kern w:val="2"/>
                <w:sz w:val="21"/>
                <w:szCs w:val="21"/>
              </w:rPr>
            </w:pPr>
            <w:r>
              <w:rPr>
                <w:rFonts w:cs="宋体" w:hint="eastAsia"/>
                <w:b/>
                <w:bCs/>
                <w:kern w:val="2"/>
                <w:sz w:val="21"/>
                <w:szCs w:val="21"/>
              </w:rPr>
              <w:t>项目</w:t>
            </w:r>
          </w:p>
        </w:tc>
        <w:tc>
          <w:tcPr>
            <w:tcW w:w="0" w:type="auto"/>
            <w:tcMar>
              <w:top w:w="75" w:type="dxa"/>
              <w:bottom w:w="75" w:type="dxa"/>
            </w:tcMar>
            <w:vAlign w:val="center"/>
          </w:tcPr>
          <w:p w:rsidR="0099098E" w14:paraId="543CD7E0" w14:textId="77777777">
            <w:pPr>
              <w:spacing w:line="360" w:lineRule="auto"/>
              <w:jc w:val="left"/>
              <w:rPr>
                <w:rFonts w:cs="宋体"/>
                <w:b/>
                <w:bCs/>
                <w:kern w:val="2"/>
                <w:sz w:val="21"/>
                <w:szCs w:val="21"/>
              </w:rPr>
            </w:pPr>
            <w:r>
              <w:rPr>
                <w:rFonts w:cs="宋体" w:hint="eastAsia"/>
                <w:b/>
                <w:bCs/>
                <w:kern w:val="2"/>
                <w:sz w:val="21"/>
                <w:szCs w:val="21"/>
              </w:rPr>
              <w:t>物镜与装片的距离</w:t>
            </w:r>
          </w:p>
        </w:tc>
        <w:tc>
          <w:tcPr>
            <w:tcW w:w="0" w:type="auto"/>
            <w:tcMar>
              <w:top w:w="75" w:type="dxa"/>
              <w:bottom w:w="75" w:type="dxa"/>
            </w:tcMar>
            <w:vAlign w:val="center"/>
          </w:tcPr>
          <w:p w:rsidR="0099098E" w14:paraId="3D327D39" w14:textId="77777777">
            <w:pPr>
              <w:spacing w:line="360" w:lineRule="auto"/>
              <w:jc w:val="left"/>
              <w:rPr>
                <w:rFonts w:cs="宋体"/>
                <w:b/>
                <w:bCs/>
                <w:kern w:val="2"/>
                <w:sz w:val="21"/>
                <w:szCs w:val="21"/>
              </w:rPr>
            </w:pPr>
            <w:r>
              <w:rPr>
                <w:rFonts w:cs="宋体" w:hint="eastAsia"/>
                <w:b/>
                <w:bCs/>
                <w:kern w:val="2"/>
                <w:sz w:val="21"/>
                <w:szCs w:val="21"/>
              </w:rPr>
              <w:t>视野中的细胞数目</w:t>
            </w:r>
          </w:p>
        </w:tc>
        <w:tc>
          <w:tcPr>
            <w:tcW w:w="0" w:type="auto"/>
            <w:tcMar>
              <w:top w:w="75" w:type="dxa"/>
              <w:bottom w:w="75" w:type="dxa"/>
            </w:tcMar>
            <w:vAlign w:val="center"/>
          </w:tcPr>
          <w:p w:rsidR="0099098E" w14:paraId="54FACD2C" w14:textId="77777777">
            <w:pPr>
              <w:spacing w:line="360" w:lineRule="auto"/>
              <w:jc w:val="left"/>
              <w:rPr>
                <w:rFonts w:cs="宋体"/>
                <w:b/>
                <w:bCs/>
                <w:kern w:val="2"/>
                <w:sz w:val="21"/>
                <w:szCs w:val="21"/>
              </w:rPr>
            </w:pPr>
            <w:r>
              <w:rPr>
                <w:rFonts w:cs="宋体" w:hint="eastAsia"/>
                <w:b/>
                <w:bCs/>
                <w:kern w:val="2"/>
                <w:sz w:val="21"/>
                <w:szCs w:val="21"/>
              </w:rPr>
              <w:t>物像大小</w:t>
            </w:r>
          </w:p>
        </w:tc>
        <w:tc>
          <w:tcPr>
            <w:tcW w:w="0" w:type="auto"/>
            <w:tcMar>
              <w:top w:w="75" w:type="dxa"/>
              <w:bottom w:w="75" w:type="dxa"/>
            </w:tcMar>
            <w:vAlign w:val="center"/>
          </w:tcPr>
          <w:p w:rsidR="0099098E" w14:paraId="349DE62E" w14:textId="77777777">
            <w:pPr>
              <w:spacing w:line="360" w:lineRule="auto"/>
              <w:jc w:val="left"/>
              <w:rPr>
                <w:rFonts w:cs="宋体"/>
                <w:b/>
                <w:bCs/>
                <w:kern w:val="2"/>
                <w:sz w:val="21"/>
                <w:szCs w:val="21"/>
              </w:rPr>
            </w:pPr>
            <w:r>
              <w:rPr>
                <w:rFonts w:cs="宋体" w:hint="eastAsia"/>
                <w:b/>
                <w:bCs/>
                <w:kern w:val="2"/>
                <w:sz w:val="21"/>
                <w:szCs w:val="21"/>
              </w:rPr>
              <w:t>视野亮度</w:t>
            </w:r>
          </w:p>
        </w:tc>
        <w:tc>
          <w:tcPr>
            <w:tcW w:w="0" w:type="auto"/>
            <w:tcMar>
              <w:top w:w="75" w:type="dxa"/>
              <w:bottom w:w="75" w:type="dxa"/>
            </w:tcMar>
            <w:vAlign w:val="center"/>
          </w:tcPr>
          <w:p w:rsidR="0099098E" w14:paraId="28943A58" w14:textId="77777777">
            <w:pPr>
              <w:spacing w:line="360" w:lineRule="auto"/>
              <w:jc w:val="left"/>
              <w:rPr>
                <w:rFonts w:cs="宋体"/>
                <w:b/>
                <w:bCs/>
                <w:kern w:val="2"/>
                <w:sz w:val="21"/>
                <w:szCs w:val="21"/>
              </w:rPr>
            </w:pPr>
            <w:r>
              <w:rPr>
                <w:rFonts w:cs="宋体" w:hint="eastAsia"/>
                <w:b/>
                <w:bCs/>
                <w:kern w:val="2"/>
                <w:sz w:val="21"/>
                <w:szCs w:val="21"/>
              </w:rPr>
              <w:t>视野范围</w:t>
            </w:r>
          </w:p>
        </w:tc>
      </w:tr>
      <w:tr w14:paraId="23C2800C"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60253D26" w14:textId="77777777">
            <w:pPr>
              <w:spacing w:line="360" w:lineRule="auto"/>
              <w:jc w:val="left"/>
              <w:rPr>
                <w:rFonts w:cs="宋体"/>
                <w:b/>
                <w:bCs/>
                <w:kern w:val="2"/>
                <w:sz w:val="21"/>
                <w:szCs w:val="21"/>
              </w:rPr>
            </w:pPr>
            <w:r>
              <w:rPr>
                <w:rFonts w:cs="宋体" w:hint="eastAsia"/>
                <w:b/>
                <w:bCs/>
                <w:kern w:val="2"/>
                <w:sz w:val="21"/>
                <w:szCs w:val="21"/>
              </w:rPr>
              <w:t>低倍镜</w:t>
            </w:r>
          </w:p>
        </w:tc>
        <w:tc>
          <w:tcPr>
            <w:tcW w:w="0" w:type="auto"/>
            <w:tcMar>
              <w:top w:w="75" w:type="dxa"/>
              <w:bottom w:w="75" w:type="dxa"/>
            </w:tcMar>
            <w:vAlign w:val="center"/>
          </w:tcPr>
          <w:p w:rsidR="0099098E" w14:paraId="0FA7C116" w14:textId="77777777">
            <w:pPr>
              <w:spacing w:line="360" w:lineRule="auto"/>
              <w:jc w:val="left"/>
              <w:rPr>
                <w:rFonts w:cs="宋体"/>
                <w:b/>
                <w:bCs/>
                <w:kern w:val="2"/>
                <w:sz w:val="21"/>
                <w:szCs w:val="21"/>
              </w:rPr>
            </w:pPr>
            <w:r>
              <w:rPr>
                <w:rFonts w:cs="宋体" w:hint="eastAsia"/>
                <w:b/>
                <w:bCs/>
                <w:kern w:val="2"/>
                <w:sz w:val="21"/>
                <w:szCs w:val="21"/>
              </w:rPr>
              <w:t>远</w:t>
            </w:r>
          </w:p>
        </w:tc>
        <w:tc>
          <w:tcPr>
            <w:tcW w:w="0" w:type="auto"/>
            <w:tcMar>
              <w:top w:w="75" w:type="dxa"/>
              <w:bottom w:w="75" w:type="dxa"/>
            </w:tcMar>
            <w:vAlign w:val="center"/>
          </w:tcPr>
          <w:p w:rsidR="0099098E" w14:paraId="31A71A25" w14:textId="77777777">
            <w:pPr>
              <w:spacing w:line="360" w:lineRule="auto"/>
              <w:jc w:val="left"/>
              <w:rPr>
                <w:rFonts w:cs="宋体"/>
                <w:b/>
                <w:bCs/>
                <w:kern w:val="2"/>
                <w:sz w:val="21"/>
                <w:szCs w:val="21"/>
              </w:rPr>
            </w:pPr>
            <w:r>
              <w:rPr>
                <w:rFonts w:cs="宋体" w:hint="eastAsia"/>
                <w:b/>
                <w:bCs/>
                <w:kern w:val="2"/>
                <w:sz w:val="21"/>
                <w:szCs w:val="21"/>
              </w:rPr>
              <w:t>多</w:t>
            </w:r>
          </w:p>
        </w:tc>
        <w:tc>
          <w:tcPr>
            <w:tcW w:w="0" w:type="auto"/>
            <w:tcMar>
              <w:top w:w="75" w:type="dxa"/>
              <w:bottom w:w="75" w:type="dxa"/>
            </w:tcMar>
            <w:vAlign w:val="center"/>
          </w:tcPr>
          <w:p w:rsidR="0099098E" w14:paraId="72A2DD46" w14:textId="77777777">
            <w:pPr>
              <w:spacing w:line="360" w:lineRule="auto"/>
              <w:jc w:val="left"/>
              <w:rPr>
                <w:rFonts w:cs="宋体"/>
                <w:b/>
                <w:bCs/>
                <w:kern w:val="2"/>
                <w:sz w:val="21"/>
                <w:szCs w:val="21"/>
              </w:rPr>
            </w:pPr>
            <w:r>
              <w:rPr>
                <w:rFonts w:cs="宋体" w:hint="eastAsia"/>
                <w:b/>
                <w:bCs/>
                <w:kern w:val="2"/>
                <w:sz w:val="21"/>
                <w:szCs w:val="21"/>
              </w:rPr>
              <w:t>小</w:t>
            </w:r>
          </w:p>
        </w:tc>
        <w:tc>
          <w:tcPr>
            <w:tcW w:w="0" w:type="auto"/>
            <w:tcMar>
              <w:top w:w="75" w:type="dxa"/>
              <w:bottom w:w="75" w:type="dxa"/>
            </w:tcMar>
            <w:vAlign w:val="center"/>
          </w:tcPr>
          <w:p w:rsidR="0099098E" w14:paraId="6D0FAC7B" w14:textId="77777777">
            <w:pPr>
              <w:spacing w:line="360" w:lineRule="auto"/>
              <w:jc w:val="left"/>
              <w:rPr>
                <w:rFonts w:cs="宋体"/>
                <w:b/>
                <w:bCs/>
                <w:kern w:val="2"/>
                <w:sz w:val="21"/>
                <w:szCs w:val="21"/>
              </w:rPr>
            </w:pPr>
            <w:r>
              <w:rPr>
                <w:rFonts w:cs="宋体" w:hint="eastAsia"/>
                <w:b/>
                <w:bCs/>
                <w:kern w:val="2"/>
                <w:sz w:val="21"/>
                <w:szCs w:val="21"/>
              </w:rPr>
              <w:t>亮</w:t>
            </w:r>
          </w:p>
        </w:tc>
        <w:tc>
          <w:tcPr>
            <w:tcW w:w="0" w:type="auto"/>
            <w:tcMar>
              <w:top w:w="75" w:type="dxa"/>
              <w:bottom w:w="75" w:type="dxa"/>
            </w:tcMar>
            <w:vAlign w:val="center"/>
          </w:tcPr>
          <w:p w:rsidR="0099098E" w14:paraId="0D58D3D0" w14:textId="77777777">
            <w:pPr>
              <w:spacing w:line="360" w:lineRule="auto"/>
              <w:jc w:val="left"/>
              <w:rPr>
                <w:rFonts w:cs="宋体"/>
                <w:b/>
                <w:bCs/>
                <w:kern w:val="2"/>
                <w:sz w:val="21"/>
                <w:szCs w:val="21"/>
              </w:rPr>
            </w:pPr>
            <w:r>
              <w:rPr>
                <w:rFonts w:cs="宋体" w:hint="eastAsia"/>
                <w:b/>
                <w:bCs/>
                <w:kern w:val="2"/>
                <w:sz w:val="21"/>
                <w:szCs w:val="21"/>
              </w:rPr>
              <w:t>大</w:t>
            </w:r>
          </w:p>
        </w:tc>
      </w:tr>
      <w:tr w14:paraId="00FD0FC0"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77B709A6" w14:textId="77777777">
            <w:pPr>
              <w:spacing w:line="360" w:lineRule="auto"/>
              <w:jc w:val="left"/>
              <w:rPr>
                <w:rFonts w:cs="宋体"/>
                <w:b/>
                <w:bCs/>
                <w:kern w:val="2"/>
                <w:sz w:val="21"/>
                <w:szCs w:val="21"/>
              </w:rPr>
            </w:pPr>
            <w:r>
              <w:rPr>
                <w:rFonts w:cs="宋体" w:hint="eastAsia"/>
                <w:b/>
                <w:bCs/>
                <w:kern w:val="2"/>
                <w:sz w:val="21"/>
                <w:szCs w:val="21"/>
              </w:rPr>
              <w:t>高倍镜</w:t>
            </w:r>
          </w:p>
        </w:tc>
        <w:tc>
          <w:tcPr>
            <w:tcW w:w="0" w:type="auto"/>
            <w:tcMar>
              <w:top w:w="75" w:type="dxa"/>
              <w:bottom w:w="75" w:type="dxa"/>
            </w:tcMar>
            <w:vAlign w:val="center"/>
          </w:tcPr>
          <w:p w:rsidR="0099098E" w14:paraId="43FA1579" w14:textId="77777777">
            <w:pPr>
              <w:spacing w:line="360" w:lineRule="auto"/>
              <w:jc w:val="left"/>
              <w:rPr>
                <w:rFonts w:cs="宋体"/>
                <w:b/>
                <w:bCs/>
                <w:kern w:val="2"/>
                <w:sz w:val="21"/>
                <w:szCs w:val="21"/>
              </w:rPr>
            </w:pPr>
            <w:r>
              <w:rPr>
                <w:rFonts w:cs="宋体" w:hint="eastAsia"/>
                <w:b/>
                <w:bCs/>
                <w:kern w:val="2"/>
                <w:sz w:val="21"/>
                <w:szCs w:val="21"/>
              </w:rPr>
              <w:t>近</w:t>
            </w:r>
          </w:p>
        </w:tc>
        <w:tc>
          <w:tcPr>
            <w:tcW w:w="0" w:type="auto"/>
            <w:tcMar>
              <w:top w:w="75" w:type="dxa"/>
              <w:bottom w:w="75" w:type="dxa"/>
            </w:tcMar>
            <w:vAlign w:val="center"/>
          </w:tcPr>
          <w:p w:rsidR="0099098E" w14:paraId="6C1699A6" w14:textId="77777777">
            <w:pPr>
              <w:spacing w:line="360" w:lineRule="auto"/>
              <w:jc w:val="left"/>
              <w:rPr>
                <w:rFonts w:cs="宋体"/>
                <w:b/>
                <w:bCs/>
                <w:kern w:val="2"/>
                <w:sz w:val="21"/>
                <w:szCs w:val="21"/>
              </w:rPr>
            </w:pPr>
            <w:r>
              <w:rPr>
                <w:rFonts w:cs="宋体" w:hint="eastAsia"/>
                <w:b/>
                <w:bCs/>
                <w:kern w:val="2"/>
                <w:sz w:val="21"/>
                <w:szCs w:val="21"/>
              </w:rPr>
              <w:t>少</w:t>
            </w:r>
          </w:p>
        </w:tc>
        <w:tc>
          <w:tcPr>
            <w:tcW w:w="0" w:type="auto"/>
            <w:tcMar>
              <w:top w:w="75" w:type="dxa"/>
              <w:bottom w:w="75" w:type="dxa"/>
            </w:tcMar>
            <w:vAlign w:val="center"/>
          </w:tcPr>
          <w:p w:rsidR="0099098E" w14:paraId="3A115537" w14:textId="77777777">
            <w:pPr>
              <w:spacing w:line="360" w:lineRule="auto"/>
              <w:jc w:val="left"/>
              <w:rPr>
                <w:rFonts w:cs="宋体"/>
                <w:b/>
                <w:bCs/>
                <w:kern w:val="2"/>
                <w:sz w:val="21"/>
                <w:szCs w:val="21"/>
              </w:rPr>
            </w:pPr>
            <w:r>
              <w:rPr>
                <w:rFonts w:cs="宋体" w:hint="eastAsia"/>
                <w:b/>
                <w:bCs/>
                <w:kern w:val="2"/>
                <w:sz w:val="21"/>
                <w:szCs w:val="21"/>
              </w:rPr>
              <w:t>大</w:t>
            </w:r>
          </w:p>
        </w:tc>
        <w:tc>
          <w:tcPr>
            <w:tcW w:w="0" w:type="auto"/>
            <w:tcMar>
              <w:top w:w="75" w:type="dxa"/>
              <w:bottom w:w="75" w:type="dxa"/>
            </w:tcMar>
            <w:vAlign w:val="center"/>
          </w:tcPr>
          <w:p w:rsidR="0099098E" w14:paraId="45FEE5A3" w14:textId="77777777">
            <w:pPr>
              <w:spacing w:line="360" w:lineRule="auto"/>
              <w:jc w:val="left"/>
              <w:rPr>
                <w:rFonts w:cs="宋体"/>
                <w:b/>
                <w:bCs/>
                <w:kern w:val="2"/>
                <w:sz w:val="21"/>
                <w:szCs w:val="21"/>
              </w:rPr>
            </w:pPr>
            <w:r>
              <w:rPr>
                <w:rFonts w:cs="宋体" w:hint="eastAsia"/>
                <w:b/>
                <w:bCs/>
                <w:kern w:val="2"/>
                <w:sz w:val="21"/>
                <w:szCs w:val="21"/>
              </w:rPr>
              <w:t>暗</w:t>
            </w:r>
          </w:p>
        </w:tc>
        <w:tc>
          <w:tcPr>
            <w:tcW w:w="0" w:type="auto"/>
            <w:tcMar>
              <w:top w:w="75" w:type="dxa"/>
              <w:bottom w:w="75" w:type="dxa"/>
            </w:tcMar>
            <w:vAlign w:val="center"/>
          </w:tcPr>
          <w:p w:rsidR="0099098E" w14:paraId="5EBC8311" w14:textId="77777777">
            <w:pPr>
              <w:spacing w:line="360" w:lineRule="auto"/>
              <w:jc w:val="left"/>
              <w:rPr>
                <w:rFonts w:cs="宋体"/>
                <w:b/>
                <w:bCs/>
                <w:kern w:val="2"/>
                <w:sz w:val="21"/>
                <w:szCs w:val="21"/>
              </w:rPr>
            </w:pPr>
            <w:r>
              <w:rPr>
                <w:rFonts w:cs="宋体" w:hint="eastAsia"/>
                <w:b/>
                <w:bCs/>
                <w:kern w:val="2"/>
                <w:sz w:val="21"/>
                <w:szCs w:val="21"/>
              </w:rPr>
              <w:t>小</w:t>
            </w:r>
          </w:p>
        </w:tc>
      </w:tr>
    </w:tbl>
    <w:p w:rsidR="0099098E" w14:paraId="0751F3CC" w14:textId="77777777">
      <w:pPr>
        <w:spacing w:line="360" w:lineRule="auto"/>
        <w:jc w:val="left"/>
        <w:rPr>
          <w:rFonts w:cs="宋体"/>
          <w:b/>
          <w:bCs/>
          <w:sz w:val="21"/>
          <w:szCs w:val="21"/>
        </w:rPr>
      </w:pPr>
      <w:r>
        <w:rPr>
          <w:rFonts w:cs="宋体" w:hint="eastAsia"/>
          <w:b/>
          <w:bCs/>
          <w:sz w:val="21"/>
          <w:szCs w:val="21"/>
        </w:rPr>
        <w:t> 4.显微镜的成像特点和物像移动规律</w:t>
      </w:r>
    </w:p>
    <w:p w:rsidR="0099098E" w14:paraId="6E0291AE" w14:textId="77777777">
      <w:pPr>
        <w:spacing w:line="360" w:lineRule="auto"/>
        <w:jc w:val="left"/>
        <w:rPr>
          <w:rFonts w:cs="宋体"/>
          <w:b/>
          <w:bCs/>
          <w:sz w:val="21"/>
          <w:szCs w:val="21"/>
        </w:rPr>
      </w:pPr>
      <w:r>
        <w:rPr>
          <w:rFonts w:cs="宋体" w:hint="eastAsia"/>
          <w:b/>
          <w:bCs/>
          <w:sz w:val="21"/>
          <w:szCs w:val="21"/>
        </w:rPr>
        <w:t>(1)成像特点：显微镜成放大倒立的虚像，实物与像之间的关系是实物旋转180°，如实物为字母“b”，则视野中观察到的为“q”。</w:t>
      </w:r>
    </w:p>
    <w:p w:rsidR="0099098E" w14:paraId="739BAADE" w14:textId="77777777">
      <w:pPr>
        <w:spacing w:line="360" w:lineRule="auto"/>
        <w:jc w:val="left"/>
        <w:rPr>
          <w:rFonts w:cs="宋体"/>
          <w:b/>
          <w:bCs/>
          <w:sz w:val="21"/>
          <w:szCs w:val="21"/>
        </w:rPr>
      </w:pPr>
      <w:r>
        <w:rPr>
          <w:rFonts w:cs="宋体" w:hint="eastAsia"/>
          <w:b/>
          <w:bCs/>
          <w:sz w:val="21"/>
          <w:szCs w:val="21"/>
        </w:rPr>
        <w:t>(2)移动规律：在视野中物像偏向哪个方向，则应向哪个方向移动(或同向移动)装片。如物像在偏左上方，则装片应向左上方移动。</w:t>
      </w:r>
    </w:p>
    <w:p w:rsidR="0099098E" w14:paraId="35F70966" w14:textId="77777777">
      <w:pPr>
        <w:spacing w:line="360" w:lineRule="auto"/>
        <w:jc w:val="left"/>
        <w:rPr>
          <w:rFonts w:cs="宋体"/>
          <w:b/>
          <w:bCs/>
          <w:sz w:val="21"/>
          <w:szCs w:val="21"/>
        </w:rPr>
      </w:pPr>
      <w:r>
        <w:rPr>
          <w:rFonts w:cs="宋体" w:hint="eastAsia"/>
          <w:b/>
          <w:bCs/>
          <w:sz w:val="21"/>
          <w:szCs w:val="21"/>
        </w:rPr>
        <w:t>5．放大倍数的变化与视野范围内细胞数量变化的推算</w:t>
      </w:r>
    </w:p>
    <w:p w:rsidR="0099098E" w14:paraId="6130668B" w14:textId="77777777">
      <w:pPr>
        <w:spacing w:line="360" w:lineRule="auto"/>
        <w:jc w:val="left"/>
        <w:rPr>
          <w:rFonts w:cs="宋体"/>
          <w:b/>
          <w:bCs/>
          <w:sz w:val="21"/>
          <w:szCs w:val="21"/>
        </w:rPr>
      </w:pPr>
      <w:r>
        <w:rPr>
          <w:rFonts w:cs="宋体" w:hint="eastAsia"/>
          <w:b/>
          <w:bCs/>
          <w:sz w:val="21"/>
          <w:szCs w:val="21"/>
        </w:rPr>
        <w:t>若视野中细胞为单行，计算时只考虑长度；若视野中充满细胞，计算时考虑面积的变化。细胞数量与放大倍数的变化规律如表所示：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2402"/>
        <w:gridCol w:w="3545"/>
        <w:gridCol w:w="3506"/>
      </w:tblGrid>
      <w:tr w14:paraId="62771F03"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18DAD032" w14:textId="77777777">
            <w:pPr>
              <w:spacing w:line="360" w:lineRule="auto"/>
              <w:jc w:val="left"/>
              <w:rPr>
                <w:rFonts w:cs="宋体"/>
                <w:b/>
                <w:bCs/>
                <w:kern w:val="2"/>
                <w:sz w:val="21"/>
                <w:szCs w:val="21"/>
              </w:rPr>
            </w:pPr>
            <w:r>
              <w:rPr>
                <w:rFonts w:cs="宋体" w:hint="eastAsia"/>
                <w:b/>
                <w:bCs/>
                <w:kern w:val="2"/>
                <w:sz w:val="21"/>
                <w:szCs w:val="21"/>
              </w:rPr>
              <w:t>项目</w:t>
            </w:r>
          </w:p>
        </w:tc>
        <w:tc>
          <w:tcPr>
            <w:tcW w:w="0" w:type="auto"/>
            <w:tcMar>
              <w:top w:w="75" w:type="dxa"/>
              <w:bottom w:w="75" w:type="dxa"/>
            </w:tcMar>
            <w:vAlign w:val="center"/>
          </w:tcPr>
          <w:p w:rsidR="0099098E" w14:paraId="1D71BEA5" w14:textId="77777777">
            <w:pPr>
              <w:spacing w:line="360" w:lineRule="auto"/>
              <w:jc w:val="left"/>
              <w:rPr>
                <w:rFonts w:cs="宋体"/>
                <w:b/>
                <w:bCs/>
                <w:kern w:val="2"/>
                <w:sz w:val="21"/>
                <w:szCs w:val="21"/>
              </w:rPr>
            </w:pPr>
            <w:r>
              <w:rPr>
                <w:rFonts w:cs="宋体" w:hint="eastAsia"/>
                <w:b/>
                <w:bCs/>
                <w:kern w:val="2"/>
                <w:sz w:val="21"/>
                <w:szCs w:val="21"/>
              </w:rPr>
              <w:t>视野中一行细胞数量</w:t>
            </w:r>
          </w:p>
        </w:tc>
        <w:tc>
          <w:tcPr>
            <w:tcW w:w="0" w:type="auto"/>
            <w:tcMar>
              <w:top w:w="75" w:type="dxa"/>
              <w:bottom w:w="75" w:type="dxa"/>
            </w:tcMar>
            <w:vAlign w:val="center"/>
          </w:tcPr>
          <w:p w:rsidR="0099098E" w14:paraId="2FAB876D" w14:textId="77777777">
            <w:pPr>
              <w:spacing w:line="360" w:lineRule="auto"/>
              <w:jc w:val="left"/>
              <w:rPr>
                <w:rFonts w:cs="宋体"/>
                <w:b/>
                <w:bCs/>
                <w:kern w:val="2"/>
                <w:sz w:val="21"/>
                <w:szCs w:val="21"/>
              </w:rPr>
            </w:pPr>
            <w:r>
              <w:rPr>
                <w:rFonts w:cs="宋体" w:hint="eastAsia"/>
                <w:b/>
                <w:bCs/>
                <w:kern w:val="2"/>
                <w:sz w:val="21"/>
                <w:szCs w:val="21"/>
              </w:rPr>
              <w:t>圆形视野内细胞数量</w:t>
            </w:r>
          </w:p>
        </w:tc>
      </w:tr>
      <w:tr w14:paraId="083A2B16" w14:textId="77777777">
        <w:tblPrEx>
          <w:tblW w:w="0" w:type="auto"/>
          <w:tblCellMar>
            <w:top w:w="120" w:type="dxa"/>
            <w:left w:w="120" w:type="dxa"/>
            <w:bottom w:w="120" w:type="dxa"/>
            <w:right w:w="120" w:type="dxa"/>
          </w:tblCellMar>
          <w:tblLook w:val="0000"/>
        </w:tblPrEx>
        <w:trPr>
          <w:trHeight w:val="652"/>
        </w:trPr>
        <w:tc>
          <w:tcPr>
            <w:tcW w:w="0" w:type="auto"/>
            <w:tcMar>
              <w:top w:w="75" w:type="dxa"/>
              <w:bottom w:w="75" w:type="dxa"/>
            </w:tcMar>
            <w:vAlign w:val="center"/>
          </w:tcPr>
          <w:p w:rsidR="0099098E" w14:paraId="0EED9BB2" w14:textId="77777777">
            <w:pPr>
              <w:spacing w:line="360" w:lineRule="auto"/>
              <w:jc w:val="left"/>
              <w:rPr>
                <w:rFonts w:cs="宋体"/>
                <w:b/>
                <w:bCs/>
                <w:kern w:val="2"/>
                <w:sz w:val="21"/>
                <w:szCs w:val="21"/>
              </w:rPr>
            </w:pPr>
            <w:r>
              <w:rPr>
                <w:rFonts w:cs="宋体" w:hint="eastAsia"/>
                <w:b/>
                <w:bCs/>
                <w:kern w:val="2"/>
                <w:sz w:val="21"/>
                <w:szCs w:val="21"/>
              </w:rPr>
              <w:t>低倍镜下放大倍数为</w:t>
            </w:r>
            <w:r>
              <w:rPr>
                <w:rFonts w:cs="宋体" w:hint="eastAsia"/>
                <w:b/>
                <w:bCs/>
                <w:i/>
                <w:iCs/>
                <w:kern w:val="2"/>
                <w:sz w:val="21"/>
                <w:szCs w:val="21"/>
              </w:rPr>
              <w:t>a</w:t>
            </w:r>
          </w:p>
        </w:tc>
        <w:tc>
          <w:tcPr>
            <w:tcW w:w="0" w:type="auto"/>
            <w:tcMar>
              <w:top w:w="75" w:type="dxa"/>
              <w:bottom w:w="75" w:type="dxa"/>
            </w:tcMar>
            <w:vAlign w:val="center"/>
          </w:tcPr>
          <w:p w:rsidR="0099098E" w14:paraId="4C7ABAD4" w14:textId="77777777">
            <w:pPr>
              <w:spacing w:line="360" w:lineRule="auto"/>
              <w:jc w:val="left"/>
              <w:rPr>
                <w:rFonts w:cs="宋体"/>
                <w:b/>
                <w:bCs/>
                <w:kern w:val="2"/>
                <w:sz w:val="21"/>
                <w:szCs w:val="21"/>
              </w:rPr>
            </w:pPr>
            <w:r>
              <w:rPr>
                <w:rFonts w:cs="宋体" w:hint="eastAsia"/>
                <w:b/>
                <w:bCs/>
                <w:i/>
                <w:iCs/>
                <w:kern w:val="2"/>
                <w:sz w:val="21"/>
                <w:szCs w:val="21"/>
              </w:rPr>
              <w:t>c</w:t>
            </w:r>
          </w:p>
        </w:tc>
        <w:tc>
          <w:tcPr>
            <w:tcW w:w="0" w:type="auto"/>
            <w:tcMar>
              <w:top w:w="75" w:type="dxa"/>
              <w:bottom w:w="75" w:type="dxa"/>
            </w:tcMar>
            <w:vAlign w:val="center"/>
          </w:tcPr>
          <w:p w:rsidR="0099098E" w14:paraId="1B5E3594" w14:textId="77777777">
            <w:pPr>
              <w:spacing w:line="360" w:lineRule="auto"/>
              <w:jc w:val="left"/>
              <w:rPr>
                <w:rFonts w:cs="宋体"/>
                <w:b/>
                <w:bCs/>
                <w:kern w:val="2"/>
                <w:sz w:val="21"/>
                <w:szCs w:val="21"/>
              </w:rPr>
            </w:pPr>
            <w:r>
              <w:rPr>
                <w:rFonts w:cs="宋体" w:hint="eastAsia"/>
                <w:b/>
                <w:bCs/>
                <w:i/>
                <w:iCs/>
                <w:kern w:val="2"/>
                <w:sz w:val="21"/>
                <w:szCs w:val="21"/>
              </w:rPr>
              <w:t>d</w:t>
            </w:r>
          </w:p>
        </w:tc>
      </w:tr>
      <w:tr w14:paraId="00747ADC"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3A93A6EF" w14:textId="77777777">
            <w:pPr>
              <w:spacing w:line="360" w:lineRule="auto"/>
              <w:jc w:val="left"/>
              <w:rPr>
                <w:rFonts w:cs="宋体"/>
                <w:b/>
                <w:bCs/>
                <w:kern w:val="2"/>
                <w:sz w:val="21"/>
                <w:szCs w:val="21"/>
              </w:rPr>
            </w:pPr>
            <w:r>
              <w:rPr>
                <w:rFonts w:cs="宋体" w:hint="eastAsia"/>
                <w:b/>
                <w:bCs/>
                <w:kern w:val="2"/>
                <w:sz w:val="21"/>
                <w:szCs w:val="21"/>
              </w:rPr>
              <w:t>高倍镜下放大倍数为</w:t>
            </w:r>
            <w:r>
              <w:rPr>
                <w:rFonts w:cs="宋体" w:hint="eastAsia"/>
                <w:b/>
                <w:bCs/>
                <w:i/>
                <w:iCs/>
                <w:kern w:val="2"/>
                <w:sz w:val="21"/>
                <w:szCs w:val="21"/>
              </w:rPr>
              <w:t>na</w:t>
            </w:r>
          </w:p>
        </w:tc>
        <w:tc>
          <w:tcPr>
            <w:tcW w:w="0" w:type="auto"/>
            <w:tcMar>
              <w:top w:w="75" w:type="dxa"/>
              <w:bottom w:w="75" w:type="dxa"/>
            </w:tcMar>
            <w:vAlign w:val="center"/>
          </w:tcPr>
          <w:p w:rsidR="0099098E" w14:paraId="4D7804A7" w14:textId="77777777">
            <w:pPr>
              <w:spacing w:line="360" w:lineRule="auto"/>
              <w:jc w:val="left"/>
              <w:rPr>
                <w:rFonts w:cs="宋体"/>
                <w:b/>
                <w:bCs/>
                <w:kern w:val="2"/>
                <w:sz w:val="21"/>
                <w:szCs w:val="21"/>
              </w:rPr>
            </w:pPr>
            <w:r>
              <w:rPr>
                <w:rFonts w:cs="宋体" w:hint="eastAsia"/>
                <w:b/>
                <w:bCs/>
                <w:i/>
                <w:iCs/>
                <w:kern w:val="2"/>
                <w:sz w:val="21"/>
                <w:szCs w:val="21"/>
              </w:rPr>
              <w:t>c</w:t>
            </w:r>
            <w:r>
              <w:rPr>
                <w:rFonts w:cs="宋体" w:hint="eastAsia"/>
                <w:b/>
                <w:bCs/>
                <w:kern w:val="2"/>
                <w:sz w:val="21"/>
                <w:szCs w:val="21"/>
              </w:rPr>
              <w:t>×(1/</w:t>
            </w:r>
            <w:r>
              <w:rPr>
                <w:rFonts w:cs="宋体" w:hint="eastAsia"/>
                <w:b/>
                <w:bCs/>
                <w:i/>
                <w:iCs/>
                <w:kern w:val="2"/>
                <w:sz w:val="21"/>
                <w:szCs w:val="21"/>
              </w:rPr>
              <w:t>n</w:t>
            </w:r>
            <w:r>
              <w:rPr>
                <w:rFonts w:cs="宋体" w:hint="eastAsia"/>
                <w:b/>
                <w:bCs/>
                <w:kern w:val="2"/>
                <w:sz w:val="21"/>
                <w:szCs w:val="21"/>
              </w:rPr>
              <w:t>)</w:t>
            </w:r>
          </w:p>
        </w:tc>
        <w:tc>
          <w:tcPr>
            <w:tcW w:w="0" w:type="auto"/>
            <w:tcMar>
              <w:top w:w="75" w:type="dxa"/>
              <w:bottom w:w="75" w:type="dxa"/>
            </w:tcMar>
            <w:vAlign w:val="center"/>
          </w:tcPr>
          <w:p w:rsidR="0099098E" w14:paraId="10574EBE" w14:textId="77777777">
            <w:pPr>
              <w:spacing w:line="360" w:lineRule="auto"/>
              <w:jc w:val="left"/>
              <w:rPr>
                <w:rFonts w:cs="宋体"/>
                <w:b/>
                <w:bCs/>
                <w:kern w:val="2"/>
                <w:sz w:val="21"/>
                <w:szCs w:val="21"/>
              </w:rPr>
            </w:pPr>
            <w:r>
              <w:rPr>
                <w:rFonts w:cs="宋体" w:hint="eastAsia"/>
                <w:b/>
                <w:bCs/>
                <w:i/>
                <w:iCs/>
                <w:kern w:val="2"/>
                <w:sz w:val="21"/>
                <w:szCs w:val="21"/>
              </w:rPr>
              <w:t>d</w:t>
            </w:r>
            <w:r>
              <w:rPr>
                <w:rFonts w:cs="宋体" w:hint="eastAsia"/>
                <w:b/>
                <w:bCs/>
                <w:kern w:val="2"/>
                <w:sz w:val="21"/>
                <w:szCs w:val="21"/>
              </w:rPr>
              <w:t>×(1/</w:t>
            </w:r>
            <w:r>
              <w:rPr>
                <w:rFonts w:cs="宋体" w:hint="eastAsia"/>
                <w:b/>
                <w:bCs/>
                <w:i/>
                <w:iCs/>
                <w:kern w:val="2"/>
                <w:sz w:val="21"/>
                <w:szCs w:val="21"/>
              </w:rPr>
              <w:t>n</w:t>
            </w:r>
            <w:r>
              <w:rPr>
                <w:rFonts w:cs="宋体" w:hint="eastAsia"/>
                <w:b/>
                <w:bCs/>
                <w:kern w:val="2"/>
                <w:sz w:val="21"/>
                <w:szCs w:val="21"/>
                <w:vertAlign w:val="superscript"/>
              </w:rPr>
              <w:t>2</w:t>
            </w:r>
            <w:r>
              <w:rPr>
                <w:rFonts w:cs="宋体" w:hint="eastAsia"/>
                <w:b/>
                <w:bCs/>
                <w:kern w:val="2"/>
                <w:sz w:val="21"/>
                <w:szCs w:val="21"/>
              </w:rPr>
              <w:t>)</w:t>
            </w:r>
          </w:p>
        </w:tc>
      </w:tr>
      <w:tr w14:paraId="4D97C5B5"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0F9A075E" w14:textId="77777777">
            <w:pPr>
              <w:spacing w:line="360" w:lineRule="auto"/>
              <w:jc w:val="left"/>
              <w:rPr>
                <w:rFonts w:cs="宋体"/>
                <w:b/>
                <w:bCs/>
                <w:kern w:val="2"/>
                <w:sz w:val="21"/>
                <w:szCs w:val="21"/>
              </w:rPr>
            </w:pPr>
            <w:r>
              <w:rPr>
                <w:rFonts w:cs="宋体" w:hint="eastAsia"/>
                <w:b/>
                <w:bCs/>
                <w:kern w:val="2"/>
                <w:sz w:val="21"/>
                <w:szCs w:val="21"/>
              </w:rPr>
              <w:t>例如</w:t>
            </w:r>
          </w:p>
        </w:tc>
        <w:tc>
          <w:tcPr>
            <w:tcW w:w="0" w:type="auto"/>
            <w:tcMar>
              <w:top w:w="75" w:type="dxa"/>
              <w:bottom w:w="75" w:type="dxa"/>
            </w:tcMar>
            <w:vAlign w:val="center"/>
          </w:tcPr>
          <w:p w:rsidR="0099098E" w14:paraId="23195288" w14:textId="77777777">
            <w:pPr>
              <w:spacing w:line="360" w:lineRule="auto"/>
              <w:jc w:val="left"/>
              <w:rPr>
                <w:rFonts w:cs="宋体"/>
                <w:b/>
                <w:bCs/>
                <w:kern w:val="2"/>
                <w:sz w:val="21"/>
                <w:szCs w:val="21"/>
              </w:rPr>
            </w:pPr>
            <w:r>
              <w:rPr>
                <w:rFonts w:cs="宋体"/>
                <w:b/>
                <w:bCs/>
                <w:sz w:val="21"/>
                <w:szCs w:val="21"/>
              </w:rPr>
              <w:pict>
                <v:shape id="图片 7" o:spid="_x0000_i1030" type="#_x0000_t75" style="width:165.2pt;height:71.6pt;mso-position-horizontal-relative:page;mso-position-vertical-relative:page;mso-wrap-style:square">
                  <v:imagedata r:id="rId9" o:title=""/>
                </v:shape>
              </w:pict>
            </w:r>
          </w:p>
        </w:tc>
        <w:tc>
          <w:tcPr>
            <w:tcW w:w="0" w:type="auto"/>
            <w:tcMar>
              <w:top w:w="75" w:type="dxa"/>
              <w:bottom w:w="75" w:type="dxa"/>
            </w:tcMar>
            <w:vAlign w:val="center"/>
          </w:tcPr>
          <w:p w:rsidR="0099098E" w14:paraId="1D7FDEEC" w14:textId="77777777">
            <w:pPr>
              <w:spacing w:line="360" w:lineRule="auto"/>
              <w:jc w:val="left"/>
              <w:rPr>
                <w:rFonts w:cs="宋体"/>
                <w:b/>
                <w:bCs/>
                <w:kern w:val="2"/>
                <w:sz w:val="21"/>
                <w:szCs w:val="21"/>
              </w:rPr>
            </w:pPr>
            <w:r>
              <w:rPr>
                <w:rFonts w:cs="宋体"/>
                <w:b/>
                <w:bCs/>
                <w:sz w:val="21"/>
                <w:szCs w:val="21"/>
              </w:rPr>
              <w:pict>
                <v:shape id="图片 8" o:spid="_x0000_i1031" type="#_x0000_t75" style="width:163.25pt;height:67.75pt;mso-position-horizontal-relative:page;mso-position-vertical-relative:page;mso-wrap-style:square">
                  <v:imagedata r:id="rId10" o:title=""/>
                </v:shape>
              </w:pict>
            </w:r>
          </w:p>
        </w:tc>
      </w:tr>
    </w:tbl>
    <w:p w:rsidR="0099098E" w14:paraId="52889B43" w14:textId="77777777">
      <w:pPr>
        <w:spacing w:line="360" w:lineRule="auto"/>
        <w:jc w:val="left"/>
        <w:rPr>
          <w:rFonts w:cs="宋体"/>
          <w:b/>
          <w:bCs/>
          <w:sz w:val="21"/>
          <w:szCs w:val="21"/>
        </w:rPr>
        <w:sectPr w:rsidSect="00957BF9">
          <w:type w:val="nextPage"/>
          <w:pgSz w:w="11906" w:h="16838" w:code="9"/>
          <w:pgMar w:top="1134" w:right="1134" w:bottom="1134" w:left="1134" w:header="851" w:footer="794" w:gutter="0"/>
          <w:pgNumType w:start="2"/>
          <w:cols w:space="881"/>
          <w:titlePg w:val="0"/>
          <w:docGrid w:type="lines" w:linePitch="326" w:charSpace="-3787"/>
        </w:sectPr>
      </w:pPr>
      <w:r>
        <w:rPr>
          <w:rFonts w:cs="宋体" w:hint="eastAsia"/>
          <w:b/>
          <w:bCs/>
          <w:sz w:val="21"/>
          <w:szCs w:val="21"/>
        </w:rPr>
        <w:t>6.结果观察异常情况分析(1)视野模糊原因分析</w:t>
      </w:r>
    </w:p>
    <w:p w:rsidR="0099098E" w14:paraId="5DB94E14" w14:textId="77777777">
      <w:pPr>
        <w:spacing w:line="360" w:lineRule="auto"/>
        <w:jc w:val="left"/>
        <w:rPr>
          <w:rFonts w:cs="宋体"/>
          <w:b/>
          <w:bCs/>
          <w:sz w:val="21"/>
          <w:szCs w:val="21"/>
        </w:rPr>
      </w:pPr>
      <w:r>
        <w:rPr>
          <w:rFonts w:cs="宋体" w:hint="eastAsia"/>
          <w:b/>
          <w:bCs/>
          <w:sz w:val="21"/>
          <w:szCs w:val="21"/>
        </w:rPr>
        <w:t>①整个视野模糊——细准焦螺旋未调节好。</w:t>
      </w:r>
    </w:p>
    <w:p w:rsidR="0099098E" w14:paraId="28F52EF5" w14:textId="77777777">
      <w:pPr>
        <w:spacing w:line="360" w:lineRule="auto"/>
        <w:jc w:val="left"/>
        <w:rPr>
          <w:rFonts w:cs="宋体"/>
          <w:b/>
          <w:bCs/>
          <w:sz w:val="21"/>
          <w:szCs w:val="21"/>
        </w:rPr>
      </w:pPr>
      <w:r>
        <w:rPr>
          <w:rFonts w:cs="宋体" w:hint="eastAsia"/>
          <w:b/>
          <w:bCs/>
          <w:sz w:val="21"/>
          <w:szCs w:val="21"/>
        </w:rPr>
        <w:t>②视野一半清晰，一半模糊——观察材料有重叠，观察材料应薄而透明。</w:t>
      </w:r>
    </w:p>
    <w:p w:rsidR="0099098E" w14:paraId="611730BD" w14:textId="77777777">
      <w:pPr>
        <w:spacing w:line="360" w:lineRule="auto"/>
        <w:jc w:val="left"/>
        <w:rPr>
          <w:rFonts w:cs="宋体"/>
          <w:b/>
          <w:bCs/>
          <w:sz w:val="21"/>
          <w:szCs w:val="21"/>
        </w:rPr>
      </w:pPr>
      <w:r>
        <w:rPr>
          <w:rFonts w:cs="宋体" w:hint="eastAsia"/>
          <w:b/>
          <w:bCs/>
          <w:sz w:val="21"/>
          <w:szCs w:val="21"/>
        </w:rPr>
        <w:t>③有异物存在。</w:t>
      </w:r>
    </w:p>
    <w:p w:rsidR="0099098E" w14:paraId="51B5A44A" w14:textId="77777777">
      <w:pPr>
        <w:spacing w:line="360" w:lineRule="auto"/>
        <w:jc w:val="left"/>
        <w:rPr>
          <w:rFonts w:cs="宋体"/>
          <w:b/>
          <w:bCs/>
          <w:sz w:val="21"/>
          <w:szCs w:val="21"/>
        </w:rPr>
      </w:pPr>
      <w:r>
        <w:rPr>
          <w:rFonts w:cs="宋体" w:hint="eastAsia"/>
          <w:b/>
          <w:bCs/>
          <w:sz w:val="21"/>
          <w:szCs w:val="21"/>
        </w:rPr>
        <w:t>(2)调节视野亮度的操作</w:t>
      </w:r>
    </w:p>
    <w:p w:rsidR="0099098E" w14:paraId="406C9EB9" w14:textId="77777777">
      <w:pPr>
        <w:spacing w:line="360" w:lineRule="auto"/>
        <w:jc w:val="left"/>
        <w:rPr>
          <w:rFonts w:cs="宋体"/>
          <w:b/>
          <w:bCs/>
          <w:sz w:val="21"/>
          <w:szCs w:val="21"/>
        </w:rPr>
      </w:pPr>
      <w:r>
        <w:rPr>
          <w:rFonts w:cs="宋体" w:hint="eastAsia"/>
          <w:b/>
          <w:bCs/>
          <w:sz w:val="21"/>
          <w:szCs w:val="21"/>
        </w:rPr>
        <w:t>①观察染色标本或高倍镜观察——光线宜强。</w:t>
      </w:r>
    </w:p>
    <w:p w:rsidR="0099098E" w14:paraId="2211F201" w14:textId="77777777">
      <w:pPr>
        <w:spacing w:line="360" w:lineRule="auto"/>
        <w:jc w:val="left"/>
        <w:rPr>
          <w:rFonts w:cs="宋体"/>
          <w:b/>
          <w:bCs/>
          <w:sz w:val="21"/>
          <w:szCs w:val="21"/>
        </w:rPr>
      </w:pPr>
      <w:r>
        <w:rPr>
          <w:rFonts w:cs="宋体" w:hint="eastAsia"/>
          <w:b/>
          <w:bCs/>
          <w:sz w:val="21"/>
          <w:szCs w:val="21"/>
        </w:rPr>
        <w:t>②观察无色或未染色标本或低倍镜观察——光线宜弱。</w:t>
      </w:r>
    </w:p>
    <w:p w:rsidR="0099098E" w14:paraId="257DDF31" w14:textId="77777777">
      <w:pPr>
        <w:spacing w:line="360" w:lineRule="auto"/>
        <w:jc w:val="left"/>
        <w:rPr>
          <w:rFonts w:cs="宋体"/>
          <w:b/>
          <w:bCs/>
          <w:sz w:val="21"/>
          <w:szCs w:val="21"/>
        </w:rPr>
      </w:pPr>
      <w:r>
        <w:rPr>
          <w:rFonts w:cs="宋体" w:hint="eastAsia"/>
          <w:b/>
          <w:bCs/>
          <w:sz w:val="21"/>
          <w:szCs w:val="21"/>
        </w:rPr>
        <w:t>③视野一半暗一半亮——应调反光镜。</w:t>
      </w:r>
    </w:p>
    <w:p w:rsidR="0099098E" w14:paraId="68E81192" w14:textId="77777777">
      <w:pPr>
        <w:spacing w:line="440" w:lineRule="exact"/>
        <w:ind w:right="120" w:rightChars="50"/>
        <w:jc w:val="left"/>
        <w:rPr>
          <w:rFonts w:cs="Arial"/>
          <w:b/>
          <w:color w:val="auto"/>
          <w:kern w:val="2"/>
          <w:sz w:val="21"/>
          <w:szCs w:val="21"/>
        </w:r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 xml:space="preserve">一    </w:t>
      </w:r>
      <w:r>
        <w:rPr>
          <w:rFonts w:cs="Arial"/>
          <w:b/>
          <w:color w:val="FF0000"/>
          <w:kern w:val="2"/>
          <w:sz w:val="21"/>
          <w:szCs w:val="21"/>
          <w:bdr w:val="single" w:sz="4" w:space="0" w:color="auto"/>
        </w:rPr>
        <w:t xml:space="preserve"> 观察叶绿体和细胞质流动</w:t>
      </w:r>
      <w:r>
        <w:rPr>
          <w:rFonts w:cs="Arial"/>
          <w:b/>
          <w:color w:val="auto"/>
          <w:kern w:val="2"/>
          <w:sz w:val="21"/>
          <w:szCs w:val="21"/>
        </w:rPr>
        <w:br/>
        <w:t xml:space="preserve">1、材料：新鲜藓类叶、黑藻叶或菠菜叶，口腔上皮细胞临时装片 </w:t>
      </w:r>
      <w:r>
        <w:rPr>
          <w:rFonts w:cs="Arial"/>
          <w:b/>
          <w:color w:val="auto"/>
          <w:kern w:val="2"/>
          <w:sz w:val="21"/>
          <w:szCs w:val="21"/>
        </w:rPr>
        <w:br/>
        <w:t xml:space="preserve">2、原理：叶绿体在显微镜下观察，绿色,球形或椭球形。 </w:t>
      </w:r>
      <w:r>
        <w:rPr>
          <w:rFonts w:cs="Arial"/>
          <w:b/>
          <w:color w:val="auto"/>
          <w:kern w:val="2"/>
          <w:sz w:val="21"/>
          <w:szCs w:val="21"/>
        </w:rPr>
        <w:br/>
        <w:t>用健那绿染液染色后的</w:t>
      </w:r>
      <w:r>
        <w:rPr>
          <w:rFonts w:cs="Arial"/>
          <w:b/>
          <w:color w:val="auto"/>
          <w:kern w:val="2"/>
          <w:sz w:val="21"/>
          <w:szCs w:val="21"/>
          <w:u w:val="single"/>
        </w:rPr>
        <w:t>口腔上皮细胞中</w:t>
      </w:r>
      <w:r>
        <w:rPr>
          <w:rFonts w:cs="Arial"/>
          <w:b/>
          <w:color w:val="auto"/>
          <w:kern w:val="2"/>
          <w:sz w:val="21"/>
          <w:szCs w:val="21"/>
        </w:rPr>
        <w:t xml:space="preserve">线粒体成蓝绿色,细胞质接近无色。 </w:t>
      </w:r>
      <w:r>
        <w:rPr>
          <w:rFonts w:cs="Arial"/>
          <w:b/>
          <w:color w:val="auto"/>
          <w:kern w:val="2"/>
          <w:sz w:val="21"/>
          <w:szCs w:val="21"/>
        </w:rPr>
        <w:br/>
      </w:r>
      <w:r>
        <w:rPr>
          <w:rFonts w:cs="Arial"/>
          <w:b/>
          <w:color w:val="auto"/>
          <w:kern w:val="2"/>
          <w:sz w:val="21"/>
          <w:szCs w:val="21"/>
          <w:bdr w:val="single" w:sz="4" w:space="0" w:color="auto"/>
        </w:rPr>
        <w:t>考点提示</w:t>
      </w:r>
      <w:r>
        <w:rPr>
          <w:rFonts w:cs="Arial"/>
          <w:b/>
          <w:color w:val="auto"/>
          <w:kern w:val="2"/>
          <w:sz w:val="21"/>
          <w:szCs w:val="21"/>
        </w:rPr>
        <w:t xml:space="preserve">： </w:t>
      </w:r>
      <w:r>
        <w:rPr>
          <w:rFonts w:cs="Arial"/>
          <w:b/>
          <w:color w:val="auto"/>
          <w:kern w:val="2"/>
          <w:sz w:val="21"/>
          <w:szCs w:val="21"/>
        </w:rPr>
        <w:br/>
        <w:t xml:space="preserve">（1)为什么可直接取用藓类的小叶，而不能直接取用菠菜叶？ </w:t>
      </w:r>
      <w:r>
        <w:rPr>
          <w:rFonts w:cs="Arial"/>
          <w:b/>
          <w:color w:val="auto"/>
          <w:kern w:val="2"/>
          <w:sz w:val="21"/>
          <w:szCs w:val="21"/>
        </w:rPr>
        <w:br/>
        <w:t xml:space="preserve">因为藓类的小叶很薄，只有一层细胞组成，而菠菜叶由很多层细胞构成。 </w:t>
      </w:r>
      <w:r>
        <w:rPr>
          <w:rFonts w:cs="Arial"/>
          <w:b/>
          <w:color w:val="auto"/>
          <w:kern w:val="2"/>
          <w:sz w:val="21"/>
          <w:szCs w:val="21"/>
        </w:rPr>
        <w:br/>
        <w:t xml:space="preserve">（2）取用菠菜叶的下表皮时，为何要稍带些叶肉？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表皮细胞除保卫细胞外，一般不含叶绿体，而叶肉细胞含较多的叶绿体。 </w:t>
      </w:r>
      <w:r>
        <w:rPr>
          <w:rFonts w:cs="Arial"/>
          <w:b/>
          <w:color w:val="auto"/>
          <w:kern w:val="2"/>
          <w:sz w:val="21"/>
          <w:szCs w:val="21"/>
        </w:rPr>
        <w:br/>
        <w:t>（3)怎样加快黑藻细胞质的流动速度？最适温度是多少？</w:t>
      </w:r>
    </w:p>
    <w:p w:rsidR="0099098E" w14:paraId="29F705C7" w14:textId="77777777">
      <w:pPr>
        <w:spacing w:line="360" w:lineRule="auto"/>
        <w:ind w:right="120" w:rightChars="50"/>
        <w:jc w:val="left"/>
        <w:rPr>
          <w:rFonts w:cs="Arial"/>
          <w:b/>
          <w:color w:val="auto"/>
          <w:kern w:val="2"/>
          <w:sz w:val="21"/>
          <w:szCs w:val="21"/>
        </w:rPr>
      </w:pPr>
      <w:r>
        <w:rPr>
          <w:rFonts w:cs="Arial"/>
          <w:b/>
          <w:color w:val="auto"/>
          <w:kern w:val="2"/>
          <w:sz w:val="21"/>
          <w:szCs w:val="21"/>
        </w:rPr>
        <w:t xml:space="preserve"> </w:t>
      </w:r>
      <w:r>
        <w:rPr>
          <w:rFonts w:cs="Arial" w:hint="eastAsia"/>
          <w:b/>
          <w:color w:val="auto"/>
          <w:kern w:val="2"/>
          <w:sz w:val="21"/>
          <w:szCs w:val="21"/>
        </w:rPr>
        <w:t xml:space="preserve">    </w:t>
      </w:r>
      <w:r>
        <w:rPr>
          <w:rFonts w:cs="Arial"/>
          <w:b/>
          <w:color w:val="auto"/>
          <w:kern w:val="2"/>
          <w:sz w:val="21"/>
          <w:szCs w:val="21"/>
        </w:rPr>
        <w:t>进行光照、提高水温、切伤部分叶片；25</w:t>
      </w:r>
      <w:r>
        <w:rPr>
          <w:rFonts w:cs="宋体" w:hint="eastAsia"/>
          <w:b/>
          <w:color w:val="auto"/>
          <w:kern w:val="2"/>
          <w:sz w:val="21"/>
          <w:szCs w:val="21"/>
        </w:rPr>
        <w:t>℃</w:t>
      </w:r>
      <w:r>
        <w:rPr>
          <w:rFonts w:cs="Arial"/>
          <w:b/>
          <w:color w:val="auto"/>
          <w:kern w:val="2"/>
          <w:sz w:val="21"/>
          <w:szCs w:val="21"/>
        </w:rPr>
        <w:t xml:space="preserve">左右。 </w:t>
      </w:r>
      <w:r>
        <w:rPr>
          <w:rFonts w:cs="Arial"/>
          <w:b/>
          <w:color w:val="auto"/>
          <w:kern w:val="2"/>
          <w:sz w:val="21"/>
          <w:szCs w:val="21"/>
        </w:rPr>
        <w:br/>
        <w:t>（4）</w:t>
      </w:r>
      <w:r>
        <w:rPr>
          <w:rFonts w:cs="Arial" w:hint="eastAsia"/>
          <w:b/>
          <w:color w:val="auto"/>
          <w:kern w:val="2"/>
          <w:sz w:val="21"/>
          <w:szCs w:val="21"/>
        </w:rPr>
        <w:t>用健那绿染色后需要洗浮色吗</w:t>
      </w:r>
      <w:r>
        <w:rPr>
          <w:rFonts w:cs="Arial"/>
          <w:b/>
          <w:color w:val="auto"/>
          <w:kern w:val="2"/>
          <w:sz w:val="21"/>
          <w:szCs w:val="21"/>
        </w:rPr>
        <w:t>？</w:t>
      </w:r>
      <w:r>
        <w:rPr>
          <w:rFonts w:cs="Arial" w:hint="eastAsia"/>
          <w:b/>
          <w:color w:val="auto"/>
          <w:kern w:val="2"/>
          <w:sz w:val="21"/>
          <w:szCs w:val="21"/>
        </w:rPr>
        <w:t>为了保证细胞活性应该用什么溶液配制健那绿染液？</w:t>
      </w:r>
      <w:r>
        <w:rPr>
          <w:rFonts w:cs="Arial"/>
          <w:b/>
          <w:color w:val="auto"/>
          <w:kern w:val="2"/>
          <w:sz w:val="21"/>
          <w:szCs w:val="21"/>
        </w:rPr>
        <w:t xml:space="preserve"> </w:t>
      </w:r>
    </w:p>
    <w:p w:rsidR="0099098E" w14:paraId="04A560D0" w14:textId="77777777">
      <w:pPr>
        <w:spacing w:line="360" w:lineRule="auto"/>
        <w:ind w:right="120" w:rightChars="50"/>
        <w:jc w:val="left"/>
        <w:rPr>
          <w:rFonts w:cs="Arial"/>
          <w:b/>
          <w:color w:val="auto"/>
          <w:kern w:val="2"/>
          <w:sz w:val="21"/>
          <w:szCs w:val="21"/>
        </w:rPr>
      </w:pPr>
      <w:r>
        <w:rPr>
          <w:rFonts w:cs="Arial" w:hint="eastAsia"/>
          <w:b/>
          <w:color w:val="auto"/>
          <w:kern w:val="2"/>
          <w:sz w:val="21"/>
          <w:szCs w:val="21"/>
        </w:rPr>
        <w:t>不需要</w:t>
      </w:r>
      <w:r>
        <w:rPr>
          <w:rFonts w:cs="Arial"/>
          <w:b/>
          <w:color w:val="auto"/>
          <w:kern w:val="2"/>
          <w:sz w:val="21"/>
          <w:szCs w:val="21"/>
        </w:rPr>
        <w:t>。</w:t>
      </w:r>
      <w:r>
        <w:rPr>
          <w:rFonts w:cs="Arial" w:hint="eastAsia"/>
          <w:b/>
          <w:color w:val="auto"/>
          <w:kern w:val="2"/>
          <w:sz w:val="21"/>
          <w:szCs w:val="21"/>
        </w:rPr>
        <w:t>生理盐水</w:t>
      </w:r>
      <w:r>
        <w:rPr>
          <w:rFonts w:cs="Arial"/>
          <w:b/>
          <w:color w:val="auto"/>
          <w:kern w:val="2"/>
          <w:sz w:val="21"/>
          <w:szCs w:val="21"/>
        </w:rPr>
        <w:t xml:space="preserve"> </w:t>
      </w:r>
      <w:r>
        <w:rPr>
          <w:rFonts w:cs="Arial"/>
          <w:b/>
          <w:color w:val="auto"/>
          <w:kern w:val="2"/>
          <w:sz w:val="21"/>
          <w:szCs w:val="21"/>
        </w:rPr>
        <w:br/>
        <w:t xml:space="preserve">（5）若视野中某细胞中细胞质的流动方向为顺时针，则在装片中该细胞的细胞质的实际流动方向是怎样的？ </w:t>
      </w:r>
    </w:p>
    <w:p w:rsidR="0099098E" w14:paraId="577FC3E8" w14:textId="77777777">
      <w:pPr>
        <w:spacing w:line="360" w:lineRule="auto"/>
        <w:ind w:right="120" w:rightChars="50"/>
        <w:jc w:val="left"/>
        <w:rPr>
          <w:rFonts w:cs="Arial"/>
          <w:b/>
          <w:color w:val="auto"/>
          <w:kern w:val="2"/>
          <w:sz w:val="21"/>
          <w:szCs w:val="21"/>
        </w:rPr>
      </w:pPr>
      <w:r>
        <w:rPr>
          <w:rFonts w:cs="Arial"/>
          <w:b/>
          <w:color w:val="auto"/>
          <w:kern w:val="2"/>
          <w:sz w:val="21"/>
          <w:szCs w:val="21"/>
        </w:rPr>
        <w:t xml:space="preserve">仍为顺时针。 </w:t>
      </w:r>
      <w:r>
        <w:rPr>
          <w:rFonts w:cs="Arial"/>
          <w:b/>
          <w:color w:val="auto"/>
          <w:kern w:val="2"/>
          <w:sz w:val="21"/>
          <w:szCs w:val="21"/>
        </w:rPr>
        <w:br/>
        <w:t xml:space="preserve">（6）是否一般细胞的细胞质不流动，只有黑藻等少数植物的细胞质才流动？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否，活细胞的细胞质都是流动的。 </w:t>
      </w:r>
      <w:r>
        <w:rPr>
          <w:rFonts w:cs="Arial"/>
          <w:b/>
          <w:color w:val="auto"/>
          <w:kern w:val="2"/>
          <w:sz w:val="21"/>
          <w:szCs w:val="21"/>
        </w:rPr>
        <w:br/>
        <w:t xml:space="preserve">（7）若观察植物根毛细胞细胞质的流动，则对显微镜的视野亮度应如何调节？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视野应适当调暗一些，可用反光镜的平面镜来采光或缩小光圈。 </w:t>
      </w:r>
      <w:r>
        <w:rPr>
          <w:rFonts w:cs="Arial"/>
          <w:b/>
          <w:color w:val="auto"/>
          <w:kern w:val="2"/>
          <w:sz w:val="21"/>
          <w:szCs w:val="21"/>
        </w:rPr>
        <w:br/>
        <w:t xml:space="preserve">（8）在强光照射下，叶绿体的向光面有何变化？叶绿体的受光面积较小有一面面向光源。 </w:t>
      </w:r>
    </w:p>
    <w:p w:rsidR="0099098E" w14:paraId="5B8B8BE6" w14:textId="77777777">
      <w:pPr>
        <w:spacing w:line="360" w:lineRule="auto"/>
        <w:jc w:val="left"/>
        <w:rPr>
          <w:rFonts w:cs="宋体"/>
          <w:b/>
          <w:sz w:val="21"/>
          <w:szCs w:val="21"/>
        </w:rPr>
        <w:sectPr w:rsidSect="00957BF9">
          <w:type w:val="nextPage"/>
          <w:pgSz w:w="11906" w:h="16838" w:code="9"/>
          <w:pgMar w:top="1134" w:right="1134" w:bottom="1134" w:left="1134" w:header="851" w:footer="794" w:gutter="0"/>
          <w:pgNumType w:start="3"/>
          <w:cols w:space="881"/>
          <w:titlePg w:val="0"/>
          <w:docGrid w:type="lines" w:linePitch="326" w:charSpace="-3787"/>
        </w:sect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 xml:space="preserve">二    </w:t>
      </w:r>
      <w:r>
        <w:rPr>
          <w:rFonts w:cs="Arial"/>
          <w:b/>
          <w:color w:val="FF0000"/>
          <w:kern w:val="2"/>
          <w:sz w:val="21"/>
          <w:szCs w:val="21"/>
          <w:bdr w:val="single" w:sz="4" w:space="0" w:color="auto"/>
        </w:rPr>
        <w:t xml:space="preserve"> 观察质壁分离和复原 </w:t>
      </w:r>
      <w:r>
        <w:rPr>
          <w:rFonts w:cs="Arial" w:hint="eastAsia"/>
          <w:b/>
          <w:color w:val="FF0000"/>
          <w:kern w:val="2"/>
          <w:sz w:val="21"/>
          <w:szCs w:val="21"/>
          <w:bdr w:val="single" w:sz="4" w:space="0" w:color="auto"/>
        </w:rPr>
        <w:t xml:space="preserve">   </w:t>
      </w:r>
      <w:r>
        <w:rPr>
          <w:rFonts w:cs="Arial"/>
          <w:b/>
          <w:color w:val="FF0000"/>
          <w:kern w:val="2"/>
          <w:sz w:val="21"/>
          <w:szCs w:val="21"/>
        </w:rPr>
        <w:br/>
      </w:r>
      <w:r>
        <w:rPr>
          <w:rFonts w:cs="宋体" w:hint="eastAsia"/>
          <w:b/>
          <w:color w:val="FF0000"/>
          <w:kern w:val="2"/>
          <w:sz w:val="21"/>
          <w:szCs w:val="21"/>
        </w:rPr>
        <w:t>（1）</w:t>
      </w:r>
      <w:r>
        <w:rPr>
          <w:rFonts w:cs="宋体" w:hint="eastAsia"/>
          <w:b/>
          <w:color w:val="auto"/>
          <w:kern w:val="2"/>
          <w:sz w:val="21"/>
          <w:szCs w:val="21"/>
        </w:rPr>
        <w:t xml:space="preserve">、材料：紫色洋葱鳞片叶外表皮细胞（具紫色大液泡），质量浓度0.3g/mL的蔗糖溶液，清水等。 </w:t>
      </w:r>
      <w:r>
        <w:rPr>
          <w:rFonts w:cs="宋体" w:hint="eastAsia"/>
          <w:b/>
          <w:color w:val="auto"/>
          <w:kern w:val="2"/>
          <w:sz w:val="21"/>
          <w:szCs w:val="21"/>
        </w:rPr>
        <w:br/>
        <w:t>（2）、</w:t>
      </w:r>
      <w:r>
        <w:rPr>
          <w:rFonts w:cs="宋体" w:hint="eastAsia"/>
          <w:b/>
          <w:sz w:val="21"/>
          <w:szCs w:val="21"/>
        </w:rPr>
        <w:t>实验原理</w:t>
      </w:r>
    </w:p>
    <w:p w:rsidR="0099098E" w14:paraId="1382D09F" w14:textId="77777777">
      <w:pPr>
        <w:spacing w:line="360" w:lineRule="auto"/>
        <w:jc w:val="left"/>
        <w:rPr>
          <w:rFonts w:cs="宋体"/>
          <w:b/>
          <w:sz w:val="21"/>
          <w:szCs w:val="21"/>
        </w:rPr>
      </w:pPr>
      <w:r>
        <w:rPr>
          <w:rFonts w:cs="宋体"/>
          <w:b/>
          <w:sz w:val="21"/>
          <w:szCs w:val="21"/>
        </w:rPr>
        <w:pict>
          <v:shape id="图片 9" o:spid="_x0000_i1032" type="#_x0000_t75" style="width:313.05pt;height:95.5pt;mso-position-horizontal-relative:page;mso-position-vertical-relative:page;mso-wrap-style:square">
            <v:imagedata r:id="rId11" o:title=""/>
          </v:shape>
        </w:pict>
      </w:r>
    </w:p>
    <w:p w:rsidR="0099098E" w14:paraId="1C8A23FA" w14:textId="77777777">
      <w:pPr>
        <w:spacing w:line="360" w:lineRule="auto"/>
        <w:jc w:val="left"/>
        <w:rPr>
          <w:rFonts w:cs="宋体"/>
          <w:b/>
          <w:sz w:val="21"/>
          <w:szCs w:val="21"/>
        </w:rPr>
      </w:pPr>
      <w:r>
        <w:rPr>
          <w:rFonts w:cs="宋体" w:hint="eastAsia"/>
          <w:b/>
          <w:sz w:val="21"/>
          <w:szCs w:val="21"/>
        </w:rPr>
        <w:t>（3）、实验步骤</w:t>
      </w:r>
    </w:p>
    <w:p w:rsidR="0099098E" w14:paraId="7A92FAD8" w14:textId="77777777">
      <w:pPr>
        <w:spacing w:line="360" w:lineRule="auto"/>
        <w:jc w:val="left"/>
        <w:rPr>
          <w:rFonts w:cs="宋体"/>
          <w:b/>
          <w:sz w:val="21"/>
          <w:szCs w:val="21"/>
        </w:rPr>
      </w:pPr>
      <w:r>
        <w:rPr>
          <w:rFonts w:cs="宋体"/>
          <w:b/>
          <w:sz w:val="21"/>
          <w:szCs w:val="21"/>
        </w:rPr>
        <w:pict>
          <v:shape id="图片 20" o:spid="_x0000_i1033" type="#_x0000_t75" style="width:338.45pt;height:211pt;mso-position-horizontal-relative:page;mso-position-vertical-relative:page;mso-wrap-style:square">
            <v:fill o:detectmouseclick="t"/>
            <v:imagedata r:id="rId12" o:title=""/>
          </v:shape>
        </w:pict>
      </w:r>
    </w:p>
    <w:p w:rsidR="0099098E" w14:paraId="73AE262E" w14:textId="77777777">
      <w:pPr>
        <w:spacing w:line="360" w:lineRule="auto"/>
        <w:jc w:val="left"/>
        <w:rPr>
          <w:rFonts w:cs="宋体"/>
          <w:b/>
          <w:sz w:val="21"/>
          <w:szCs w:val="21"/>
        </w:rPr>
      </w:pPr>
      <w:r>
        <w:rPr>
          <w:rFonts w:cs="宋体" w:hint="eastAsia"/>
          <w:b/>
          <w:sz w:val="21"/>
          <w:szCs w:val="21"/>
        </w:rPr>
        <w:t>（4）、现象与结论</w:t>
      </w:r>
    </w:p>
    <w:p w:rsidR="0099098E" w14:paraId="7AFB9A55" w14:textId="77777777">
      <w:pPr>
        <w:spacing w:line="360" w:lineRule="auto"/>
        <w:jc w:val="left"/>
        <w:rPr>
          <w:rFonts w:cs="宋体"/>
          <w:b/>
          <w:sz w:val="21"/>
          <w:szCs w:val="21"/>
        </w:rPr>
      </w:pPr>
      <w:r>
        <w:rPr>
          <w:rFonts w:cs="宋体"/>
          <w:b/>
          <w:sz w:val="21"/>
          <w:szCs w:val="21"/>
        </w:rPr>
        <w:pict>
          <v:shape id="图片 11" o:spid="_x0000_i1034" type="#_x0000_t75" style="width:309.2pt;height:115.9pt;mso-position-horizontal-relative:page;mso-position-vertical-relative:page;mso-wrap-style:square">
            <v:fill o:detectmouseclick="t"/>
            <v:imagedata r:id="rId13" o:title=""/>
          </v:shape>
        </w:pict>
      </w:r>
    </w:p>
    <w:p w:rsidR="0099098E" w14:paraId="215CB72D" w14:textId="77777777">
      <w:pPr>
        <w:spacing w:line="360" w:lineRule="auto"/>
        <w:jc w:val="left"/>
        <w:rPr>
          <w:rFonts w:cs="宋体"/>
          <w:b/>
          <w:sz w:val="21"/>
          <w:szCs w:val="21"/>
        </w:rPr>
      </w:pPr>
      <w:r>
        <w:rPr>
          <w:rFonts w:cs="宋体" w:hint="eastAsia"/>
          <w:b/>
          <w:sz w:val="21"/>
          <w:szCs w:val="21"/>
        </w:rPr>
        <w:t>（5）、技巧点拨</w:t>
      </w:r>
    </w:p>
    <w:p w:rsidR="0099098E" w14:paraId="7CEBFC68" w14:textId="77777777">
      <w:pPr>
        <w:spacing w:line="360" w:lineRule="auto"/>
        <w:jc w:val="left"/>
        <w:rPr>
          <w:rFonts w:cs="宋体"/>
          <w:b/>
          <w:sz w:val="21"/>
          <w:szCs w:val="21"/>
        </w:rPr>
      </w:pPr>
      <w:r>
        <w:rPr>
          <w:rFonts w:cs="宋体" w:hint="eastAsia"/>
          <w:b/>
          <w:sz w:val="21"/>
          <w:szCs w:val="21"/>
        </w:rPr>
        <w:t>1．质壁分离发生的条件</w:t>
      </w:r>
    </w:p>
    <w:p w:rsidR="0099098E" w14:paraId="043F116E" w14:textId="77777777">
      <w:pPr>
        <w:spacing w:line="360" w:lineRule="auto"/>
        <w:jc w:val="left"/>
        <w:rPr>
          <w:rFonts w:cs="宋体"/>
          <w:b/>
          <w:sz w:val="21"/>
          <w:szCs w:val="21"/>
        </w:rPr>
      </w:pPr>
      <w:r>
        <w:rPr>
          <w:rFonts w:cs="宋体" w:hint="eastAsia"/>
          <w:b/>
          <w:sz w:val="21"/>
          <w:szCs w:val="21"/>
        </w:rPr>
        <w:t>①从细胞角度分析</w:t>
      </w:r>
    </w:p>
    <w:p w:rsidR="0099098E" w14:paraId="028C4EF4" w14:textId="77777777">
      <w:pPr>
        <w:spacing w:line="360" w:lineRule="auto"/>
        <w:jc w:val="left"/>
        <w:rPr>
          <w:rFonts w:cs="宋体"/>
          <w:b/>
          <w:sz w:val="21"/>
          <w:szCs w:val="21"/>
        </w:rPr>
      </w:pPr>
      <w:r>
        <w:rPr>
          <w:rFonts w:cs="宋体" w:hint="eastAsia"/>
          <w:b/>
          <w:sz w:val="21"/>
          <w:szCs w:val="21"/>
        </w:rPr>
        <w:t>a．死细胞、动物细胞及未成熟的植物细胞(如根尖分生区细胞)不发生质壁分离及复原现象。</w:t>
      </w:r>
    </w:p>
    <w:p w:rsidR="0099098E" w14:paraId="5BBD9DA3" w14:textId="77777777">
      <w:pPr>
        <w:spacing w:line="360" w:lineRule="auto"/>
        <w:jc w:val="left"/>
        <w:rPr>
          <w:rFonts w:cs="宋体"/>
          <w:b/>
          <w:sz w:val="21"/>
          <w:szCs w:val="21"/>
        </w:rPr>
      </w:pPr>
      <w:r>
        <w:rPr>
          <w:rFonts w:cs="宋体" w:hint="eastAsia"/>
          <w:b/>
          <w:sz w:val="21"/>
          <w:szCs w:val="21"/>
        </w:rPr>
        <w:t>b．具有中央大液泡的成熟的植物活细胞可发生质壁分离及复原现象，且细胞液最好带有一定的颜色，便于观察，以活的紫色洋葱鳞片叶外表皮最佳。</w:t>
      </w:r>
    </w:p>
    <w:p w:rsidR="0099098E" w14:paraId="14555C7F" w14:textId="77777777">
      <w:pPr>
        <w:spacing w:line="360" w:lineRule="auto"/>
        <w:jc w:val="left"/>
        <w:rPr>
          <w:rFonts w:cs="宋体"/>
          <w:b/>
          <w:sz w:val="21"/>
          <w:szCs w:val="21"/>
        </w:rPr>
      </w:pPr>
      <w:r>
        <w:rPr>
          <w:rFonts w:cs="宋体" w:hint="eastAsia"/>
          <w:b/>
          <w:sz w:val="21"/>
          <w:szCs w:val="21"/>
        </w:rPr>
        <w:t>c．细菌细胞也能发生质壁分离，但现象不明显。</w:t>
      </w:r>
    </w:p>
    <w:p w:rsidR="0099098E" w14:paraId="29CA3C4B" w14:textId="77777777">
      <w:pPr>
        <w:spacing w:line="360" w:lineRule="auto"/>
        <w:jc w:val="left"/>
        <w:rPr>
          <w:rFonts w:cs="宋体"/>
          <w:b/>
          <w:sz w:val="21"/>
          <w:szCs w:val="21"/>
        </w:rPr>
      </w:pPr>
      <w:r>
        <w:rPr>
          <w:rFonts w:cs="宋体" w:hint="eastAsia"/>
          <w:b/>
          <w:sz w:val="21"/>
          <w:szCs w:val="21"/>
        </w:rPr>
        <w:t>②从溶液角度分析</w:t>
      </w:r>
    </w:p>
    <w:p w:rsidR="0099098E" w14:paraId="4E77E003" w14:textId="77777777">
      <w:pPr>
        <w:spacing w:line="360" w:lineRule="auto"/>
        <w:jc w:val="left"/>
        <w:rPr>
          <w:rFonts w:cs="宋体"/>
          <w:b/>
          <w:sz w:val="21"/>
          <w:szCs w:val="21"/>
        </w:rPr>
      </w:pPr>
      <w:r>
        <w:rPr>
          <w:rFonts w:cs="宋体" w:hint="eastAsia"/>
          <w:b/>
          <w:sz w:val="21"/>
          <w:szCs w:val="21"/>
        </w:rPr>
        <w:t>a．在一定浓度(溶质不能透过膜)的溶液中只会发生质壁分离现象，不能自动复原。</w:t>
      </w:r>
    </w:p>
    <w:p w:rsidR="0099098E" w14:paraId="67D9B9F7" w14:textId="77777777">
      <w:pPr>
        <w:spacing w:line="360" w:lineRule="auto"/>
        <w:jc w:val="left"/>
        <w:rPr>
          <w:rFonts w:cs="宋体"/>
          <w:b/>
          <w:sz w:val="21"/>
          <w:szCs w:val="21"/>
        </w:rPr>
        <w:sectPr w:rsidSect="00957BF9">
          <w:type w:val="nextPage"/>
          <w:pgSz w:w="11906" w:h="16838" w:code="9"/>
          <w:pgMar w:top="1134" w:right="1134" w:bottom="1134" w:left="1134" w:header="851" w:footer="794" w:gutter="0"/>
          <w:pgNumType w:start="4"/>
          <w:cols w:space="881"/>
          <w:titlePg w:val="0"/>
          <w:docGrid w:type="lines" w:linePitch="326" w:charSpace="-3787"/>
        </w:sectPr>
      </w:pPr>
      <w:r>
        <w:rPr>
          <w:rFonts w:cs="宋体" w:hint="eastAsia"/>
          <w:b/>
          <w:sz w:val="21"/>
          <w:szCs w:val="21"/>
        </w:rPr>
        <w:t>b．在一定浓度(溶质可透过膜)的溶液(如KNO</w:t>
      </w:r>
      <w:r>
        <w:rPr>
          <w:rFonts w:cs="宋体" w:hint="eastAsia"/>
          <w:b/>
          <w:sz w:val="21"/>
          <w:szCs w:val="21"/>
          <w:vertAlign w:val="subscript"/>
        </w:rPr>
        <w:t>3</w:t>
      </w:r>
      <w:r>
        <w:rPr>
          <w:rFonts w:cs="宋体" w:hint="eastAsia"/>
          <w:b/>
          <w:sz w:val="21"/>
          <w:szCs w:val="21"/>
        </w:rPr>
        <w:t>、乙二醇、甘油等)中可发生质壁分离后自动复原现象；盐</w:t>
      </w:r>
    </w:p>
    <w:p w:rsidR="0099098E" w14:textId="77777777">
      <w:pPr>
        <w:spacing w:line="360" w:lineRule="auto"/>
        <w:jc w:val="left"/>
        <w:rPr>
          <w:rFonts w:cs="宋体"/>
          <w:b/>
          <w:sz w:val="21"/>
          <w:szCs w:val="21"/>
        </w:rPr>
      </w:pPr>
      <w:r>
        <w:rPr>
          <w:rFonts w:cs="宋体" w:hint="eastAsia"/>
          <w:b/>
          <w:sz w:val="21"/>
          <w:szCs w:val="21"/>
        </w:rPr>
        <w:t>酸、酒精、醋酸等溶液能杀死细胞，不适于做质壁分离实验的溶液。</w:t>
      </w:r>
    </w:p>
    <w:p w:rsidR="0099098E" w14:paraId="26C021A2" w14:textId="77777777">
      <w:pPr>
        <w:spacing w:line="360" w:lineRule="auto"/>
        <w:jc w:val="left"/>
        <w:rPr>
          <w:rFonts w:cs="宋体"/>
          <w:b/>
          <w:sz w:val="21"/>
          <w:szCs w:val="21"/>
        </w:rPr>
      </w:pPr>
      <w:r>
        <w:rPr>
          <w:rFonts w:cs="宋体" w:hint="eastAsia"/>
          <w:b/>
          <w:sz w:val="21"/>
          <w:szCs w:val="21"/>
        </w:rPr>
        <w:t>c．本实验选用0.3 g/mL的蔗糖溶液。若质量浓度过高，质壁分离速度虽快，但会使细胞在短时间内因失水过多而死亡，质壁分离后不能复原；若质量浓度过低则不能引起质壁分离或质壁分离速度太慢。</w:t>
      </w:r>
    </w:p>
    <w:p w:rsidR="0099098E" w14:paraId="33D702B8" w14:textId="77777777">
      <w:pPr>
        <w:spacing w:line="360" w:lineRule="auto"/>
        <w:jc w:val="left"/>
        <w:rPr>
          <w:rFonts w:cs="宋体"/>
          <w:b/>
          <w:sz w:val="21"/>
          <w:szCs w:val="21"/>
        </w:rPr>
      </w:pPr>
      <w:r>
        <w:rPr>
          <w:rFonts w:cs="宋体" w:hint="eastAsia"/>
          <w:b/>
          <w:sz w:val="21"/>
          <w:szCs w:val="21"/>
        </w:rPr>
        <w:t>(2)质壁分离后在细胞壁和细胞膜之间的是浓度降低的外界溶液。这是因为细胞壁是全透性的，且有水分子通过原生质层渗透出来。</w:t>
      </w:r>
    </w:p>
    <w:p w:rsidR="0099098E" w14:paraId="5A900F87" w14:textId="77777777">
      <w:pPr>
        <w:spacing w:line="360" w:lineRule="auto"/>
        <w:jc w:val="left"/>
        <w:rPr>
          <w:rFonts w:cs="宋体"/>
          <w:b/>
          <w:sz w:val="21"/>
          <w:szCs w:val="21"/>
        </w:rPr>
      </w:pPr>
      <w:r>
        <w:rPr>
          <w:rFonts w:cs="宋体" w:hint="eastAsia"/>
          <w:b/>
          <w:sz w:val="21"/>
          <w:szCs w:val="21"/>
        </w:rPr>
        <w:t>(3)本实验存在的两组对照实验</w:t>
      </w:r>
    </w:p>
    <w:p w:rsidR="0099098E" w14:paraId="63B0A135" w14:textId="77777777">
      <w:pPr>
        <w:spacing w:line="360" w:lineRule="auto"/>
        <w:jc w:val="left"/>
        <w:rPr>
          <w:rFonts w:cs="宋体"/>
          <w:b/>
          <w:sz w:val="21"/>
          <w:szCs w:val="21"/>
        </w:rPr>
      </w:pPr>
      <w:r>
        <w:rPr>
          <w:rFonts w:cs="宋体" w:hint="eastAsia"/>
          <w:b/>
          <w:sz w:val="21"/>
          <w:szCs w:val="21"/>
        </w:rPr>
        <w:t>本实验存在的两组实验均为自身对照，自身对照指对照组和实验组在同一研究对象上进行，是实验前后之间的对照。</w:t>
      </w:r>
    </w:p>
    <w:p w:rsidR="0099098E" w14:paraId="0A254F11" w14:textId="77777777">
      <w:pPr>
        <w:spacing w:line="360" w:lineRule="auto"/>
        <w:jc w:val="left"/>
        <w:rPr>
          <w:rFonts w:cs="宋体"/>
          <w:b/>
          <w:sz w:val="21"/>
          <w:szCs w:val="21"/>
        </w:rPr>
      </w:pPr>
      <w:r>
        <w:rPr>
          <w:rFonts w:cs="宋体"/>
          <w:b/>
          <w:sz w:val="21"/>
          <w:szCs w:val="21"/>
        </w:rPr>
        <w:pict>
          <v:shape id="图片 12" o:spid="_x0000_i1035" type="#_x0000_t75" style="width:308pt;height:157.85pt;mso-position-horizontal-relative:page;mso-position-vertical-relative:page;mso-wrap-style:square">
            <v:imagedata r:id="rId14" o:title=""/>
          </v:shape>
        </w:pict>
      </w:r>
    </w:p>
    <w:p w:rsidR="0099098E" w14:paraId="5456E65D" w14:textId="77777777">
      <w:pPr>
        <w:spacing w:line="360" w:lineRule="auto"/>
        <w:jc w:val="left"/>
        <w:rPr>
          <w:rFonts w:cs="宋体"/>
          <w:b/>
          <w:sz w:val="21"/>
          <w:szCs w:val="21"/>
        </w:rPr>
      </w:pPr>
      <w:r>
        <w:rPr>
          <w:rFonts w:cs="宋体" w:hint="eastAsia"/>
          <w:b/>
          <w:sz w:val="21"/>
          <w:szCs w:val="21"/>
        </w:rPr>
        <w:t>2．质壁分离和复原实验的拓展应用</w:t>
      </w:r>
    </w:p>
    <w:p w:rsidR="0099098E" w14:paraId="24D0578D" w14:textId="77777777">
      <w:pPr>
        <w:spacing w:line="360" w:lineRule="auto"/>
        <w:jc w:val="left"/>
        <w:rPr>
          <w:rFonts w:cs="宋体"/>
          <w:b/>
          <w:sz w:val="21"/>
          <w:szCs w:val="21"/>
        </w:rPr>
      </w:pPr>
      <w:r>
        <w:rPr>
          <w:rFonts w:cs="宋体" w:hint="eastAsia"/>
          <w:b/>
          <w:sz w:val="21"/>
          <w:szCs w:val="21"/>
        </w:rPr>
        <w:t>(1)判断成熟植物细胞的死活</w:t>
      </w:r>
    </w:p>
    <w:p w:rsidR="0099098E" w14:paraId="67BB86ED" w14:textId="77777777">
      <w:pPr>
        <w:spacing w:line="360" w:lineRule="auto"/>
        <w:jc w:val="left"/>
        <w:rPr>
          <w:rFonts w:cs="宋体"/>
          <w:b/>
          <w:sz w:val="21"/>
          <w:szCs w:val="21"/>
        </w:rPr>
      </w:pPr>
      <w:r>
        <w:rPr>
          <w:rFonts w:cs="宋体"/>
          <w:b/>
          <w:sz w:val="21"/>
          <w:szCs w:val="21"/>
        </w:rPr>
        <w:pict>
          <v:shape id="图片 13" o:spid="_x0000_i1036" type="#_x0000_t75" style="width:266.45pt;height:84.3pt;mso-position-horizontal-relative:page;mso-position-vertical-relative:page;mso-wrap-style:square">
            <v:imagedata r:id="rId15" o:title=""/>
          </v:shape>
        </w:pict>
      </w:r>
    </w:p>
    <w:p w:rsidR="0099098E" w14:paraId="20340F9C" w14:textId="77777777">
      <w:pPr>
        <w:spacing w:line="360" w:lineRule="auto"/>
        <w:jc w:val="left"/>
        <w:rPr>
          <w:rFonts w:cs="宋体"/>
          <w:b/>
          <w:sz w:val="21"/>
          <w:szCs w:val="21"/>
        </w:rPr>
      </w:pPr>
      <w:r>
        <w:rPr>
          <w:rFonts w:cs="宋体" w:hint="eastAsia"/>
          <w:b/>
          <w:sz w:val="21"/>
          <w:szCs w:val="21"/>
        </w:rPr>
        <w:t>(2)测定细胞液浓度范围</w:t>
      </w:r>
    </w:p>
    <w:p w:rsidR="0099098E" w14:paraId="0847A187" w14:textId="77777777">
      <w:pPr>
        <w:spacing w:line="360" w:lineRule="auto"/>
        <w:jc w:val="left"/>
        <w:rPr>
          <w:rFonts w:cs="宋体"/>
          <w:b/>
          <w:sz w:val="21"/>
          <w:szCs w:val="21"/>
        </w:rPr>
      </w:pPr>
      <w:r>
        <w:rPr>
          <w:rFonts w:cs="宋体"/>
          <w:b/>
          <w:sz w:val="21"/>
          <w:szCs w:val="21"/>
        </w:rPr>
        <w:pict>
          <v:shape id="图片 14" o:spid="_x0000_i1037" type="#_x0000_t75" style="width:296.45pt;height:86.65pt;mso-position-horizontal-relative:page;mso-position-vertical-relative:page;mso-wrap-style:square">
            <v:imagedata r:id="rId16" o:title=""/>
          </v:shape>
        </w:pict>
      </w:r>
    </w:p>
    <w:p w:rsidR="0099098E" w14:paraId="3F0C60F4" w14:textId="77777777">
      <w:pPr>
        <w:spacing w:line="360" w:lineRule="auto"/>
        <w:jc w:val="left"/>
        <w:rPr>
          <w:rFonts w:cs="宋体"/>
          <w:b/>
          <w:sz w:val="21"/>
          <w:szCs w:val="21"/>
        </w:rPr>
        <w:sectPr w:rsidSect="00957BF9">
          <w:type w:val="nextPage"/>
          <w:pgSz w:w="11906" w:h="16838" w:code="9"/>
          <w:pgMar w:top="1134" w:right="1134" w:bottom="1134" w:left="1134" w:header="851" w:footer="794" w:gutter="0"/>
          <w:pgNumType w:start="5"/>
          <w:cols w:space="881"/>
          <w:titlePg w:val="0"/>
          <w:docGrid w:type="lines" w:linePitch="326" w:charSpace="-3787"/>
        </w:sectPr>
      </w:pPr>
      <w:r>
        <w:rPr>
          <w:rFonts w:cs="宋体" w:hint="eastAsia"/>
          <w:b/>
          <w:sz w:val="21"/>
          <w:szCs w:val="21"/>
        </w:rPr>
        <w:t>(3)比较不同成熟植物细胞的细胞液浓度</w:t>
      </w:r>
    </w:p>
    <w:p w:rsidR="0099098E" w14:paraId="58F05139" w14:textId="77777777">
      <w:pPr>
        <w:spacing w:line="360" w:lineRule="auto"/>
        <w:jc w:val="left"/>
        <w:rPr>
          <w:rFonts w:cs="宋体"/>
          <w:b/>
          <w:sz w:val="21"/>
          <w:szCs w:val="21"/>
        </w:rPr>
      </w:pPr>
      <w:r>
        <w:rPr>
          <w:rFonts w:cs="宋体"/>
          <w:b/>
          <w:sz w:val="21"/>
          <w:szCs w:val="21"/>
        </w:rPr>
        <w:pict>
          <v:shape id="图片 15" o:spid="_x0000_i1038" type="#_x0000_t75" style="width:276.85pt;height:73.55pt;mso-position-horizontal-relative:page;mso-position-vertical-relative:page;mso-wrap-style:square">
            <v:imagedata r:id="rId17" o:title=""/>
          </v:shape>
        </w:pict>
      </w:r>
    </w:p>
    <w:p w:rsidR="0099098E" w14:paraId="1668D6B8" w14:textId="77777777">
      <w:pPr>
        <w:spacing w:line="360" w:lineRule="auto"/>
        <w:jc w:val="left"/>
        <w:rPr>
          <w:rFonts w:cs="宋体"/>
          <w:b/>
          <w:sz w:val="21"/>
          <w:szCs w:val="21"/>
        </w:rPr>
      </w:pPr>
      <w:r>
        <w:rPr>
          <w:rFonts w:cs="宋体"/>
          <w:b/>
          <w:sz w:val="21"/>
          <w:szCs w:val="21"/>
        </w:rPr>
        <w:pict>
          <v:shape id="图片 1529" o:spid="_x0000_s1039" type="#_x0000_t75" style="width:311.25pt;height:84pt;margin-top:30.35pt;margin-left:9pt;mso-wrap-style:square;position:absolute;z-index:-251657216" wrapcoords="21591 -2 0 0 0 21600 21591 21602 8 21602 21599 21600 21599 0 8 -2 21591 -2">
            <v:fill o:detectmouseclick="t"/>
            <v:imagedata r:id="rId18" o:title=""/>
            <w10:wrap type="tight"/>
          </v:shape>
        </w:pict>
      </w:r>
      <w:r w:rsidR="0066410B">
        <w:rPr>
          <w:rFonts w:cs="宋体" w:hint="eastAsia"/>
          <w:b/>
          <w:sz w:val="21"/>
          <w:szCs w:val="21"/>
        </w:rPr>
        <w:t>(4)比较未知浓度溶液的浓度大小</w:t>
      </w:r>
    </w:p>
    <w:p w:rsidR="0099098E" w14:paraId="4F02109B" w14:textId="77777777">
      <w:pPr>
        <w:spacing w:line="360" w:lineRule="auto"/>
        <w:ind w:left="221"/>
        <w:jc w:val="left"/>
        <w:rPr>
          <w:rFonts w:cs="宋体"/>
          <w:b/>
          <w:sz w:val="21"/>
          <w:szCs w:val="21"/>
        </w:rPr>
      </w:pPr>
    </w:p>
    <w:p w:rsidR="0099098E" w14:paraId="1D43FA41" w14:textId="77777777">
      <w:pPr>
        <w:spacing w:line="360" w:lineRule="auto"/>
        <w:jc w:val="left"/>
        <w:rPr>
          <w:rFonts w:cs="宋体"/>
          <w:b/>
          <w:sz w:val="21"/>
          <w:szCs w:val="21"/>
        </w:rPr>
      </w:pPr>
    </w:p>
    <w:p w:rsidR="0099098E" w14:paraId="53E45153" w14:textId="77777777">
      <w:pPr>
        <w:spacing w:line="360" w:lineRule="auto"/>
        <w:jc w:val="left"/>
        <w:rPr>
          <w:rFonts w:cs="宋体"/>
          <w:b/>
          <w:sz w:val="21"/>
          <w:szCs w:val="21"/>
        </w:rPr>
      </w:pPr>
    </w:p>
    <w:p w:rsidR="0099098E" w14:paraId="7910C274" w14:textId="77777777">
      <w:pPr>
        <w:spacing w:line="360" w:lineRule="auto"/>
        <w:jc w:val="left"/>
        <w:rPr>
          <w:rFonts w:cs="宋体"/>
          <w:b/>
          <w:sz w:val="21"/>
          <w:szCs w:val="21"/>
        </w:rPr>
      </w:pPr>
    </w:p>
    <w:p w:rsidR="0099098E" w14:paraId="1300CC29" w14:textId="77777777">
      <w:pPr>
        <w:spacing w:line="360" w:lineRule="auto"/>
        <w:jc w:val="left"/>
        <w:rPr>
          <w:rFonts w:cs="宋体"/>
          <w:b/>
          <w:sz w:val="21"/>
          <w:szCs w:val="21"/>
        </w:rPr>
      </w:pPr>
      <w:r>
        <w:rPr>
          <w:rFonts w:cs="宋体" w:hint="eastAsia"/>
          <w:b/>
          <w:sz w:val="21"/>
          <w:szCs w:val="21"/>
        </w:rPr>
        <w:t>（5）鉴别不同种类的溶液(如KNO</w:t>
      </w:r>
      <w:r>
        <w:rPr>
          <w:rFonts w:cs="宋体" w:hint="eastAsia"/>
          <w:b/>
          <w:sz w:val="21"/>
          <w:szCs w:val="21"/>
          <w:vertAlign w:val="subscript"/>
        </w:rPr>
        <w:t>3</w:t>
      </w:r>
      <w:r>
        <w:rPr>
          <w:rFonts w:cs="宋体" w:hint="eastAsia"/>
          <w:b/>
          <w:sz w:val="21"/>
          <w:szCs w:val="21"/>
        </w:rPr>
        <w:t>溶液和蔗糖溶液)</w:t>
      </w:r>
    </w:p>
    <w:p w:rsidR="0099098E" w14:paraId="20A509A7" w14:textId="77777777">
      <w:pPr>
        <w:spacing w:line="360" w:lineRule="auto"/>
        <w:jc w:val="left"/>
        <w:rPr>
          <w:rFonts w:cs="宋体"/>
          <w:b/>
          <w:sz w:val="21"/>
          <w:szCs w:val="21"/>
        </w:rPr>
      </w:pPr>
      <w:r>
        <w:rPr>
          <w:rFonts w:cs="宋体"/>
          <w:b/>
          <w:sz w:val="21"/>
          <w:szCs w:val="21"/>
        </w:rPr>
        <w:pict>
          <v:shape id="图片 16" o:spid="_x0000_i1040" type="#_x0000_t75" style="width:288.75pt;height:86.65pt;mso-position-horizontal-relative:page;mso-position-vertical-relative:page;mso-wrap-style:square">
            <v:imagedata r:id="rId19" o:title=""/>
          </v:shape>
        </w:pict>
      </w:r>
    </w:p>
    <w:p w:rsidR="0099098E" w14:paraId="76700D74" w14:textId="77777777">
      <w:pPr>
        <w:spacing w:line="360" w:lineRule="auto"/>
        <w:ind w:right="120" w:rightChars="50"/>
        <w:jc w:val="left"/>
        <w:rPr>
          <w:rFonts w:cs="Arial"/>
          <w:b/>
          <w:color w:val="auto"/>
          <w:kern w:val="2"/>
          <w:sz w:val="21"/>
          <w:szCs w:val="21"/>
        </w:rPr>
        <w:sectPr w:rsidSect="00957BF9">
          <w:type w:val="nextPage"/>
          <w:pgSz w:w="11906" w:h="16838" w:code="9"/>
          <w:pgMar w:top="1134" w:right="1134" w:bottom="1134" w:left="1134" w:header="851" w:footer="794" w:gutter="0"/>
          <w:pgNumType w:start="6"/>
          <w:cols w:space="881"/>
          <w:titlePg w:val="0"/>
          <w:docGrid w:type="lines" w:linePitch="326" w:charSpace="-3787"/>
        </w:sect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 xml:space="preserve">三   </w:t>
      </w:r>
      <w:r>
        <w:rPr>
          <w:rFonts w:cs="Arial"/>
          <w:b/>
          <w:color w:val="FF0000"/>
          <w:kern w:val="2"/>
          <w:sz w:val="21"/>
          <w:szCs w:val="21"/>
          <w:bdr w:val="single" w:sz="4" w:space="0" w:color="auto"/>
        </w:rPr>
        <w:t xml:space="preserve"> 观察有丝分裂</w:t>
      </w:r>
      <w:r>
        <w:rPr>
          <w:rFonts w:cs="Arial"/>
          <w:b/>
          <w:color w:val="FF0000"/>
          <w:kern w:val="2"/>
          <w:sz w:val="21"/>
          <w:szCs w:val="21"/>
        </w:rPr>
        <w:t xml:space="preserve"> </w:t>
      </w:r>
      <w:r>
        <w:rPr>
          <w:rFonts w:cs="Arial"/>
          <w:b/>
          <w:color w:val="auto"/>
          <w:kern w:val="2"/>
          <w:sz w:val="21"/>
          <w:szCs w:val="21"/>
        </w:rPr>
        <w:br/>
        <w:t>1、材料：洋葱</w:t>
      </w:r>
      <w:r>
        <w:rPr>
          <w:rFonts w:cs="Arial"/>
          <w:b/>
          <w:color w:val="auto"/>
          <w:kern w:val="2"/>
          <w:sz w:val="21"/>
          <w:szCs w:val="21"/>
          <w:u w:val="single"/>
        </w:rPr>
        <w:t>根尖</w:t>
      </w:r>
      <w:r>
        <w:rPr>
          <w:rFonts w:cs="Arial"/>
          <w:b/>
          <w:color w:val="auto"/>
          <w:kern w:val="2"/>
          <w:sz w:val="21"/>
          <w:szCs w:val="21"/>
        </w:rPr>
        <w:t xml:space="preserve">（葱，蒜） </w:t>
      </w:r>
      <w:r>
        <w:rPr>
          <w:rFonts w:cs="Arial"/>
          <w:b/>
          <w:color w:val="auto"/>
          <w:kern w:val="2"/>
          <w:sz w:val="21"/>
          <w:szCs w:val="21"/>
        </w:rPr>
        <w:br/>
        <w:t xml:space="preserve">2、步骤：（一）洋葱根尖的培养 </w:t>
      </w:r>
      <w:r>
        <w:rPr>
          <w:rFonts w:cs="Arial"/>
          <w:b/>
          <w:color w:val="auto"/>
          <w:kern w:val="2"/>
          <w:sz w:val="21"/>
          <w:szCs w:val="21"/>
        </w:rPr>
        <w:br/>
        <w:t xml:space="preserve">（二）装片的制作 </w:t>
      </w:r>
      <w:r>
        <w:rPr>
          <w:rFonts w:cs="Arial"/>
          <w:b/>
          <w:color w:val="auto"/>
          <w:kern w:val="2"/>
          <w:sz w:val="21"/>
          <w:szCs w:val="21"/>
        </w:rPr>
        <w:br/>
        <w:t>制作流程：</w:t>
      </w:r>
      <w:r>
        <w:rPr>
          <w:rFonts w:cs="Arial"/>
          <w:b/>
          <w:color w:val="FF0000"/>
          <w:kern w:val="2"/>
          <w:sz w:val="21"/>
          <w:szCs w:val="21"/>
        </w:rPr>
        <w:t xml:space="preserve">解离→漂洗→染色→制片 </w:t>
      </w:r>
      <w:r>
        <w:rPr>
          <w:rFonts w:cs="Arial"/>
          <w:b/>
          <w:color w:val="auto"/>
          <w:kern w:val="2"/>
          <w:sz w:val="21"/>
          <w:szCs w:val="21"/>
        </w:rPr>
        <w:br/>
        <w:t xml:space="preserve">1. 解离: 药液: </w:t>
      </w:r>
      <w:r>
        <w:rPr>
          <w:rFonts w:cs="Arial"/>
          <w:b/>
          <w:color w:val="auto"/>
          <w:kern w:val="2"/>
          <w:sz w:val="21"/>
          <w:szCs w:val="21"/>
          <w:bdr w:val="single" w:sz="4" w:space="0" w:color="auto"/>
        </w:rPr>
        <w:t>质量</w:t>
      </w:r>
      <w:r>
        <w:rPr>
          <w:rFonts w:cs="Arial"/>
          <w:b/>
          <w:color w:val="auto"/>
          <w:kern w:val="2"/>
          <w:sz w:val="21"/>
          <w:szCs w:val="21"/>
        </w:rPr>
        <w:t>分数为</w:t>
      </w:r>
      <w:r>
        <w:rPr>
          <w:rFonts w:cs="Arial"/>
          <w:b/>
          <w:color w:val="FF0000"/>
          <w:kern w:val="2"/>
          <w:sz w:val="21"/>
          <w:szCs w:val="21"/>
        </w:rPr>
        <w:t>15%的盐酸</w:t>
      </w:r>
      <w:r>
        <w:rPr>
          <w:rFonts w:cs="Arial"/>
          <w:b/>
          <w:color w:val="auto"/>
          <w:kern w:val="2"/>
          <w:sz w:val="21"/>
          <w:szCs w:val="21"/>
        </w:rPr>
        <w:t>,</w:t>
      </w:r>
      <w:r>
        <w:rPr>
          <w:rFonts w:cs="Arial"/>
          <w:b/>
          <w:color w:val="auto"/>
          <w:kern w:val="2"/>
          <w:sz w:val="21"/>
          <w:szCs w:val="21"/>
          <w:bdr w:val="single" w:sz="4" w:space="0" w:color="auto"/>
        </w:rPr>
        <w:t>体积</w:t>
      </w:r>
      <w:r>
        <w:rPr>
          <w:rFonts w:cs="Arial"/>
          <w:b/>
          <w:color w:val="auto"/>
          <w:kern w:val="2"/>
          <w:sz w:val="21"/>
          <w:szCs w:val="21"/>
        </w:rPr>
        <w:t>分数为</w:t>
      </w:r>
      <w:r>
        <w:rPr>
          <w:rFonts w:cs="Arial"/>
          <w:b/>
          <w:color w:val="FF0000"/>
          <w:kern w:val="2"/>
          <w:sz w:val="21"/>
          <w:szCs w:val="21"/>
        </w:rPr>
        <w:t>95%的酒精</w:t>
      </w:r>
      <w:r>
        <w:rPr>
          <w:rFonts w:cs="Arial"/>
          <w:b/>
          <w:color w:val="auto"/>
          <w:kern w:val="2"/>
          <w:sz w:val="21"/>
          <w:szCs w:val="21"/>
        </w:rPr>
        <w:t xml:space="preserve">(1 : 1混合液). </w:t>
      </w:r>
      <w:r>
        <w:rPr>
          <w:rFonts w:cs="Arial"/>
          <w:b/>
          <w:color w:val="auto"/>
          <w:kern w:val="2"/>
          <w:sz w:val="21"/>
          <w:szCs w:val="21"/>
        </w:rPr>
        <w:br/>
        <w:t>时间: 3</w:t>
      </w:r>
      <w:r>
        <w:rPr>
          <w:rFonts w:cs="Arial" w:hint="eastAsia"/>
          <w:b/>
          <w:color w:val="auto"/>
          <w:kern w:val="2"/>
          <w:sz w:val="21"/>
          <w:szCs w:val="21"/>
        </w:rPr>
        <w:t>-</w:t>
      </w:r>
      <w:r>
        <w:rPr>
          <w:rFonts w:cs="Arial"/>
          <w:b/>
          <w:color w:val="auto"/>
          <w:kern w:val="2"/>
          <w:sz w:val="21"/>
          <w:szCs w:val="21"/>
        </w:rPr>
        <w:t>5min</w:t>
      </w:r>
      <w:r>
        <w:rPr>
          <w:rFonts w:cs="Arial" w:hint="eastAsia"/>
          <w:b/>
          <w:color w:val="auto"/>
          <w:kern w:val="2"/>
          <w:sz w:val="21"/>
          <w:szCs w:val="21"/>
        </w:rPr>
        <w:t xml:space="preserve">    </w:t>
      </w:r>
      <w:r>
        <w:rPr>
          <w:rFonts w:cs="Arial"/>
          <w:b/>
          <w:color w:val="FF0000"/>
          <w:kern w:val="2"/>
          <w:sz w:val="21"/>
          <w:szCs w:val="21"/>
        </w:rPr>
        <w:t>目的</w:t>
      </w:r>
      <w:r>
        <w:rPr>
          <w:rFonts w:cs="Arial"/>
          <w:b/>
          <w:color w:val="auto"/>
          <w:kern w:val="2"/>
          <w:sz w:val="21"/>
          <w:szCs w:val="21"/>
          <w:u w:val="single"/>
        </w:rPr>
        <w:t xml:space="preserve">: 使组织中的细胞相互分离开来. </w:t>
      </w:r>
      <w:r>
        <w:rPr>
          <w:rFonts w:cs="Arial"/>
          <w:b/>
          <w:color w:val="auto"/>
          <w:kern w:val="2"/>
          <w:sz w:val="21"/>
          <w:szCs w:val="21"/>
        </w:rPr>
        <w:br/>
        <w:t>2. 漂洗: 用清水漂洗约</w:t>
      </w:r>
      <w:r>
        <w:rPr>
          <w:rFonts w:cs="Arial" w:hint="eastAsia"/>
          <w:b/>
          <w:color w:val="auto"/>
          <w:kern w:val="2"/>
          <w:sz w:val="21"/>
          <w:szCs w:val="21"/>
        </w:rPr>
        <w:t>10</w:t>
      </w:r>
      <w:r>
        <w:rPr>
          <w:rFonts w:cs="Arial"/>
          <w:b/>
          <w:color w:val="auto"/>
          <w:kern w:val="2"/>
          <w:sz w:val="21"/>
          <w:szCs w:val="21"/>
        </w:rPr>
        <w:t>min</w:t>
      </w:r>
      <w:r>
        <w:rPr>
          <w:rFonts w:cs="Arial" w:hint="eastAsia"/>
          <w:b/>
          <w:color w:val="auto"/>
          <w:kern w:val="2"/>
          <w:sz w:val="21"/>
          <w:szCs w:val="21"/>
        </w:rPr>
        <w:t xml:space="preserve">    </w:t>
      </w:r>
      <w:r>
        <w:rPr>
          <w:rFonts w:cs="Arial"/>
          <w:b/>
          <w:color w:val="FF0000"/>
          <w:kern w:val="2"/>
          <w:sz w:val="21"/>
          <w:szCs w:val="21"/>
        </w:rPr>
        <w:t xml:space="preserve"> 目的</w:t>
      </w:r>
      <w:r>
        <w:rPr>
          <w:rFonts w:cs="Arial"/>
          <w:b/>
          <w:color w:val="auto"/>
          <w:kern w:val="2"/>
          <w:sz w:val="21"/>
          <w:szCs w:val="21"/>
        </w:rPr>
        <w:t>:</w:t>
      </w:r>
      <w:r>
        <w:rPr>
          <w:rFonts w:cs="Arial"/>
          <w:b/>
          <w:color w:val="auto"/>
          <w:kern w:val="2"/>
          <w:sz w:val="21"/>
          <w:szCs w:val="21"/>
          <w:u w:val="single"/>
        </w:rPr>
        <w:t xml:space="preserve"> 洗去药液,防止解离过度,并有利于染色. </w:t>
      </w:r>
      <w:r>
        <w:rPr>
          <w:rFonts w:cs="Arial"/>
          <w:b/>
          <w:color w:val="auto"/>
          <w:kern w:val="2"/>
          <w:sz w:val="21"/>
          <w:szCs w:val="21"/>
        </w:rPr>
        <w:br/>
        <w:t>3. 染色: 用质量浓度为0.01g / mL或0.02g / mL的</w:t>
      </w:r>
      <w:r>
        <w:rPr>
          <w:rFonts w:cs="Arial"/>
          <w:b/>
          <w:color w:val="FF0000"/>
          <w:kern w:val="2"/>
          <w:sz w:val="21"/>
          <w:szCs w:val="21"/>
        </w:rPr>
        <w:t>龙胆紫溶液(或醋酸洋红液)</w:t>
      </w:r>
      <w:r>
        <w:rPr>
          <w:rFonts w:cs="Arial"/>
          <w:b/>
          <w:color w:val="auto"/>
          <w:kern w:val="2"/>
          <w:sz w:val="21"/>
          <w:szCs w:val="21"/>
        </w:rPr>
        <w:t>染色3</w:t>
      </w:r>
      <w:r>
        <w:rPr>
          <w:rFonts w:cs="Arial" w:hint="eastAsia"/>
          <w:b/>
          <w:color w:val="auto"/>
          <w:kern w:val="2"/>
          <w:sz w:val="21"/>
          <w:szCs w:val="21"/>
        </w:rPr>
        <w:t>-</w:t>
      </w:r>
      <w:r>
        <w:rPr>
          <w:rFonts w:cs="Arial"/>
          <w:b/>
          <w:color w:val="auto"/>
          <w:kern w:val="2"/>
          <w:sz w:val="21"/>
          <w:szCs w:val="21"/>
        </w:rPr>
        <w:t xml:space="preserve">5min </w:t>
      </w:r>
      <w:r>
        <w:rPr>
          <w:rFonts w:cs="Arial"/>
          <w:b/>
          <w:color w:val="auto"/>
          <w:kern w:val="2"/>
          <w:sz w:val="21"/>
          <w:szCs w:val="21"/>
        </w:rPr>
        <w:br/>
      </w:r>
      <w:r>
        <w:rPr>
          <w:rFonts w:cs="Arial"/>
          <w:b/>
          <w:color w:val="FF0000"/>
          <w:kern w:val="2"/>
          <w:sz w:val="21"/>
          <w:szCs w:val="21"/>
          <w:u w:val="single"/>
        </w:rPr>
        <w:t>目的</w:t>
      </w:r>
      <w:r>
        <w:rPr>
          <w:rFonts w:cs="Arial"/>
          <w:b/>
          <w:color w:val="auto"/>
          <w:kern w:val="2"/>
          <w:sz w:val="21"/>
          <w:szCs w:val="21"/>
          <w:u w:val="single"/>
        </w:rPr>
        <w:t>: 使染色体着色,利于观察</w:t>
      </w:r>
      <w:r>
        <w:rPr>
          <w:rFonts w:cs="Arial" w:hint="eastAsia"/>
          <w:b/>
          <w:color w:val="auto"/>
          <w:kern w:val="2"/>
          <w:sz w:val="21"/>
          <w:szCs w:val="21"/>
        </w:rPr>
        <w:t>。</w:t>
      </w:r>
      <w:r>
        <w:rPr>
          <w:rFonts w:cs="Arial"/>
          <w:b/>
          <w:color w:val="auto"/>
          <w:kern w:val="2"/>
          <w:sz w:val="21"/>
          <w:szCs w:val="21"/>
        </w:rPr>
        <w:t xml:space="preserve"> </w:t>
      </w:r>
      <w:r>
        <w:rPr>
          <w:rFonts w:cs="Arial"/>
          <w:b/>
          <w:color w:val="auto"/>
          <w:kern w:val="2"/>
          <w:sz w:val="21"/>
          <w:szCs w:val="21"/>
        </w:rPr>
        <w:br/>
        <w:t>4. 制片: 将根尖放在载玻片上,加一滴清水,并用镊子把根尖弄碎,盖上盖玻片,在盖玻片上再加一片载玻片. 然后用拇指轻轻地按压载玻片</w:t>
      </w:r>
      <w:r>
        <w:rPr>
          <w:rFonts w:cs="Arial" w:hint="eastAsia"/>
          <w:b/>
          <w:color w:val="auto"/>
          <w:kern w:val="2"/>
          <w:sz w:val="21"/>
          <w:szCs w:val="21"/>
        </w:rPr>
        <w:t xml:space="preserve">   </w:t>
      </w:r>
      <w:r>
        <w:rPr>
          <w:rFonts w:cs="Arial"/>
          <w:b/>
          <w:color w:val="auto"/>
          <w:kern w:val="2"/>
          <w:sz w:val="21"/>
          <w:szCs w:val="21"/>
        </w:rPr>
        <w:t xml:space="preserve"> </w:t>
      </w:r>
      <w:r>
        <w:rPr>
          <w:rFonts w:cs="Arial"/>
          <w:b/>
          <w:color w:val="FF0000"/>
          <w:kern w:val="2"/>
          <w:sz w:val="21"/>
          <w:szCs w:val="21"/>
        </w:rPr>
        <w:t>目的</w:t>
      </w:r>
      <w:r>
        <w:rPr>
          <w:rFonts w:cs="Arial"/>
          <w:b/>
          <w:color w:val="auto"/>
          <w:kern w:val="2"/>
          <w:sz w:val="21"/>
          <w:szCs w:val="21"/>
        </w:rPr>
        <w:t xml:space="preserve">: </w:t>
      </w:r>
      <w:r>
        <w:rPr>
          <w:rFonts w:cs="Arial"/>
          <w:b/>
          <w:color w:val="auto"/>
          <w:kern w:val="2"/>
          <w:sz w:val="21"/>
          <w:szCs w:val="21"/>
          <w:u w:val="single"/>
        </w:rPr>
        <w:t>使细胞分散开来,有利于观察</w:t>
      </w:r>
      <w:r>
        <w:rPr>
          <w:rFonts w:cs="Arial" w:hint="eastAsia"/>
          <w:b/>
          <w:color w:val="auto"/>
          <w:kern w:val="2"/>
          <w:sz w:val="21"/>
          <w:szCs w:val="21"/>
          <w:u w:val="single"/>
        </w:rPr>
        <w:t>。</w:t>
      </w:r>
      <w:r>
        <w:rPr>
          <w:rFonts w:cs="Arial"/>
          <w:b/>
          <w:color w:val="auto"/>
          <w:kern w:val="2"/>
          <w:sz w:val="21"/>
          <w:szCs w:val="21"/>
          <w:u w:val="single"/>
        </w:rPr>
        <w:t xml:space="preserve"> </w:t>
      </w:r>
      <w:r>
        <w:rPr>
          <w:rFonts w:cs="Arial"/>
          <w:b/>
          <w:color w:val="auto"/>
          <w:kern w:val="2"/>
          <w:sz w:val="21"/>
          <w:szCs w:val="21"/>
          <w:u w:val="single"/>
        </w:rPr>
        <w:br/>
      </w:r>
      <w:r>
        <w:rPr>
          <w:rFonts w:cs="Arial"/>
          <w:b/>
          <w:color w:val="auto"/>
          <w:kern w:val="2"/>
          <w:sz w:val="21"/>
          <w:szCs w:val="21"/>
        </w:rPr>
        <w:t xml:space="preserve">（三）观察 </w:t>
      </w:r>
      <w:r>
        <w:rPr>
          <w:rFonts w:cs="Arial"/>
          <w:b/>
          <w:color w:val="auto"/>
          <w:kern w:val="2"/>
          <w:sz w:val="21"/>
          <w:szCs w:val="21"/>
        </w:rPr>
        <w:br/>
        <w:t>1、先在低倍镜下</w:t>
      </w:r>
      <w:r>
        <w:rPr>
          <w:rFonts w:cs="Arial"/>
          <w:b/>
          <w:color w:val="auto"/>
          <w:kern w:val="2"/>
          <w:sz w:val="21"/>
          <w:szCs w:val="21"/>
          <w:u w:val="single"/>
        </w:rPr>
        <w:t>找到根尖分生区细胞</w:t>
      </w:r>
      <w:r>
        <w:rPr>
          <w:rFonts w:cs="Arial"/>
          <w:b/>
          <w:color w:val="auto"/>
          <w:kern w:val="2"/>
          <w:sz w:val="21"/>
          <w:szCs w:val="21"/>
        </w:rPr>
        <w:t>：细胞呈</w:t>
      </w:r>
      <w:r>
        <w:rPr>
          <w:rFonts w:cs="Arial"/>
          <w:b/>
          <w:color w:val="auto"/>
          <w:kern w:val="2"/>
          <w:sz w:val="21"/>
          <w:szCs w:val="21"/>
          <w:bdr w:val="single" w:sz="4" w:space="0" w:color="auto"/>
        </w:rPr>
        <w:t>正方形</w:t>
      </w:r>
      <w:r>
        <w:rPr>
          <w:rFonts w:cs="Arial"/>
          <w:b/>
          <w:color w:val="auto"/>
          <w:kern w:val="2"/>
          <w:sz w:val="21"/>
          <w:szCs w:val="21"/>
        </w:rPr>
        <w:t xml:space="preserve">，排列紧密,有的细胞正在分裂。 </w:t>
      </w:r>
      <w:r>
        <w:rPr>
          <w:rFonts w:cs="Arial"/>
          <w:b/>
          <w:color w:val="auto"/>
          <w:kern w:val="2"/>
          <w:sz w:val="21"/>
          <w:szCs w:val="21"/>
        </w:rPr>
        <w:br/>
        <w:t xml:space="preserve">2、换高倍镜下观察：分裂中期→分裂前、后、末期→分裂间期。（注意各时期细胞内染色体形态和分布的特点）。其中，处于分裂间期的细胞数目最多。 </w:t>
      </w:r>
      <w:r>
        <w:rPr>
          <w:rFonts w:cs="Arial"/>
          <w:b/>
          <w:color w:val="auto"/>
          <w:kern w:val="2"/>
          <w:sz w:val="21"/>
          <w:szCs w:val="21"/>
        </w:rPr>
        <w:br/>
      </w:r>
    </w:p>
    <w:p w:rsidR="0099098E" w14:textId="77777777">
      <w:pPr>
        <w:spacing w:line="360" w:lineRule="auto"/>
        <w:ind w:right="120" w:rightChars="50"/>
        <w:jc w:val="left"/>
        <w:rPr>
          <w:rFonts w:cs="Arial"/>
          <w:b/>
          <w:color w:val="auto"/>
          <w:kern w:val="2"/>
          <w:sz w:val="21"/>
          <w:szCs w:val="21"/>
        </w:rPr>
      </w:pPr>
      <w:r>
        <w:rPr>
          <w:rFonts w:cs="Arial"/>
          <w:b/>
          <w:color w:val="auto"/>
          <w:kern w:val="2"/>
          <w:sz w:val="21"/>
          <w:szCs w:val="21"/>
        </w:rPr>
        <w:t xml:space="preserve">考点提示： </w:t>
      </w:r>
      <w:r>
        <w:rPr>
          <w:rFonts w:cs="Arial"/>
          <w:b/>
          <w:color w:val="auto"/>
          <w:kern w:val="2"/>
          <w:sz w:val="21"/>
          <w:szCs w:val="21"/>
        </w:rPr>
        <w:br/>
        <w:t xml:space="preserve">（1)培养根尖时，为何要经常换水？ </w:t>
      </w:r>
    </w:p>
    <w:p w:rsidR="0099098E" w14:paraId="43C10769" w14:textId="77777777">
      <w:pPr>
        <w:spacing w:line="380" w:lineRule="exact"/>
        <w:ind w:right="120" w:rightChars="50"/>
        <w:jc w:val="left"/>
        <w:rPr>
          <w:rFonts w:cs="Arial"/>
          <w:b/>
          <w:color w:val="auto"/>
          <w:kern w:val="2"/>
          <w:sz w:val="21"/>
          <w:szCs w:val="21"/>
        </w:rPr>
      </w:pPr>
      <w:r>
        <w:rPr>
          <w:rFonts w:cs="Arial"/>
          <w:b/>
          <w:color w:val="auto"/>
          <w:kern w:val="2"/>
          <w:sz w:val="21"/>
          <w:szCs w:val="21"/>
        </w:rPr>
        <w:t xml:space="preserve">增加水中的氧气，防止根进行无氧呼吸造成根的腐烂。 </w:t>
      </w:r>
      <w:r>
        <w:rPr>
          <w:rFonts w:cs="Arial"/>
          <w:b/>
          <w:color w:val="auto"/>
          <w:kern w:val="2"/>
          <w:sz w:val="21"/>
          <w:szCs w:val="21"/>
        </w:rPr>
        <w:br/>
        <w:t xml:space="preserve">（2）培养根尖时，应选用老洋葱还是新洋葱？为什么？ </w:t>
      </w:r>
    </w:p>
    <w:p w:rsidR="0099098E" w14:paraId="5F46331D" w14:textId="77777777">
      <w:pPr>
        <w:spacing w:line="380" w:lineRule="exact"/>
        <w:ind w:right="120" w:rightChars="50"/>
        <w:jc w:val="left"/>
        <w:rPr>
          <w:rFonts w:cs="Arial"/>
          <w:b/>
          <w:color w:val="auto"/>
          <w:kern w:val="2"/>
          <w:sz w:val="21"/>
          <w:szCs w:val="21"/>
        </w:rPr>
      </w:pPr>
      <w:r>
        <w:rPr>
          <w:rFonts w:cs="Arial"/>
          <w:b/>
          <w:color w:val="auto"/>
          <w:kern w:val="2"/>
          <w:sz w:val="21"/>
          <w:szCs w:val="21"/>
        </w:rPr>
        <w:t xml:space="preserve">应选用旧洋葱，因为新洋葱尚在休眠，不易生根。 </w:t>
      </w:r>
      <w:r>
        <w:rPr>
          <w:rFonts w:cs="Arial"/>
          <w:b/>
          <w:color w:val="auto"/>
          <w:kern w:val="2"/>
          <w:sz w:val="21"/>
          <w:szCs w:val="21"/>
        </w:rPr>
        <w:br/>
        <w:t xml:space="preserve">（3）为何每条根只能用根尖？取根尖的最佳时间是何时？为何？ </w:t>
      </w:r>
      <w:r>
        <w:rPr>
          <w:rFonts w:cs="Arial"/>
          <w:b/>
          <w:color w:val="auto"/>
          <w:kern w:val="2"/>
          <w:sz w:val="21"/>
          <w:szCs w:val="21"/>
        </w:rPr>
        <w:br/>
        <w:t xml:space="preserve">因为根尖分生区的细胞能进行有丝分裂；上午10时到下午2时；因为此时细胞分裂活跃。 </w:t>
      </w:r>
      <w:r>
        <w:rPr>
          <w:rFonts w:cs="Arial"/>
          <w:b/>
          <w:color w:val="auto"/>
          <w:kern w:val="2"/>
          <w:sz w:val="21"/>
          <w:szCs w:val="21"/>
        </w:rPr>
        <w:br/>
        <w:t xml:space="preserve">（4）解离和压片的目的分别是什么？压片时为何要再加一块载玻片？ </w:t>
      </w:r>
    </w:p>
    <w:p w:rsidR="0099098E" w14:paraId="2323D5ED" w14:textId="77777777">
      <w:pPr>
        <w:spacing w:line="380" w:lineRule="exact"/>
        <w:ind w:right="120" w:rightChars="50"/>
        <w:jc w:val="left"/>
        <w:rPr>
          <w:rFonts w:cs="Arial"/>
          <w:b/>
          <w:color w:val="auto"/>
          <w:kern w:val="2"/>
          <w:sz w:val="21"/>
          <w:szCs w:val="21"/>
        </w:rPr>
      </w:pPr>
      <w:r>
        <w:rPr>
          <w:rFonts w:cs="Arial"/>
          <w:b/>
          <w:color w:val="auto"/>
          <w:kern w:val="2"/>
          <w:sz w:val="21"/>
          <w:szCs w:val="21"/>
        </w:rPr>
        <w:t xml:space="preserve">解离是为了使细胞相互分离开来，压片是为了使细胞相互分散开来；再加一块载玻片是为了受力均匀，防止盖玻片被压破。 </w:t>
      </w:r>
      <w:r>
        <w:rPr>
          <w:rFonts w:cs="Arial"/>
          <w:b/>
          <w:color w:val="auto"/>
          <w:kern w:val="2"/>
          <w:sz w:val="21"/>
          <w:szCs w:val="21"/>
        </w:rPr>
        <w:br/>
        <w:t>（</w:t>
      </w:r>
      <w:r>
        <w:rPr>
          <w:rFonts w:cs="Arial" w:hint="eastAsia"/>
          <w:b/>
          <w:color w:val="auto"/>
          <w:kern w:val="2"/>
          <w:sz w:val="21"/>
          <w:szCs w:val="21"/>
        </w:rPr>
        <w:t>5</w:t>
      </w:r>
      <w:r>
        <w:rPr>
          <w:rFonts w:cs="Arial"/>
          <w:b/>
          <w:color w:val="auto"/>
          <w:kern w:val="2"/>
          <w:sz w:val="21"/>
          <w:szCs w:val="21"/>
        </w:rPr>
        <w:t xml:space="preserve">)解离过程中盐酸的作用是什么？ 分解和溶解细胞间质。 </w:t>
      </w:r>
      <w:r>
        <w:rPr>
          <w:rFonts w:cs="Arial"/>
          <w:b/>
          <w:color w:val="auto"/>
          <w:kern w:val="2"/>
          <w:sz w:val="21"/>
          <w:szCs w:val="21"/>
        </w:rPr>
        <w:br/>
        <w:t>（</w:t>
      </w:r>
      <w:r>
        <w:rPr>
          <w:rFonts w:cs="Arial" w:hint="eastAsia"/>
          <w:b/>
          <w:color w:val="auto"/>
          <w:kern w:val="2"/>
          <w:sz w:val="21"/>
          <w:szCs w:val="21"/>
        </w:rPr>
        <w:t>6</w:t>
      </w:r>
      <w:r>
        <w:rPr>
          <w:rFonts w:cs="Arial"/>
          <w:b/>
          <w:color w:val="auto"/>
          <w:kern w:val="2"/>
          <w:sz w:val="21"/>
          <w:szCs w:val="21"/>
        </w:rPr>
        <w:t xml:space="preserve">)为何要漂洗？ 洗去盐酸便于染色。 </w:t>
      </w:r>
      <w:r>
        <w:rPr>
          <w:rFonts w:cs="Arial"/>
          <w:b/>
          <w:color w:val="auto"/>
          <w:kern w:val="2"/>
          <w:sz w:val="21"/>
          <w:szCs w:val="21"/>
        </w:rPr>
        <w:br/>
        <w:t>（</w:t>
      </w:r>
      <w:r>
        <w:rPr>
          <w:rFonts w:cs="Arial" w:hint="eastAsia"/>
          <w:b/>
          <w:color w:val="auto"/>
          <w:kern w:val="2"/>
          <w:sz w:val="21"/>
          <w:szCs w:val="21"/>
        </w:rPr>
        <w:t>7</w:t>
      </w:r>
      <w:r>
        <w:rPr>
          <w:rFonts w:cs="Arial"/>
          <w:b/>
          <w:color w:val="auto"/>
          <w:kern w:val="2"/>
          <w:sz w:val="21"/>
          <w:szCs w:val="21"/>
        </w:rPr>
        <w:t xml:space="preserve">)细胞中染色最深的结构是什么？ </w:t>
      </w:r>
    </w:p>
    <w:p w:rsidR="0099098E" w14:paraId="30D29846" w14:textId="77777777">
      <w:pPr>
        <w:spacing w:line="380" w:lineRule="exact"/>
        <w:ind w:right="120" w:rightChars="50"/>
        <w:jc w:val="left"/>
        <w:rPr>
          <w:rFonts w:cs="Arial"/>
          <w:b/>
          <w:color w:val="auto"/>
          <w:kern w:val="2"/>
          <w:sz w:val="21"/>
          <w:szCs w:val="21"/>
        </w:rPr>
      </w:pPr>
      <w:r>
        <w:rPr>
          <w:rFonts w:cs="Arial"/>
          <w:b/>
          <w:color w:val="auto"/>
          <w:kern w:val="2"/>
          <w:sz w:val="21"/>
          <w:szCs w:val="21"/>
        </w:rPr>
        <w:t xml:space="preserve">染色最深的结构是染色质或染色体。 </w:t>
      </w:r>
    </w:p>
    <w:p w:rsidR="0099098E" w14:paraId="1A289198" w14:textId="77777777">
      <w:pPr>
        <w:spacing w:line="380" w:lineRule="exact"/>
        <w:ind w:right="120" w:rightChars="50"/>
        <w:jc w:val="left"/>
        <w:rPr>
          <w:rFonts w:cs="Arial"/>
          <w:b/>
          <w:color w:val="auto"/>
          <w:kern w:val="2"/>
          <w:sz w:val="21"/>
          <w:szCs w:val="21"/>
        </w:rPr>
      </w:pPr>
      <w:r>
        <w:rPr>
          <w:rFonts w:cs="Arial"/>
          <w:b/>
          <w:color w:val="auto"/>
          <w:kern w:val="2"/>
          <w:sz w:val="21"/>
          <w:szCs w:val="21"/>
        </w:rPr>
        <w:t>（</w:t>
      </w:r>
      <w:r>
        <w:rPr>
          <w:rFonts w:cs="Arial" w:hint="eastAsia"/>
          <w:b/>
          <w:color w:val="auto"/>
          <w:kern w:val="2"/>
          <w:sz w:val="21"/>
          <w:szCs w:val="21"/>
        </w:rPr>
        <w:t>8</w:t>
      </w:r>
      <w:r>
        <w:rPr>
          <w:rFonts w:cs="Arial"/>
          <w:b/>
          <w:color w:val="auto"/>
          <w:kern w:val="2"/>
          <w:sz w:val="21"/>
          <w:szCs w:val="21"/>
        </w:rPr>
        <w:t>）</w:t>
      </w:r>
      <w:r>
        <w:rPr>
          <w:rFonts w:cs="Arial" w:hint="eastAsia"/>
          <w:b/>
          <w:color w:val="auto"/>
          <w:kern w:val="2"/>
          <w:sz w:val="21"/>
          <w:szCs w:val="21"/>
        </w:rPr>
        <w:t>能</w:t>
      </w:r>
      <w:r>
        <w:rPr>
          <w:rFonts w:cs="Arial"/>
          <w:b/>
          <w:color w:val="auto"/>
          <w:kern w:val="2"/>
          <w:sz w:val="21"/>
          <w:szCs w:val="21"/>
        </w:rPr>
        <w:t xml:space="preserve">用高倍物镜找分生区吗？为什么？ </w:t>
      </w:r>
      <w:r>
        <w:rPr>
          <w:rFonts w:cs="Arial"/>
          <w:b/>
          <w:color w:val="auto"/>
          <w:kern w:val="2"/>
          <w:sz w:val="21"/>
          <w:szCs w:val="21"/>
        </w:rPr>
        <w:br/>
        <w:t xml:space="preserve">不能用高倍镜找分生区，因为高倍镜所观察的实际范围很小，难以发现分生区。 </w:t>
      </w:r>
    </w:p>
    <w:p w:rsidR="0099098E" w14:paraId="216637BB" w14:textId="77777777">
      <w:pPr>
        <w:spacing w:line="380" w:lineRule="exact"/>
        <w:ind w:right="120" w:rightChars="50"/>
        <w:jc w:val="left"/>
        <w:rPr>
          <w:rFonts w:cs="Arial"/>
          <w:b/>
          <w:color w:val="auto"/>
          <w:kern w:val="2"/>
          <w:sz w:val="21"/>
          <w:szCs w:val="21"/>
        </w:rPr>
      </w:pPr>
      <w:r>
        <w:rPr>
          <w:rFonts w:cs="Arial"/>
          <w:b/>
          <w:color w:val="auto"/>
          <w:kern w:val="2"/>
          <w:sz w:val="21"/>
          <w:szCs w:val="21"/>
        </w:rPr>
        <w:t>（</w:t>
      </w:r>
      <w:r>
        <w:rPr>
          <w:rFonts w:cs="Arial" w:hint="eastAsia"/>
          <w:b/>
          <w:color w:val="auto"/>
          <w:kern w:val="2"/>
          <w:sz w:val="21"/>
          <w:szCs w:val="21"/>
        </w:rPr>
        <w:t>9</w:t>
      </w:r>
      <w:r>
        <w:rPr>
          <w:rFonts w:cs="Arial"/>
          <w:b/>
          <w:color w:val="auto"/>
          <w:kern w:val="2"/>
          <w:sz w:val="21"/>
          <w:szCs w:val="21"/>
        </w:rPr>
        <w:t xml:space="preserve">）分生区细胞中，什么时期的细胞最多？为什么？ </w:t>
      </w:r>
    </w:p>
    <w:p w:rsidR="0099098E" w14:paraId="6974CDA8" w14:textId="77777777">
      <w:pPr>
        <w:spacing w:line="380" w:lineRule="exact"/>
        <w:ind w:right="120" w:rightChars="50"/>
        <w:jc w:val="left"/>
        <w:rPr>
          <w:rFonts w:cs="Arial"/>
          <w:b/>
          <w:color w:val="auto"/>
          <w:kern w:val="2"/>
          <w:sz w:val="21"/>
          <w:szCs w:val="21"/>
        </w:rPr>
      </w:pPr>
      <w:r>
        <w:rPr>
          <w:rFonts w:cs="Arial"/>
          <w:b/>
          <w:color w:val="auto"/>
          <w:kern w:val="2"/>
          <w:sz w:val="21"/>
          <w:szCs w:val="21"/>
        </w:rPr>
        <w:t>间期；因为在细胞周期中，间期</w:t>
      </w:r>
      <w:r>
        <w:rPr>
          <w:rFonts w:cs="Arial" w:hint="eastAsia"/>
          <w:b/>
          <w:color w:val="auto"/>
          <w:kern w:val="2"/>
          <w:sz w:val="21"/>
          <w:szCs w:val="21"/>
        </w:rPr>
        <w:t>所占比例最大</w:t>
      </w:r>
      <w:r>
        <w:rPr>
          <w:rFonts w:cs="Arial"/>
          <w:b/>
          <w:color w:val="auto"/>
          <w:kern w:val="2"/>
          <w:sz w:val="21"/>
          <w:szCs w:val="21"/>
        </w:rPr>
        <w:t>。</w:t>
      </w:r>
      <w:r>
        <w:rPr>
          <w:rFonts w:cs="Arial" w:hint="eastAsia"/>
          <w:b/>
          <w:color w:val="auto"/>
          <w:kern w:val="2"/>
          <w:sz w:val="21"/>
          <w:szCs w:val="21"/>
        </w:rPr>
        <w:t>（不能说时间最长）</w:t>
      </w:r>
      <w:r>
        <w:rPr>
          <w:rFonts w:cs="Arial"/>
          <w:b/>
          <w:color w:val="auto"/>
          <w:kern w:val="2"/>
          <w:sz w:val="21"/>
          <w:szCs w:val="21"/>
        </w:rPr>
        <w:t xml:space="preserve"> </w:t>
      </w:r>
    </w:p>
    <w:p w:rsidR="0099098E" w14:paraId="4102A63C" w14:textId="77777777">
      <w:pPr>
        <w:spacing w:line="380" w:lineRule="exact"/>
        <w:ind w:right="120" w:rightChars="50"/>
        <w:jc w:val="left"/>
        <w:rPr>
          <w:rFonts w:cs="Arial"/>
          <w:b/>
          <w:color w:val="auto"/>
          <w:kern w:val="2"/>
          <w:sz w:val="21"/>
          <w:szCs w:val="21"/>
        </w:rPr>
      </w:pPr>
      <w:r>
        <w:rPr>
          <w:rFonts w:cs="Arial"/>
          <w:b/>
          <w:color w:val="auto"/>
          <w:kern w:val="2"/>
          <w:sz w:val="21"/>
          <w:szCs w:val="21"/>
        </w:rPr>
        <w:t>（1</w:t>
      </w:r>
      <w:r>
        <w:rPr>
          <w:rFonts w:cs="Arial" w:hint="eastAsia"/>
          <w:b/>
          <w:color w:val="auto"/>
          <w:kern w:val="2"/>
          <w:sz w:val="21"/>
          <w:szCs w:val="21"/>
        </w:rPr>
        <w:t>0</w:t>
      </w:r>
      <w:r>
        <w:rPr>
          <w:rFonts w:cs="Arial"/>
          <w:b/>
          <w:color w:val="auto"/>
          <w:kern w:val="2"/>
          <w:sz w:val="21"/>
          <w:szCs w:val="21"/>
        </w:rPr>
        <w:t xml:space="preserve">）所观察的细胞能从中期变化到后期吗？为什么？ </w:t>
      </w:r>
      <w:r>
        <w:rPr>
          <w:rFonts w:cs="Arial"/>
          <w:b/>
          <w:color w:val="auto"/>
          <w:kern w:val="2"/>
          <w:sz w:val="21"/>
          <w:szCs w:val="21"/>
        </w:rPr>
        <w:br/>
        <w:t xml:space="preserve">不能，因为所观察的细胞都是停留在某一时期的死细胞。 </w:t>
      </w:r>
    </w:p>
    <w:p w:rsidR="0099098E" w14:paraId="1DB01D79" w14:textId="77777777">
      <w:pPr>
        <w:spacing w:line="380" w:lineRule="exact"/>
        <w:ind w:right="120" w:rightChars="50"/>
        <w:jc w:val="left"/>
        <w:rPr>
          <w:rFonts w:cs="Arial"/>
          <w:b/>
          <w:color w:val="auto"/>
          <w:kern w:val="2"/>
          <w:sz w:val="21"/>
          <w:szCs w:val="21"/>
        </w:rPr>
      </w:pPr>
      <w:r>
        <w:rPr>
          <w:rFonts w:cs="Arial"/>
          <w:b/>
          <w:color w:val="auto"/>
          <w:kern w:val="2"/>
          <w:sz w:val="21"/>
          <w:szCs w:val="21"/>
        </w:rPr>
        <w:t>（1</w:t>
      </w:r>
      <w:r>
        <w:rPr>
          <w:rFonts w:cs="Arial" w:hint="eastAsia"/>
          <w:b/>
          <w:color w:val="auto"/>
          <w:kern w:val="2"/>
          <w:sz w:val="21"/>
          <w:szCs w:val="21"/>
        </w:rPr>
        <w:t>1</w:t>
      </w:r>
      <w:r>
        <w:rPr>
          <w:rFonts w:cs="Arial"/>
          <w:b/>
          <w:color w:val="auto"/>
          <w:kern w:val="2"/>
          <w:sz w:val="21"/>
          <w:szCs w:val="21"/>
        </w:rPr>
        <w:t>）观察洋葱表皮细胞</w:t>
      </w:r>
      <w:r>
        <w:rPr>
          <w:rFonts w:cs="Arial" w:hint="eastAsia"/>
          <w:b/>
          <w:color w:val="auto"/>
          <w:kern w:val="2"/>
          <w:sz w:val="21"/>
          <w:szCs w:val="21"/>
        </w:rPr>
        <w:t>或叶肉细胞</w:t>
      </w:r>
      <w:r>
        <w:rPr>
          <w:rFonts w:cs="Arial"/>
          <w:b/>
          <w:color w:val="auto"/>
          <w:kern w:val="2"/>
          <w:sz w:val="21"/>
          <w:szCs w:val="21"/>
        </w:rPr>
        <w:t xml:space="preserve">能否看到染色体？为什么？ </w:t>
      </w:r>
    </w:p>
    <w:p w:rsidR="0099098E" w14:paraId="08675DFD" w14:textId="77777777">
      <w:pPr>
        <w:spacing w:line="380" w:lineRule="exact"/>
        <w:ind w:right="120" w:rightChars="50"/>
        <w:jc w:val="left"/>
        <w:rPr>
          <w:rFonts w:cs="Arial"/>
          <w:b/>
          <w:color w:val="auto"/>
          <w:kern w:val="2"/>
          <w:sz w:val="21"/>
          <w:szCs w:val="21"/>
        </w:rPr>
      </w:pPr>
      <w:r>
        <w:rPr>
          <w:rFonts w:cs="Arial"/>
          <w:b/>
          <w:color w:val="auto"/>
          <w:kern w:val="2"/>
          <w:sz w:val="21"/>
          <w:szCs w:val="21"/>
        </w:rPr>
        <w:t>不能，因为洋葱表皮细胞</w:t>
      </w:r>
      <w:r>
        <w:rPr>
          <w:rFonts w:cs="Arial" w:hint="eastAsia"/>
          <w:b/>
          <w:color w:val="auto"/>
          <w:kern w:val="2"/>
          <w:sz w:val="21"/>
          <w:szCs w:val="21"/>
        </w:rPr>
        <w:t>或叶肉细胞</w:t>
      </w:r>
      <w:r>
        <w:rPr>
          <w:rFonts w:cs="Arial"/>
          <w:b/>
          <w:color w:val="auto"/>
          <w:kern w:val="2"/>
          <w:sz w:val="21"/>
          <w:szCs w:val="21"/>
        </w:rPr>
        <w:t xml:space="preserve">一般不分裂。 </w:t>
      </w:r>
      <w:r>
        <w:rPr>
          <w:rFonts w:cs="Arial"/>
          <w:b/>
          <w:color w:val="auto"/>
          <w:kern w:val="2"/>
          <w:sz w:val="21"/>
          <w:szCs w:val="21"/>
        </w:rPr>
        <w:br/>
        <w:t>（1</w:t>
      </w:r>
      <w:r>
        <w:rPr>
          <w:rFonts w:cs="Arial" w:hint="eastAsia"/>
          <w:b/>
          <w:color w:val="auto"/>
          <w:kern w:val="2"/>
          <w:sz w:val="21"/>
          <w:szCs w:val="21"/>
        </w:rPr>
        <w:t>2</w:t>
      </w:r>
      <w:r>
        <w:rPr>
          <w:rFonts w:cs="Arial"/>
          <w:b/>
          <w:color w:val="auto"/>
          <w:kern w:val="2"/>
          <w:sz w:val="21"/>
          <w:szCs w:val="21"/>
        </w:rPr>
        <w:t xml:space="preserve">）若观察时不能看到染色体，其原因是什么？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没有找到分生区细胞；没有找到处于分裂期的细胞；染液过稀；染色时间过短。 </w:t>
      </w:r>
      <w:r>
        <w:rPr>
          <w:rFonts w:cs="宋体" w:hint="eastAsia"/>
          <w:b/>
          <w:color w:val="FF0000"/>
          <w:kern w:val="2"/>
          <w:sz w:val="21"/>
          <w:szCs w:val="21"/>
          <w:bdr w:val="single" w:sz="4" w:space="0" w:color="auto"/>
        </w:rPr>
        <w:t>实验四、 观察蝗虫精母细胞减数分裂装片</w:t>
      </w:r>
    </w:p>
    <w:p w:rsidR="0099098E" w14:paraId="008D5AC7" w14:textId="77777777">
      <w:pPr>
        <w:spacing w:line="360" w:lineRule="auto"/>
        <w:jc w:val="left"/>
        <w:rPr>
          <w:rFonts w:cs="宋体"/>
          <w:b/>
          <w:sz w:val="21"/>
          <w:szCs w:val="21"/>
        </w:rPr>
      </w:pPr>
      <w:r>
        <w:rPr>
          <w:rFonts w:cs="宋体" w:hint="eastAsia"/>
          <w:b/>
          <w:sz w:val="21"/>
          <w:szCs w:val="21"/>
        </w:rPr>
        <w:t>（一）实验内容</w:t>
      </w:r>
    </w:p>
    <w:p w:rsidR="0099098E" w14:paraId="49E029AF" w14:textId="77777777">
      <w:pPr>
        <w:spacing w:line="360" w:lineRule="auto"/>
        <w:jc w:val="left"/>
        <w:rPr>
          <w:rFonts w:cs="宋体"/>
          <w:b/>
          <w:sz w:val="21"/>
          <w:szCs w:val="21"/>
        </w:rPr>
      </w:pPr>
      <w:r>
        <w:rPr>
          <w:rFonts w:cs="宋体" w:hint="eastAsia"/>
          <w:b/>
          <w:sz w:val="21"/>
          <w:szCs w:val="21"/>
        </w:rPr>
        <w:t>实验原理</w:t>
      </w:r>
    </w:p>
    <w:p w:rsidR="0099098E" w14:paraId="37ABEA8E" w14:textId="77777777">
      <w:pPr>
        <w:spacing w:line="360" w:lineRule="auto"/>
        <w:jc w:val="left"/>
        <w:rPr>
          <w:rFonts w:cs="宋体"/>
          <w:b/>
          <w:sz w:val="21"/>
          <w:szCs w:val="21"/>
        </w:rPr>
      </w:pPr>
      <w:r>
        <w:rPr>
          <w:rFonts w:cs="宋体" w:hint="eastAsia"/>
          <w:b/>
          <w:sz w:val="21"/>
          <w:szCs w:val="21"/>
        </w:rPr>
        <w:t>蝗虫的</w:t>
      </w:r>
      <w:r>
        <w:rPr>
          <w:rFonts w:cs="宋体" w:hint="eastAsia"/>
          <w:b/>
          <w:sz w:val="21"/>
          <w:szCs w:val="21"/>
          <w:u w:val="single"/>
        </w:rPr>
        <w:t>精母</w:t>
      </w:r>
      <w:r>
        <w:rPr>
          <w:rFonts w:cs="宋体" w:hint="eastAsia"/>
          <w:b/>
          <w:sz w:val="21"/>
          <w:szCs w:val="21"/>
        </w:rPr>
        <w:t>细胞进行减数分裂形成精细胞，再形成精子。此过程要经过两次连续的细胞分裂。在此过程中，细胞中的染色体</w:t>
      </w:r>
      <w:r>
        <w:rPr>
          <w:rFonts w:cs="宋体" w:hint="eastAsia"/>
          <w:b/>
          <w:sz w:val="21"/>
          <w:szCs w:val="21"/>
          <w:u w:val="single"/>
        </w:rPr>
        <w:t>形态、位置和数目</w:t>
      </w:r>
      <w:r>
        <w:rPr>
          <w:rFonts w:cs="宋体" w:hint="eastAsia"/>
          <w:b/>
          <w:sz w:val="21"/>
          <w:szCs w:val="21"/>
        </w:rPr>
        <w:t>都在不断地发生变化，因而可据此识别减数分裂的各个时期。</w:t>
      </w:r>
    </w:p>
    <w:p w:rsidR="0099098E" w14:paraId="59520F91" w14:textId="77777777">
      <w:pPr>
        <w:spacing w:line="360" w:lineRule="auto"/>
        <w:jc w:val="left"/>
        <w:rPr>
          <w:rFonts w:cs="宋体"/>
          <w:b/>
          <w:sz w:val="21"/>
          <w:szCs w:val="21"/>
        </w:rPr>
      </w:pPr>
      <w:r>
        <w:rPr>
          <w:rFonts w:cs="宋体" w:hint="eastAsia"/>
          <w:b/>
          <w:sz w:val="21"/>
          <w:szCs w:val="21"/>
        </w:rPr>
        <w:t>（二）实验要点</w:t>
      </w:r>
    </w:p>
    <w:p w:rsidR="0099098E" w14:paraId="3C2C208B" w14:textId="77777777">
      <w:pPr>
        <w:spacing w:line="360" w:lineRule="auto"/>
        <w:jc w:val="left"/>
        <w:rPr>
          <w:rFonts w:cs="宋体"/>
          <w:b/>
          <w:sz w:val="21"/>
          <w:szCs w:val="21"/>
        </w:rPr>
      </w:pPr>
      <w:r>
        <w:rPr>
          <w:rFonts w:cs="宋体" w:hint="eastAsia"/>
          <w:b/>
          <w:sz w:val="21"/>
          <w:szCs w:val="21"/>
        </w:rPr>
        <w:t>1．实验材料选择</w:t>
      </w:r>
    </w:p>
    <w:p w:rsidR="0099098E" w14:paraId="03E9396F" w14:textId="77777777">
      <w:pPr>
        <w:spacing w:line="360" w:lineRule="auto"/>
        <w:jc w:val="left"/>
        <w:rPr>
          <w:rFonts w:cs="宋体"/>
          <w:b/>
          <w:sz w:val="21"/>
          <w:szCs w:val="21"/>
        </w:rPr>
      </w:pPr>
      <w:r>
        <w:rPr>
          <w:rFonts w:cs="宋体" w:hint="eastAsia"/>
          <w:b/>
          <w:sz w:val="21"/>
          <w:szCs w:val="21"/>
        </w:rPr>
        <w:t>宜选用雄性个体生殖器官如植物的花药、动物的精巢作为观察减数分裂实验的材料，原因如下：</w:t>
      </w:r>
    </w:p>
    <w:p w:rsidR="0099098E" w14:paraId="254D0EFF" w14:textId="77777777">
      <w:pPr>
        <w:spacing w:line="360" w:lineRule="auto"/>
        <w:jc w:val="left"/>
        <w:rPr>
          <w:rFonts w:cs="宋体"/>
          <w:b/>
          <w:sz w:val="21"/>
          <w:szCs w:val="21"/>
        </w:rPr>
      </w:pPr>
      <w:r>
        <w:rPr>
          <w:rFonts w:cs="宋体" w:hint="eastAsia"/>
          <w:b/>
          <w:sz w:val="21"/>
          <w:szCs w:val="21"/>
        </w:rPr>
        <w:t>(1)雄性个体产生精子的数量多于雌性个体产生卵细胞的数量。</w:t>
      </w:r>
    </w:p>
    <w:p w:rsidR="0099098E" w14:paraId="184524E8" w14:textId="77777777">
      <w:pPr>
        <w:spacing w:line="360" w:lineRule="auto"/>
        <w:jc w:val="left"/>
        <w:rPr>
          <w:rFonts w:cs="宋体"/>
          <w:b/>
          <w:sz w:val="21"/>
          <w:szCs w:val="21"/>
        </w:rPr>
        <w:sectPr w:rsidSect="00957BF9">
          <w:type w:val="nextPage"/>
          <w:pgSz w:w="11906" w:h="16838" w:code="9"/>
          <w:pgMar w:top="1134" w:right="1134" w:bottom="1134" w:left="1134" w:header="851" w:footer="794" w:gutter="0"/>
          <w:pgNumType w:start="7"/>
          <w:cols w:space="881"/>
          <w:titlePg w:val="0"/>
          <w:docGrid w:type="lines" w:linePitch="326" w:charSpace="-3787"/>
        </w:sectPr>
      </w:pPr>
      <w:r>
        <w:rPr>
          <w:rFonts w:cs="宋体" w:hint="eastAsia"/>
          <w:b/>
          <w:sz w:val="21"/>
          <w:szCs w:val="21"/>
        </w:rPr>
        <w:t>(2)在动物卵巢内的减数分裂没有进行彻底，有的排卵时排出的仅仅是次级卵母细胞，只有和精子相遇后，在精子的刺激下，才能继续完成减数分裂Ⅱ。</w:t>
      </w:r>
    </w:p>
    <w:p w:rsidR="0099098E" w14:paraId="2FA58AB6" w14:textId="77777777">
      <w:pPr>
        <w:spacing w:line="360" w:lineRule="auto"/>
        <w:jc w:val="left"/>
        <w:rPr>
          <w:rFonts w:cs="宋体"/>
          <w:b/>
          <w:sz w:val="21"/>
          <w:szCs w:val="21"/>
        </w:rPr>
      </w:pPr>
      <w:r>
        <w:rPr>
          <w:rFonts w:cs="宋体" w:hint="eastAsia"/>
          <w:b/>
          <w:sz w:val="21"/>
          <w:szCs w:val="21"/>
        </w:rPr>
        <w:t>2．观察过程中需注意的两个问题</w:t>
      </w:r>
    </w:p>
    <w:p w:rsidR="0099098E" w14:paraId="7CC724F5" w14:textId="77777777">
      <w:pPr>
        <w:spacing w:line="360" w:lineRule="auto"/>
        <w:jc w:val="left"/>
        <w:rPr>
          <w:rFonts w:cs="宋体"/>
          <w:b/>
          <w:sz w:val="21"/>
          <w:szCs w:val="21"/>
        </w:rPr>
      </w:pPr>
      <w:r>
        <w:rPr>
          <w:rFonts w:cs="宋体" w:hint="eastAsia"/>
          <w:b/>
          <w:sz w:val="21"/>
          <w:szCs w:val="21"/>
        </w:rPr>
        <w:t>(1)不止观察到一种分裂方式：动物的精巢、卵巢以及植物的花药中的细胞既进行有丝分裂又进行减数分裂，故观察到的图像应存在有丝分裂、减数分裂两种分裂方式，其染色体数目有三种情况：</w:t>
      </w:r>
      <w:r>
        <w:rPr>
          <w:rFonts w:cs="宋体" w:hint="eastAsia"/>
          <w:b/>
          <w:i/>
          <w:iCs/>
          <w:sz w:val="21"/>
          <w:szCs w:val="21"/>
        </w:rPr>
        <w:t>n</w:t>
      </w:r>
      <w:r>
        <w:rPr>
          <w:rFonts w:cs="宋体" w:hint="eastAsia"/>
          <w:b/>
          <w:sz w:val="21"/>
          <w:szCs w:val="21"/>
        </w:rPr>
        <w:t>、2</w:t>
      </w:r>
      <w:r>
        <w:rPr>
          <w:rFonts w:cs="宋体" w:hint="eastAsia"/>
          <w:b/>
          <w:i/>
          <w:iCs/>
          <w:sz w:val="21"/>
          <w:szCs w:val="21"/>
        </w:rPr>
        <w:t>n</w:t>
      </w:r>
      <w:r>
        <w:rPr>
          <w:rFonts w:cs="宋体" w:hint="eastAsia"/>
          <w:b/>
          <w:sz w:val="21"/>
          <w:szCs w:val="21"/>
        </w:rPr>
        <w:t>、4</w:t>
      </w:r>
      <w:r>
        <w:rPr>
          <w:rFonts w:cs="宋体" w:hint="eastAsia"/>
          <w:b/>
          <w:i/>
          <w:iCs/>
          <w:sz w:val="21"/>
          <w:szCs w:val="21"/>
        </w:rPr>
        <w:t>n</w:t>
      </w:r>
      <w:r>
        <w:rPr>
          <w:rFonts w:cs="宋体" w:hint="eastAsia"/>
          <w:b/>
          <w:sz w:val="21"/>
          <w:szCs w:val="21"/>
        </w:rPr>
        <w:t>(假设亲代为二倍体)。</w:t>
      </w:r>
    </w:p>
    <w:p w:rsidR="0099098E" w14:paraId="7EE1B7B9" w14:textId="77777777">
      <w:pPr>
        <w:spacing w:line="360" w:lineRule="auto"/>
        <w:jc w:val="left"/>
        <w:rPr>
          <w:rFonts w:cs="宋体"/>
          <w:b/>
          <w:sz w:val="21"/>
          <w:szCs w:val="21"/>
        </w:rPr>
      </w:pPr>
      <w:r>
        <w:rPr>
          <w:rFonts w:cs="宋体" w:hint="eastAsia"/>
          <w:b/>
          <w:sz w:val="21"/>
          <w:szCs w:val="21"/>
        </w:rPr>
        <w:t>(2)不能观察到一个细胞减数分裂的全过程：如同观察有丝分裂一样，由于细胞在解离过程中被杀死，无法观察细胞中染色体的动态变化过程——欲看到全部过程，需通过移动装片，从不同的视野中寻找。</w:t>
      </w:r>
    </w:p>
    <w:p w:rsidR="0099098E" w14:paraId="345223A0" w14:textId="77777777">
      <w:pPr>
        <w:spacing w:line="440" w:lineRule="exact"/>
        <w:ind w:right="120" w:rightChars="50"/>
        <w:jc w:val="left"/>
        <w:rPr>
          <w:rFonts w:cs="Arial"/>
          <w:b/>
          <w:color w:val="FF0000"/>
          <w:kern w:val="2"/>
          <w:sz w:val="21"/>
          <w:szCs w:val="21"/>
        </w:r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 xml:space="preserve">五  </w:t>
      </w:r>
      <w:r>
        <w:rPr>
          <w:rFonts w:cs="Arial"/>
          <w:b/>
          <w:color w:val="FF0000"/>
          <w:kern w:val="2"/>
          <w:sz w:val="21"/>
          <w:szCs w:val="21"/>
          <w:bdr w:val="single" w:sz="4" w:space="0" w:color="auto"/>
        </w:rPr>
        <w:t xml:space="preserve"> 低温诱导染色体加倍 </w:t>
      </w:r>
      <w:r>
        <w:rPr>
          <w:rFonts w:cs="Arial"/>
          <w:b/>
          <w:color w:val="auto"/>
          <w:kern w:val="2"/>
          <w:sz w:val="21"/>
          <w:szCs w:val="21"/>
        </w:rPr>
        <w:br/>
        <w:t>1、原理：</w:t>
      </w:r>
      <w:r>
        <w:rPr>
          <w:rFonts w:cs="Arial"/>
          <w:b/>
          <w:color w:val="auto"/>
          <w:kern w:val="2"/>
          <w:sz w:val="21"/>
          <w:szCs w:val="21"/>
          <w:u w:val="single"/>
        </w:rPr>
        <w:t xml:space="preserve">用低温处理植物分生组织细胞，能够抑制纺锤体的形成，以致影响染色体被拉向两极，细胞也不能分裂成两个子细胞，于是，植物细胞染色体数目发生变化。 </w:t>
      </w:r>
      <w:r>
        <w:rPr>
          <w:rFonts w:cs="Arial"/>
          <w:b/>
          <w:color w:val="auto"/>
          <w:kern w:val="2"/>
          <w:sz w:val="21"/>
          <w:szCs w:val="21"/>
          <w:u w:val="single"/>
        </w:rPr>
        <w:br/>
      </w:r>
      <w:r>
        <w:rPr>
          <w:rFonts w:cs="Arial"/>
          <w:b/>
          <w:color w:val="auto"/>
          <w:kern w:val="2"/>
          <w:sz w:val="21"/>
          <w:szCs w:val="21"/>
        </w:rPr>
        <w:t xml:space="preserve">2、方法步骤： </w:t>
      </w:r>
      <w:r>
        <w:rPr>
          <w:rFonts w:cs="Arial"/>
          <w:b/>
          <w:color w:val="auto"/>
          <w:kern w:val="2"/>
          <w:sz w:val="21"/>
          <w:szCs w:val="21"/>
        </w:rPr>
        <w:br/>
        <w:t>（1）洋葱长出约1cm左右的不定根时，放入冰箱的低温室内（4</w:t>
      </w:r>
      <w:r>
        <w:rPr>
          <w:rFonts w:cs="宋体" w:hint="eastAsia"/>
          <w:b/>
          <w:color w:val="auto"/>
          <w:kern w:val="2"/>
          <w:sz w:val="21"/>
          <w:szCs w:val="21"/>
        </w:rPr>
        <w:t>℃</w:t>
      </w:r>
      <w:r>
        <w:rPr>
          <w:rFonts w:cs="Arial"/>
          <w:b/>
          <w:color w:val="auto"/>
          <w:kern w:val="2"/>
          <w:sz w:val="21"/>
          <w:szCs w:val="21"/>
        </w:rPr>
        <w:t xml:space="preserve">），诱导培养36h。 </w:t>
      </w:r>
      <w:r>
        <w:rPr>
          <w:rFonts w:cs="Arial"/>
          <w:b/>
          <w:color w:val="auto"/>
          <w:kern w:val="2"/>
          <w:sz w:val="21"/>
          <w:szCs w:val="21"/>
        </w:rPr>
        <w:br/>
        <w:t xml:space="preserve">（2）剪取诱导处理的根尖约0.5~1cm，放入卡诺氏液中浸泡0.5~1 h，以固定细胞的形态，然后用体积分数为95%的酒精冲洗2次。 </w:t>
      </w:r>
      <w:r>
        <w:rPr>
          <w:rFonts w:cs="Arial"/>
          <w:b/>
          <w:color w:val="auto"/>
          <w:kern w:val="2"/>
          <w:sz w:val="21"/>
          <w:szCs w:val="21"/>
        </w:rPr>
        <w:br/>
        <w:t>（3）</w:t>
      </w:r>
      <w:r>
        <w:rPr>
          <w:rFonts w:cs="Arial"/>
          <w:b/>
          <w:color w:val="FF0000"/>
          <w:kern w:val="2"/>
          <w:sz w:val="21"/>
          <w:szCs w:val="21"/>
        </w:rPr>
        <w:t xml:space="preserve">制作装片：解离→漂洗→染色→制片 </w:t>
      </w:r>
      <w:r>
        <w:rPr>
          <w:rFonts w:cs="Arial"/>
          <w:b/>
          <w:color w:val="auto"/>
          <w:kern w:val="2"/>
          <w:sz w:val="21"/>
          <w:szCs w:val="21"/>
        </w:rPr>
        <w:br/>
        <w:t>（4）观察，比较:视野中既有正常的二倍体细胞,也有染色体数目发生改变的细胞</w:t>
      </w:r>
      <w:r>
        <w:rPr>
          <w:rFonts w:cs="Arial" w:hint="eastAsia"/>
          <w:b/>
          <w:color w:val="auto"/>
          <w:kern w:val="2"/>
          <w:sz w:val="21"/>
          <w:szCs w:val="21"/>
        </w:rPr>
        <w:t>（少数）</w:t>
      </w:r>
      <w:r>
        <w:rPr>
          <w:rFonts w:cs="Arial"/>
          <w:b/>
          <w:color w:val="auto"/>
          <w:kern w:val="2"/>
          <w:sz w:val="21"/>
          <w:szCs w:val="21"/>
        </w:rPr>
        <w:t xml:space="preserve">. </w:t>
      </w:r>
      <w:r>
        <w:rPr>
          <w:rFonts w:cs="Arial"/>
          <w:b/>
          <w:color w:val="auto"/>
          <w:kern w:val="2"/>
          <w:sz w:val="21"/>
          <w:szCs w:val="21"/>
        </w:rPr>
        <w:br/>
        <w:t>3、讨论：秋水仙素与低温都能诱导染色体数目加倍，这两种方法在原理上有什么相似之处？</w:t>
      </w:r>
    </w:p>
    <w:p w:rsidR="0099098E" w14:paraId="4E2D8EDC"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观察类实验总结：</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2"/>
        <w:gridCol w:w="1678"/>
        <w:gridCol w:w="2240"/>
        <w:gridCol w:w="2241"/>
      </w:tblGrid>
      <w:tr w14:paraId="0F3A96D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2802" w:type="dxa"/>
          </w:tcPr>
          <w:p w:rsidR="0099098E" w14:paraId="44CE70AD"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实验名称</w:t>
            </w:r>
          </w:p>
        </w:tc>
        <w:tc>
          <w:tcPr>
            <w:tcW w:w="1678" w:type="dxa"/>
          </w:tcPr>
          <w:p w:rsidR="0099098E" w14:paraId="3EC5861F"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细胞活性</w:t>
            </w:r>
          </w:p>
        </w:tc>
        <w:tc>
          <w:tcPr>
            <w:tcW w:w="2240" w:type="dxa"/>
          </w:tcPr>
          <w:p w:rsidR="0099098E" w14:paraId="3AB734F8"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染色剂</w:t>
            </w:r>
          </w:p>
        </w:tc>
        <w:tc>
          <w:tcPr>
            <w:tcW w:w="2241" w:type="dxa"/>
          </w:tcPr>
          <w:p w:rsidR="0099098E" w14:paraId="2177E28A"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生物材料</w:t>
            </w:r>
          </w:p>
        </w:tc>
      </w:tr>
      <w:tr w14:paraId="324FD377" w14:textId="77777777">
        <w:tblPrEx>
          <w:tblW w:w="0" w:type="auto"/>
          <w:tblLook w:val="0000"/>
        </w:tblPrEx>
        <w:tc>
          <w:tcPr>
            <w:tcW w:w="2802" w:type="dxa"/>
          </w:tcPr>
          <w:p w:rsidR="0099098E" w14:paraId="55B85266"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观察细胞减数分裂</w:t>
            </w:r>
          </w:p>
        </w:tc>
        <w:tc>
          <w:tcPr>
            <w:tcW w:w="1678" w:type="dxa"/>
          </w:tcPr>
          <w:p w:rsidR="0099098E" w14:paraId="1B3DECAC" w14:textId="77777777">
            <w:pPr>
              <w:spacing w:line="480" w:lineRule="exact"/>
              <w:ind w:right="120" w:rightChars="50"/>
              <w:jc w:val="left"/>
              <w:rPr>
                <w:rFonts w:cs="Arial"/>
                <w:b/>
                <w:color w:val="auto"/>
                <w:kern w:val="2"/>
                <w:sz w:val="21"/>
                <w:szCs w:val="21"/>
              </w:rPr>
            </w:pPr>
          </w:p>
        </w:tc>
        <w:tc>
          <w:tcPr>
            <w:tcW w:w="2240" w:type="dxa"/>
          </w:tcPr>
          <w:p w:rsidR="0099098E" w14:paraId="31AD3F41" w14:textId="77777777">
            <w:pPr>
              <w:spacing w:line="480" w:lineRule="exact"/>
              <w:ind w:right="120" w:rightChars="50"/>
              <w:jc w:val="left"/>
              <w:rPr>
                <w:rFonts w:cs="Arial"/>
                <w:b/>
                <w:color w:val="auto"/>
                <w:kern w:val="2"/>
                <w:sz w:val="21"/>
                <w:szCs w:val="21"/>
              </w:rPr>
            </w:pPr>
          </w:p>
        </w:tc>
        <w:tc>
          <w:tcPr>
            <w:tcW w:w="2241" w:type="dxa"/>
          </w:tcPr>
          <w:p w:rsidR="0099098E" w14:paraId="5E606000" w14:textId="77777777">
            <w:pPr>
              <w:spacing w:line="480" w:lineRule="exact"/>
              <w:ind w:right="120" w:rightChars="50"/>
              <w:jc w:val="left"/>
              <w:rPr>
                <w:rFonts w:cs="Arial"/>
                <w:b/>
                <w:color w:val="auto"/>
                <w:kern w:val="2"/>
                <w:sz w:val="21"/>
                <w:szCs w:val="21"/>
              </w:rPr>
            </w:pPr>
          </w:p>
        </w:tc>
      </w:tr>
      <w:tr w14:paraId="1D64470E" w14:textId="77777777">
        <w:tblPrEx>
          <w:tblW w:w="0" w:type="auto"/>
          <w:tblLook w:val="0000"/>
        </w:tblPrEx>
        <w:tc>
          <w:tcPr>
            <w:tcW w:w="2802" w:type="dxa"/>
          </w:tcPr>
          <w:p w:rsidR="0099098E" w14:paraId="3B70528C"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低温诱导染色体数加倍</w:t>
            </w:r>
          </w:p>
        </w:tc>
        <w:tc>
          <w:tcPr>
            <w:tcW w:w="1678" w:type="dxa"/>
          </w:tcPr>
          <w:p w:rsidR="0099098E" w14:paraId="5F1BA84A" w14:textId="77777777">
            <w:pPr>
              <w:spacing w:line="480" w:lineRule="exact"/>
              <w:ind w:right="120" w:rightChars="50"/>
              <w:jc w:val="left"/>
              <w:rPr>
                <w:rFonts w:cs="Arial"/>
                <w:b/>
                <w:color w:val="auto"/>
                <w:kern w:val="2"/>
                <w:sz w:val="21"/>
                <w:szCs w:val="21"/>
              </w:rPr>
            </w:pPr>
          </w:p>
        </w:tc>
        <w:tc>
          <w:tcPr>
            <w:tcW w:w="2240" w:type="dxa"/>
          </w:tcPr>
          <w:p w:rsidR="0099098E" w14:paraId="4313FA25" w14:textId="77777777">
            <w:pPr>
              <w:spacing w:line="480" w:lineRule="exact"/>
              <w:ind w:right="120" w:rightChars="50"/>
              <w:jc w:val="left"/>
              <w:rPr>
                <w:rFonts w:cs="Arial"/>
                <w:b/>
                <w:color w:val="auto"/>
                <w:kern w:val="2"/>
                <w:sz w:val="21"/>
                <w:szCs w:val="21"/>
              </w:rPr>
            </w:pPr>
          </w:p>
        </w:tc>
        <w:tc>
          <w:tcPr>
            <w:tcW w:w="2241" w:type="dxa"/>
          </w:tcPr>
          <w:p w:rsidR="0099098E" w14:paraId="7070406B" w14:textId="77777777">
            <w:pPr>
              <w:spacing w:line="480" w:lineRule="exact"/>
              <w:ind w:right="120" w:rightChars="50"/>
              <w:jc w:val="left"/>
              <w:rPr>
                <w:rFonts w:cs="Arial"/>
                <w:b/>
                <w:color w:val="auto"/>
                <w:kern w:val="2"/>
                <w:sz w:val="21"/>
                <w:szCs w:val="21"/>
              </w:rPr>
            </w:pPr>
          </w:p>
        </w:tc>
      </w:tr>
      <w:tr w14:paraId="13FE8120" w14:textId="77777777">
        <w:tblPrEx>
          <w:tblW w:w="0" w:type="auto"/>
          <w:tblLook w:val="0000"/>
        </w:tblPrEx>
        <w:tc>
          <w:tcPr>
            <w:tcW w:w="2802" w:type="dxa"/>
          </w:tcPr>
          <w:p w:rsidR="0099098E" w14:paraId="2B069311"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观察细胞有丝分裂</w:t>
            </w:r>
          </w:p>
        </w:tc>
        <w:tc>
          <w:tcPr>
            <w:tcW w:w="1678" w:type="dxa"/>
          </w:tcPr>
          <w:p w:rsidR="0099098E" w14:paraId="3644C8BF" w14:textId="77777777">
            <w:pPr>
              <w:spacing w:line="480" w:lineRule="exact"/>
              <w:ind w:right="120" w:rightChars="50"/>
              <w:jc w:val="left"/>
              <w:rPr>
                <w:rFonts w:cs="Arial"/>
                <w:b/>
                <w:color w:val="auto"/>
                <w:kern w:val="2"/>
                <w:sz w:val="21"/>
                <w:szCs w:val="21"/>
              </w:rPr>
            </w:pPr>
          </w:p>
        </w:tc>
        <w:tc>
          <w:tcPr>
            <w:tcW w:w="2240" w:type="dxa"/>
          </w:tcPr>
          <w:p w:rsidR="0099098E" w14:paraId="07D60B80" w14:textId="77777777">
            <w:pPr>
              <w:spacing w:line="480" w:lineRule="exact"/>
              <w:ind w:right="120" w:rightChars="50"/>
              <w:jc w:val="left"/>
              <w:rPr>
                <w:rFonts w:cs="Arial"/>
                <w:b/>
                <w:color w:val="auto"/>
                <w:kern w:val="2"/>
                <w:sz w:val="21"/>
                <w:szCs w:val="21"/>
              </w:rPr>
            </w:pPr>
          </w:p>
        </w:tc>
        <w:tc>
          <w:tcPr>
            <w:tcW w:w="2241" w:type="dxa"/>
          </w:tcPr>
          <w:p w:rsidR="0099098E" w14:paraId="3983E53F" w14:textId="77777777">
            <w:pPr>
              <w:spacing w:line="480" w:lineRule="exact"/>
              <w:ind w:right="120" w:rightChars="50"/>
              <w:jc w:val="left"/>
              <w:rPr>
                <w:rFonts w:cs="Arial"/>
                <w:b/>
                <w:color w:val="auto"/>
                <w:kern w:val="2"/>
                <w:sz w:val="21"/>
                <w:szCs w:val="21"/>
              </w:rPr>
            </w:pPr>
          </w:p>
        </w:tc>
      </w:tr>
      <w:tr w14:paraId="71FFE976" w14:textId="77777777">
        <w:tblPrEx>
          <w:tblW w:w="0" w:type="auto"/>
          <w:tblLook w:val="0000"/>
        </w:tblPrEx>
        <w:tc>
          <w:tcPr>
            <w:tcW w:w="2802" w:type="dxa"/>
          </w:tcPr>
          <w:p w:rsidR="0099098E" w14:paraId="25AC56EF"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观察细胞的多样性</w:t>
            </w:r>
          </w:p>
        </w:tc>
        <w:tc>
          <w:tcPr>
            <w:tcW w:w="1678" w:type="dxa"/>
          </w:tcPr>
          <w:p w:rsidR="0099098E" w14:paraId="5F8FCC0A" w14:textId="77777777">
            <w:pPr>
              <w:spacing w:line="480" w:lineRule="exact"/>
              <w:ind w:right="120" w:rightChars="50"/>
              <w:jc w:val="left"/>
              <w:rPr>
                <w:rFonts w:cs="Arial"/>
                <w:b/>
                <w:color w:val="auto"/>
                <w:kern w:val="2"/>
                <w:sz w:val="21"/>
                <w:szCs w:val="21"/>
              </w:rPr>
            </w:pPr>
          </w:p>
        </w:tc>
        <w:tc>
          <w:tcPr>
            <w:tcW w:w="2240" w:type="dxa"/>
            <w:vMerge w:val="restart"/>
          </w:tcPr>
          <w:p w:rsidR="0099098E" w14:paraId="2A9384D5"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无需染色</w:t>
            </w:r>
          </w:p>
        </w:tc>
        <w:tc>
          <w:tcPr>
            <w:tcW w:w="2241" w:type="dxa"/>
          </w:tcPr>
          <w:p w:rsidR="0099098E" w14:paraId="785BBA1D" w14:textId="77777777">
            <w:pPr>
              <w:spacing w:line="480" w:lineRule="exact"/>
              <w:ind w:right="120" w:rightChars="50"/>
              <w:jc w:val="left"/>
              <w:rPr>
                <w:rFonts w:cs="Arial"/>
                <w:b/>
                <w:color w:val="auto"/>
                <w:kern w:val="2"/>
                <w:sz w:val="21"/>
                <w:szCs w:val="21"/>
              </w:rPr>
            </w:pPr>
          </w:p>
        </w:tc>
      </w:tr>
      <w:tr w14:paraId="265717CF" w14:textId="77777777">
        <w:tblPrEx>
          <w:tblW w:w="0" w:type="auto"/>
          <w:tblLook w:val="0000"/>
        </w:tblPrEx>
        <w:tc>
          <w:tcPr>
            <w:tcW w:w="2802" w:type="dxa"/>
          </w:tcPr>
          <w:p w:rsidR="0099098E" w14:paraId="01AC48AF"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观察叶绿体、细胞质流动</w:t>
            </w:r>
          </w:p>
        </w:tc>
        <w:tc>
          <w:tcPr>
            <w:tcW w:w="1678" w:type="dxa"/>
          </w:tcPr>
          <w:p w:rsidR="0099098E" w14:paraId="496D1BF1" w14:textId="77777777">
            <w:pPr>
              <w:spacing w:line="480" w:lineRule="exact"/>
              <w:ind w:right="120" w:rightChars="50"/>
              <w:jc w:val="left"/>
              <w:rPr>
                <w:rFonts w:cs="Arial"/>
                <w:b/>
                <w:color w:val="auto"/>
                <w:kern w:val="2"/>
                <w:sz w:val="21"/>
                <w:szCs w:val="21"/>
              </w:rPr>
            </w:pPr>
          </w:p>
        </w:tc>
        <w:tc>
          <w:tcPr>
            <w:tcW w:w="2240" w:type="dxa"/>
            <w:vMerge/>
          </w:tcPr>
          <w:p w:rsidR="0099098E" w14:paraId="79D5D97F" w14:textId="77777777">
            <w:pPr>
              <w:spacing w:line="480" w:lineRule="exact"/>
              <w:ind w:right="120" w:rightChars="50"/>
              <w:jc w:val="left"/>
              <w:rPr>
                <w:rFonts w:cs="Arial"/>
                <w:b/>
                <w:color w:val="auto"/>
                <w:kern w:val="2"/>
                <w:sz w:val="21"/>
                <w:szCs w:val="21"/>
              </w:rPr>
            </w:pPr>
          </w:p>
        </w:tc>
        <w:tc>
          <w:tcPr>
            <w:tcW w:w="2241" w:type="dxa"/>
          </w:tcPr>
          <w:p w:rsidR="0099098E" w14:paraId="1C05D207" w14:textId="77777777">
            <w:pPr>
              <w:spacing w:line="480" w:lineRule="exact"/>
              <w:ind w:right="120" w:rightChars="50"/>
              <w:jc w:val="left"/>
              <w:rPr>
                <w:rFonts w:cs="Arial"/>
                <w:b/>
                <w:color w:val="auto"/>
                <w:kern w:val="2"/>
                <w:sz w:val="21"/>
                <w:szCs w:val="21"/>
              </w:rPr>
            </w:pPr>
          </w:p>
        </w:tc>
      </w:tr>
      <w:tr w14:paraId="5378684F" w14:textId="77777777">
        <w:tblPrEx>
          <w:tblW w:w="0" w:type="auto"/>
          <w:tblLook w:val="0000"/>
        </w:tblPrEx>
        <w:tc>
          <w:tcPr>
            <w:tcW w:w="2802" w:type="dxa"/>
          </w:tcPr>
          <w:p w:rsidR="0099098E" w14:paraId="76391BB0"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观察质壁分离、复原</w:t>
            </w:r>
          </w:p>
        </w:tc>
        <w:tc>
          <w:tcPr>
            <w:tcW w:w="1678" w:type="dxa"/>
          </w:tcPr>
          <w:p w:rsidR="0099098E" w14:paraId="07E837AF" w14:textId="77777777">
            <w:pPr>
              <w:spacing w:line="480" w:lineRule="exact"/>
              <w:ind w:right="120" w:rightChars="50"/>
              <w:jc w:val="left"/>
              <w:rPr>
                <w:rFonts w:cs="Arial"/>
                <w:b/>
                <w:color w:val="auto"/>
                <w:kern w:val="2"/>
                <w:sz w:val="21"/>
                <w:szCs w:val="21"/>
              </w:rPr>
            </w:pPr>
          </w:p>
        </w:tc>
        <w:tc>
          <w:tcPr>
            <w:tcW w:w="2240" w:type="dxa"/>
            <w:vMerge/>
          </w:tcPr>
          <w:p w:rsidR="0099098E" w14:paraId="72ACFB14" w14:textId="77777777">
            <w:pPr>
              <w:spacing w:line="480" w:lineRule="exact"/>
              <w:ind w:right="120" w:rightChars="50"/>
              <w:jc w:val="left"/>
              <w:rPr>
                <w:rFonts w:cs="Arial"/>
                <w:b/>
                <w:color w:val="auto"/>
                <w:kern w:val="2"/>
                <w:sz w:val="21"/>
                <w:szCs w:val="21"/>
              </w:rPr>
            </w:pPr>
          </w:p>
        </w:tc>
        <w:tc>
          <w:tcPr>
            <w:tcW w:w="2241" w:type="dxa"/>
          </w:tcPr>
          <w:p w:rsidR="0099098E" w14:paraId="71292B8B" w14:textId="77777777">
            <w:pPr>
              <w:spacing w:line="480" w:lineRule="exact"/>
              <w:ind w:right="120" w:rightChars="50"/>
              <w:jc w:val="left"/>
              <w:rPr>
                <w:rFonts w:cs="Arial"/>
                <w:b/>
                <w:color w:val="auto"/>
                <w:kern w:val="2"/>
                <w:sz w:val="21"/>
                <w:szCs w:val="21"/>
              </w:rPr>
            </w:pPr>
          </w:p>
        </w:tc>
      </w:tr>
    </w:tbl>
    <w:p w:rsidR="0099098E" w14:paraId="4D467F6E" w14:textId="77777777">
      <w:pPr>
        <w:spacing w:line="480" w:lineRule="exact"/>
        <w:ind w:right="120" w:rightChars="50"/>
        <w:jc w:val="left"/>
        <w:rPr>
          <w:rFonts w:cs="Arial"/>
          <w:b/>
          <w:color w:val="FF0000"/>
          <w:kern w:val="2"/>
          <w:sz w:val="28"/>
          <w:szCs w:val="28"/>
        </w:rPr>
      </w:pPr>
      <w:r>
        <w:rPr>
          <w:rFonts w:cs="Arial" w:hint="eastAsia"/>
          <w:b/>
          <w:color w:val="FF0000"/>
          <w:kern w:val="2"/>
          <w:sz w:val="28"/>
          <w:szCs w:val="28"/>
        </w:rPr>
        <w:t>二、鉴定类：</w:t>
      </w:r>
    </w:p>
    <w:p w:rsidR="0099098E" w14:paraId="24938BE9"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鉴定类实验操作流程：</w:t>
      </w:r>
    </w:p>
    <w:p w:rsidR="0099098E" w14:paraId="4B6B212B"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1.取材：选取无色且富含被鉴定物质的材料。</w:t>
      </w:r>
    </w:p>
    <w:p w:rsidR="0099098E" w14:paraId="67E438F3" w14:textId="77777777">
      <w:pPr>
        <w:spacing w:line="480" w:lineRule="exact"/>
        <w:ind w:right="120" w:rightChars="50"/>
        <w:jc w:val="left"/>
        <w:rPr>
          <w:rFonts w:cs="Arial"/>
          <w:b/>
          <w:color w:val="auto"/>
          <w:kern w:val="2"/>
          <w:sz w:val="21"/>
          <w:szCs w:val="21"/>
        </w:rPr>
      </w:pPr>
      <w:r>
        <w:rPr>
          <w:rFonts w:cs="Arial" w:hint="eastAsia"/>
          <w:b/>
          <w:color w:val="auto"/>
          <w:kern w:val="2"/>
          <w:sz w:val="21"/>
          <w:szCs w:val="21"/>
        </w:rPr>
        <w:t>2.材料处理：制备组织样液或制片。</w:t>
      </w:r>
    </w:p>
    <w:p w:rsidR="0099098E" w14:paraId="3969A34F" w14:textId="77777777">
      <w:pPr>
        <w:spacing w:line="480" w:lineRule="exact"/>
        <w:ind w:right="120" w:rightChars="50"/>
        <w:jc w:val="left"/>
        <w:rPr>
          <w:rFonts w:cs="Arial"/>
          <w:b/>
          <w:color w:val="FF0000"/>
          <w:kern w:val="2"/>
          <w:sz w:val="21"/>
          <w:szCs w:val="21"/>
        </w:rPr>
      </w:pPr>
      <w:r>
        <w:rPr>
          <w:rFonts w:cs="Arial" w:hint="eastAsia"/>
          <w:b/>
          <w:color w:val="auto"/>
          <w:kern w:val="2"/>
          <w:sz w:val="21"/>
          <w:szCs w:val="21"/>
        </w:rPr>
        <w:t>3.加鉴定剂：（4）观察的结论：对应实验目的进行描述，并做肯定结论。</w:t>
      </w:r>
    </w:p>
    <w:p w:rsidR="0099098E" w14:paraId="24AAF028" w14:textId="77777777">
      <w:pPr>
        <w:spacing w:line="440" w:lineRule="exact"/>
        <w:ind w:right="120" w:rightChars="50"/>
        <w:jc w:val="left"/>
        <w:rPr>
          <w:rFonts w:cs="Arial"/>
          <w:b/>
          <w:color w:val="auto"/>
          <w:kern w:val="2"/>
          <w:sz w:val="21"/>
          <w:szCs w:val="21"/>
        </w:rPr>
        <w:sectPr w:rsidSect="00957BF9">
          <w:type w:val="nextPage"/>
          <w:pgSz w:w="11906" w:h="16838" w:code="9"/>
          <w:pgMar w:top="1134" w:right="1134" w:bottom="1134" w:left="1134" w:header="851" w:footer="794" w:gutter="0"/>
          <w:pgNumType w:start="8"/>
          <w:cols w:space="881"/>
          <w:titlePg w:val="0"/>
          <w:docGrid w:type="lines" w:linePitch="326" w:charSpace="-3787"/>
        </w:sect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六</w:t>
      </w:r>
      <w:r>
        <w:rPr>
          <w:rFonts w:cs="Arial"/>
          <w:b/>
          <w:color w:val="FF0000"/>
          <w:kern w:val="2"/>
          <w:sz w:val="21"/>
          <w:szCs w:val="21"/>
          <w:bdr w:val="single" w:sz="4" w:space="0" w:color="auto"/>
        </w:rPr>
        <w:t xml:space="preserve"> 物质鉴定</w:t>
      </w:r>
      <w:r>
        <w:rPr>
          <w:rFonts w:cs="Arial"/>
          <w:b/>
          <w:color w:val="FF0000"/>
          <w:kern w:val="2"/>
          <w:sz w:val="21"/>
          <w:szCs w:val="21"/>
        </w:rPr>
        <w:t xml:space="preserve"> </w:t>
      </w:r>
      <w:r>
        <w:rPr>
          <w:rFonts w:cs="Arial"/>
          <w:b/>
          <w:color w:val="auto"/>
          <w:kern w:val="2"/>
          <w:sz w:val="21"/>
          <w:szCs w:val="21"/>
        </w:rPr>
        <w:br/>
        <w:t>还原糖 + 斐林试剂</w:t>
      </w:r>
      <w:r>
        <w:rPr>
          <w:rFonts w:cs="Arial" w:hint="eastAsia"/>
          <w:b/>
          <w:color w:val="auto"/>
          <w:kern w:val="2"/>
          <w:sz w:val="21"/>
          <w:szCs w:val="21"/>
        </w:rPr>
        <w:t>～_________</w:t>
      </w:r>
      <w:r>
        <w:rPr>
          <w:rFonts w:cs="Arial"/>
          <w:b/>
          <w:color w:val="auto"/>
          <w:kern w:val="2"/>
          <w:sz w:val="21"/>
          <w:szCs w:val="21"/>
        </w:rPr>
        <w:t>色沉淀</w:t>
      </w:r>
    </w:p>
    <w:p w:rsidR="0099098E" w14:paraId="4CCBFBEF" w14:textId="77777777">
      <w:pPr>
        <w:spacing w:line="440" w:lineRule="exact"/>
        <w:ind w:right="120" w:rightChars="50"/>
        <w:jc w:val="left"/>
        <w:rPr>
          <w:rFonts w:cs="Arial"/>
          <w:b/>
          <w:color w:val="auto"/>
          <w:kern w:val="2"/>
          <w:sz w:val="21"/>
          <w:szCs w:val="21"/>
        </w:rPr>
      </w:pPr>
      <w:r>
        <w:rPr>
          <w:rFonts w:cs="Arial"/>
          <w:b/>
          <w:color w:val="auto"/>
          <w:kern w:val="2"/>
          <w:sz w:val="21"/>
          <w:szCs w:val="21"/>
        </w:rPr>
        <w:t xml:space="preserve">脂 肪 + 苏丹III </w:t>
      </w:r>
      <w:r>
        <w:rPr>
          <w:rFonts w:cs="Arial" w:hint="eastAsia"/>
          <w:b/>
          <w:color w:val="auto"/>
          <w:kern w:val="2"/>
          <w:sz w:val="21"/>
          <w:szCs w:val="21"/>
        </w:rPr>
        <w:t>～_________</w:t>
      </w:r>
      <w:r>
        <w:rPr>
          <w:rFonts w:cs="Arial"/>
          <w:b/>
          <w:color w:val="auto"/>
          <w:kern w:val="2"/>
          <w:sz w:val="21"/>
          <w:szCs w:val="21"/>
        </w:rPr>
        <w:t xml:space="preserve">色 </w:t>
      </w:r>
      <w:r>
        <w:rPr>
          <w:rFonts w:cs="Arial"/>
          <w:b/>
          <w:color w:val="auto"/>
          <w:kern w:val="2"/>
          <w:sz w:val="21"/>
          <w:szCs w:val="21"/>
        </w:rPr>
        <w:br/>
        <w:t>脂 肪 + 苏丹IV</w:t>
      </w:r>
      <w:r>
        <w:rPr>
          <w:rFonts w:cs="Arial" w:hint="eastAsia"/>
          <w:b/>
          <w:color w:val="auto"/>
          <w:kern w:val="2"/>
          <w:sz w:val="21"/>
          <w:szCs w:val="21"/>
        </w:rPr>
        <w:t>～</w:t>
      </w:r>
      <w:r>
        <w:rPr>
          <w:rFonts w:cs="Arial"/>
          <w:b/>
          <w:color w:val="auto"/>
          <w:kern w:val="2"/>
          <w:sz w:val="21"/>
          <w:szCs w:val="21"/>
        </w:rPr>
        <w:t xml:space="preserve"> </w:t>
      </w:r>
      <w:r>
        <w:rPr>
          <w:rFonts w:cs="Arial" w:hint="eastAsia"/>
          <w:b/>
          <w:color w:val="auto"/>
          <w:kern w:val="2"/>
          <w:sz w:val="21"/>
          <w:szCs w:val="21"/>
        </w:rPr>
        <w:t>_________</w:t>
      </w:r>
      <w:r>
        <w:rPr>
          <w:rFonts w:cs="Arial"/>
          <w:b/>
          <w:color w:val="auto"/>
          <w:kern w:val="2"/>
          <w:sz w:val="21"/>
          <w:szCs w:val="21"/>
        </w:rPr>
        <w:t xml:space="preserve">色 </w:t>
      </w:r>
    </w:p>
    <w:p w:rsidR="0099098E" w14:paraId="488CCBA7" w14:textId="77777777">
      <w:pPr>
        <w:spacing w:line="440" w:lineRule="exact"/>
        <w:ind w:right="120" w:rightChars="50"/>
        <w:jc w:val="left"/>
        <w:rPr>
          <w:rFonts w:cs="Arial"/>
          <w:b/>
          <w:color w:val="auto"/>
          <w:kern w:val="2"/>
          <w:sz w:val="21"/>
          <w:szCs w:val="21"/>
        </w:rPr>
      </w:pPr>
      <w:r>
        <w:rPr>
          <w:rFonts w:cs="Arial"/>
          <w:b/>
          <w:color w:val="auto"/>
          <w:kern w:val="2"/>
          <w:sz w:val="21"/>
          <w:szCs w:val="21"/>
        </w:rPr>
        <w:t xml:space="preserve">蛋白质 + 双缩脲试剂 </w:t>
      </w:r>
      <w:r>
        <w:rPr>
          <w:rFonts w:cs="Arial" w:hint="eastAsia"/>
          <w:b/>
          <w:color w:val="auto"/>
          <w:kern w:val="2"/>
          <w:sz w:val="21"/>
          <w:szCs w:val="21"/>
        </w:rPr>
        <w:t>～_________</w:t>
      </w:r>
      <w:r>
        <w:rPr>
          <w:rFonts w:cs="Arial"/>
          <w:b/>
          <w:color w:val="auto"/>
          <w:kern w:val="2"/>
          <w:sz w:val="21"/>
          <w:szCs w:val="21"/>
        </w:rPr>
        <w:t xml:space="preserve">色反应 </w:t>
      </w:r>
      <w:r>
        <w:rPr>
          <w:rFonts w:cs="Arial"/>
          <w:b/>
          <w:color w:val="auto"/>
          <w:kern w:val="2"/>
          <w:sz w:val="21"/>
          <w:szCs w:val="21"/>
        </w:rPr>
        <w:br/>
      </w:r>
      <w:r>
        <w:rPr>
          <w:rFonts w:cs="Arial" w:hint="eastAsia"/>
          <w:b/>
          <w:color w:val="auto"/>
          <w:kern w:val="2"/>
          <w:sz w:val="21"/>
          <w:szCs w:val="21"/>
        </w:rPr>
        <w:t>答案:</w:t>
      </w:r>
      <w:r>
        <w:rPr>
          <w:rFonts w:cs="Arial"/>
          <w:b/>
          <w:color w:val="auto"/>
          <w:kern w:val="2"/>
          <w:sz w:val="21"/>
          <w:szCs w:val="21"/>
        </w:rPr>
        <w:t>砖红</w:t>
      </w:r>
      <w:r>
        <w:rPr>
          <w:rFonts w:cs="Arial" w:hint="eastAsia"/>
          <w:b/>
          <w:color w:val="auto"/>
          <w:kern w:val="2"/>
          <w:sz w:val="21"/>
          <w:szCs w:val="21"/>
        </w:rPr>
        <w:t xml:space="preserve">    </w:t>
      </w:r>
      <w:r>
        <w:rPr>
          <w:rFonts w:cs="Arial"/>
          <w:b/>
          <w:color w:val="auto"/>
          <w:kern w:val="2"/>
          <w:sz w:val="21"/>
          <w:szCs w:val="21"/>
        </w:rPr>
        <w:t>橘黄</w:t>
      </w:r>
      <w:r>
        <w:rPr>
          <w:rFonts w:cs="Arial" w:hint="eastAsia"/>
          <w:b/>
          <w:color w:val="auto"/>
          <w:kern w:val="2"/>
          <w:sz w:val="21"/>
          <w:szCs w:val="21"/>
        </w:rPr>
        <w:t xml:space="preserve">   </w:t>
      </w:r>
      <w:r>
        <w:rPr>
          <w:rFonts w:cs="Arial"/>
          <w:b/>
          <w:color w:val="auto"/>
          <w:kern w:val="2"/>
          <w:sz w:val="21"/>
          <w:szCs w:val="21"/>
        </w:rPr>
        <w:t>红</w:t>
      </w:r>
      <w:r>
        <w:rPr>
          <w:rFonts w:cs="Arial" w:hint="eastAsia"/>
          <w:b/>
          <w:color w:val="auto"/>
          <w:kern w:val="2"/>
          <w:sz w:val="21"/>
          <w:szCs w:val="21"/>
        </w:rPr>
        <w:t xml:space="preserve">  </w:t>
      </w:r>
      <w:r>
        <w:rPr>
          <w:rFonts w:cs="Arial"/>
          <w:b/>
          <w:color w:val="auto"/>
          <w:kern w:val="2"/>
          <w:sz w:val="21"/>
          <w:szCs w:val="21"/>
        </w:rPr>
        <w:t>紫</w:t>
      </w:r>
      <w:r>
        <w:rPr>
          <w:rFonts w:cs="Arial" w:hint="eastAsia"/>
          <w:b/>
          <w:color w:val="auto"/>
          <w:kern w:val="2"/>
          <w:sz w:val="21"/>
          <w:szCs w:val="21"/>
        </w:rPr>
        <w:t xml:space="preserve"> </w:t>
      </w:r>
    </w:p>
    <w:p w:rsidR="0099098E" w14:paraId="5C6D989D" w14:textId="77777777">
      <w:pPr>
        <w:spacing w:line="440" w:lineRule="exact"/>
        <w:ind w:right="120" w:rightChars="50"/>
        <w:jc w:val="left"/>
        <w:rPr>
          <w:rFonts w:cs="Arial"/>
          <w:b/>
          <w:color w:val="auto"/>
          <w:kern w:val="2"/>
          <w:sz w:val="21"/>
          <w:szCs w:val="21"/>
        </w:rPr>
      </w:pPr>
      <w:r>
        <w:rPr>
          <w:rFonts w:cs="Arial"/>
          <w:b/>
          <w:color w:val="auto"/>
          <w:kern w:val="2"/>
          <w:sz w:val="21"/>
          <w:szCs w:val="21"/>
          <w:u w:val="single"/>
        </w:rPr>
        <w:t xml:space="preserve">1、还原糖的检测 </w:t>
      </w:r>
      <w:r>
        <w:rPr>
          <w:rFonts w:cs="Arial"/>
          <w:b/>
          <w:color w:val="auto"/>
          <w:kern w:val="2"/>
          <w:sz w:val="21"/>
          <w:szCs w:val="21"/>
        </w:rPr>
        <w:br/>
        <w:t xml:space="preserve">（1）材料的选取：还原糖含量高，白色或近于白色，如苹果，梨，白萝卜。 </w:t>
      </w:r>
      <w:r>
        <w:rPr>
          <w:rFonts w:cs="Arial"/>
          <w:b/>
          <w:color w:val="auto"/>
          <w:kern w:val="2"/>
          <w:sz w:val="21"/>
          <w:szCs w:val="21"/>
        </w:rPr>
        <w:br/>
        <w:t>（2）试剂：</w:t>
      </w:r>
      <w:r>
        <w:rPr>
          <w:rFonts w:cs="Arial"/>
          <w:b/>
          <w:color w:val="auto"/>
          <w:kern w:val="2"/>
          <w:sz w:val="21"/>
          <w:szCs w:val="21"/>
          <w:u w:val="single"/>
        </w:rPr>
        <w:t>斐林试剂</w:t>
      </w:r>
      <w:r>
        <w:rPr>
          <w:rFonts w:cs="Arial"/>
          <w:b/>
          <w:color w:val="auto"/>
          <w:kern w:val="2"/>
          <w:sz w:val="21"/>
          <w:szCs w:val="21"/>
        </w:rPr>
        <w:t>（甲液：0.1g/mL的NaOH溶液，乙液：0.05g/mL的CuSO4溶液），</w:t>
      </w:r>
      <w:r>
        <w:rPr>
          <w:rFonts w:cs="Arial"/>
          <w:b/>
          <w:color w:val="auto"/>
          <w:kern w:val="2"/>
          <w:sz w:val="21"/>
          <w:szCs w:val="21"/>
          <w:u w:val="single"/>
        </w:rPr>
        <w:t>现配现用</w:t>
      </w:r>
      <w:r>
        <w:rPr>
          <w:rFonts w:cs="Arial"/>
          <w:b/>
          <w:color w:val="auto"/>
          <w:kern w:val="2"/>
          <w:sz w:val="21"/>
          <w:szCs w:val="21"/>
        </w:rPr>
        <w:t xml:space="preserve">。 </w:t>
      </w:r>
      <w:r>
        <w:rPr>
          <w:rFonts w:cs="Arial"/>
          <w:b/>
          <w:color w:val="auto"/>
          <w:kern w:val="2"/>
          <w:sz w:val="21"/>
          <w:szCs w:val="21"/>
        </w:rPr>
        <w:br/>
        <w:t xml:space="preserve">（3）步骤：取样液2mL于试管中→加入刚配的斐林试剂1mL（斐林试剂甲液和乙液等量混合均匀后再加入）→水浴加热2min左右→观察颜色变化（白色→浅蓝色→砖红色） </w:t>
      </w:r>
      <w:r>
        <w:rPr>
          <w:rFonts w:cs="Arial"/>
          <w:b/>
          <w:color w:val="auto"/>
          <w:kern w:val="2"/>
          <w:sz w:val="21"/>
          <w:szCs w:val="21"/>
        </w:rPr>
        <w:br/>
      </w:r>
      <w:r>
        <w:rPr>
          <w:rFonts w:cs="宋体" w:hint="eastAsia"/>
          <w:b/>
          <w:color w:val="auto"/>
          <w:kern w:val="2"/>
          <w:sz w:val="21"/>
          <w:szCs w:val="21"/>
        </w:rPr>
        <w:t>★</w:t>
      </w:r>
      <w:r>
        <w:rPr>
          <w:rFonts w:cs="Arial"/>
          <w:b/>
          <w:color w:val="auto"/>
          <w:kern w:val="2"/>
          <w:sz w:val="21"/>
          <w:szCs w:val="21"/>
        </w:rPr>
        <w:t xml:space="preserve">模拟尿糖的检测 </w:t>
      </w:r>
      <w:r>
        <w:rPr>
          <w:rFonts w:cs="Arial"/>
          <w:b/>
          <w:color w:val="auto"/>
          <w:kern w:val="2"/>
          <w:sz w:val="21"/>
          <w:szCs w:val="21"/>
        </w:rPr>
        <w:br/>
        <w:t xml:space="preserve">1、取样：正常人的尿液和糖尿病患者的尿液 </w:t>
      </w:r>
      <w:r>
        <w:rPr>
          <w:rFonts w:cs="Arial"/>
          <w:b/>
          <w:color w:val="auto"/>
          <w:kern w:val="2"/>
          <w:sz w:val="21"/>
          <w:szCs w:val="21"/>
        </w:rPr>
        <w:br/>
        <w:t xml:space="preserve">2、检测方法：斐林试剂（水浴加热）或班氏试剂或尿糖试纸 </w:t>
      </w:r>
      <w:r>
        <w:rPr>
          <w:rFonts w:cs="Arial"/>
          <w:b/>
          <w:color w:val="auto"/>
          <w:kern w:val="2"/>
          <w:sz w:val="21"/>
          <w:szCs w:val="21"/>
        </w:rPr>
        <w:br/>
        <w:t xml:space="preserve">3、结果：（用斐林试剂检测）试管内发生出现砖红色沉淀的是糖尿病患者的尿液，未出现砖红色沉淀的是正常人的尿液。 </w:t>
      </w:r>
      <w:r>
        <w:rPr>
          <w:rFonts w:cs="Arial"/>
          <w:b/>
          <w:color w:val="auto"/>
          <w:kern w:val="2"/>
          <w:sz w:val="21"/>
          <w:szCs w:val="21"/>
        </w:rPr>
        <w:br/>
        <w:t xml:space="preserve">4、分析：因为糖尿病患者的尿液中含有还原糖，与斐林试剂发生反应产生砖红色沉淀，而正常人尿液中无还原糖，所以没有发生反应。 </w:t>
      </w:r>
    </w:p>
    <w:p w:rsidR="0099098E" w14:paraId="73849BCB" w14:textId="77777777">
      <w:pPr>
        <w:spacing w:line="360" w:lineRule="auto"/>
        <w:ind w:right="120" w:rightChars="50"/>
        <w:jc w:val="left"/>
        <w:rPr>
          <w:rFonts w:cs="Arial"/>
          <w:b/>
          <w:color w:val="auto"/>
          <w:kern w:val="2"/>
          <w:sz w:val="21"/>
          <w:szCs w:val="21"/>
        </w:rPr>
      </w:pPr>
      <w:r>
        <w:rPr>
          <w:rFonts w:cs="Arial"/>
          <w:b/>
          <w:color w:val="auto"/>
          <w:kern w:val="2"/>
          <w:sz w:val="21"/>
          <w:szCs w:val="21"/>
          <w:u w:val="single"/>
        </w:rPr>
        <w:t xml:space="preserve">2、脂肪的检测 </w:t>
      </w:r>
      <w:r>
        <w:rPr>
          <w:rFonts w:cs="Arial"/>
          <w:b/>
          <w:color w:val="auto"/>
          <w:kern w:val="2"/>
          <w:sz w:val="21"/>
          <w:szCs w:val="21"/>
        </w:rPr>
        <w:br/>
        <w:t xml:space="preserve">（1）材料的选取：含脂肪量越高的组织越好，如花生的子叶。 </w:t>
      </w:r>
      <w:r>
        <w:rPr>
          <w:rFonts w:cs="Arial"/>
          <w:b/>
          <w:color w:val="auto"/>
          <w:kern w:val="2"/>
          <w:sz w:val="21"/>
          <w:szCs w:val="21"/>
        </w:rPr>
        <w:br/>
        <w:t xml:space="preserve">（2）步骤： 制作切片（切片越薄越好）将最薄的花生切片放在载玻片中央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染色（</w:t>
      </w:r>
      <w:r>
        <w:rPr>
          <w:rFonts w:cs="Arial"/>
          <w:b/>
          <w:color w:val="FF0000"/>
          <w:kern w:val="2"/>
          <w:sz w:val="21"/>
          <w:szCs w:val="21"/>
          <w:u w:val="single"/>
        </w:rPr>
        <w:t>滴苏丹</w:t>
      </w:r>
      <w:r>
        <w:rPr>
          <w:rFonts w:cs="宋体" w:hint="eastAsia"/>
          <w:b/>
          <w:color w:val="FF0000"/>
          <w:kern w:val="2"/>
          <w:sz w:val="21"/>
          <w:szCs w:val="21"/>
          <w:u w:val="single"/>
        </w:rPr>
        <w:t>Ⅲ</w:t>
      </w:r>
      <w:r>
        <w:rPr>
          <w:rFonts w:cs="Arial"/>
          <w:b/>
          <w:color w:val="auto"/>
          <w:kern w:val="2"/>
          <w:sz w:val="21"/>
          <w:szCs w:val="21"/>
        </w:rPr>
        <w:t>染液2～3滴切片上→2～3min后吸去染液→滴体积分数</w:t>
      </w:r>
      <w:r>
        <w:rPr>
          <w:rFonts w:cs="Arial"/>
          <w:b/>
          <w:color w:val="FF0000"/>
          <w:kern w:val="2"/>
          <w:sz w:val="21"/>
          <w:szCs w:val="21"/>
        </w:rPr>
        <w:t>50%的酒精</w:t>
      </w:r>
      <w:r>
        <w:rPr>
          <w:rFonts w:cs="Arial"/>
          <w:b/>
          <w:color w:val="FF0000"/>
          <w:kern w:val="2"/>
          <w:sz w:val="21"/>
          <w:szCs w:val="21"/>
          <w:u w:val="single"/>
        </w:rPr>
        <w:t>洗去浮色</w:t>
      </w:r>
      <w:r>
        <w:rPr>
          <w:rFonts w:cs="Arial"/>
          <w:b/>
          <w:color w:val="auto"/>
          <w:kern w:val="2"/>
          <w:sz w:val="21"/>
          <w:szCs w:val="21"/>
        </w:rPr>
        <w:t xml:space="preserve">→吸去多余的酒精）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制作装片（滴1～2滴清水于材料切片上→盖上盖玻片）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镜检鉴定（显微镜对光→低倍镜观察→高倍镜观察染成橘黄色的脂肪颗粒） </w:t>
      </w:r>
    </w:p>
    <w:p w:rsidR="0099098E" w14:paraId="4159B601" w14:textId="77777777">
      <w:pPr>
        <w:spacing w:line="440" w:lineRule="exact"/>
        <w:ind w:right="120" w:rightChars="50"/>
        <w:jc w:val="left"/>
        <w:rPr>
          <w:rFonts w:cs="Arial"/>
          <w:b/>
          <w:color w:val="auto"/>
          <w:kern w:val="2"/>
          <w:sz w:val="21"/>
          <w:szCs w:val="21"/>
        </w:rPr>
        <w:sectPr w:rsidSect="00957BF9">
          <w:type w:val="nextPage"/>
          <w:pgSz w:w="11906" w:h="16838" w:code="9"/>
          <w:pgMar w:top="1134" w:right="1134" w:bottom="1134" w:left="1134" w:header="851" w:footer="794" w:gutter="0"/>
          <w:pgNumType w:start="9"/>
          <w:cols w:space="881"/>
          <w:titlePg w:val="0"/>
          <w:docGrid w:type="lines" w:linePitch="326" w:charSpace="-3787"/>
        </w:sectPr>
      </w:pPr>
      <w:r>
        <w:rPr>
          <w:rFonts w:cs="Arial"/>
          <w:b/>
          <w:color w:val="auto"/>
          <w:kern w:val="2"/>
          <w:sz w:val="21"/>
          <w:szCs w:val="21"/>
          <w:u w:val="single"/>
        </w:rPr>
        <w:t xml:space="preserve">3、蛋白质的检测 </w:t>
      </w:r>
      <w:r>
        <w:rPr>
          <w:rFonts w:cs="Arial"/>
          <w:b/>
          <w:color w:val="auto"/>
          <w:kern w:val="2"/>
          <w:sz w:val="21"/>
          <w:szCs w:val="21"/>
          <w:u w:val="single"/>
        </w:rPr>
        <w:br/>
      </w:r>
      <w:r>
        <w:rPr>
          <w:rFonts w:cs="Arial"/>
          <w:b/>
          <w:color w:val="auto"/>
          <w:kern w:val="2"/>
          <w:sz w:val="21"/>
          <w:szCs w:val="21"/>
        </w:rPr>
        <w:t>（1）试剂：</w:t>
      </w:r>
      <w:r>
        <w:rPr>
          <w:rFonts w:cs="Arial"/>
          <w:b/>
          <w:color w:val="FF0000"/>
          <w:kern w:val="2"/>
          <w:sz w:val="21"/>
          <w:szCs w:val="21"/>
        </w:rPr>
        <w:t>双缩脲试剂</w:t>
      </w:r>
      <w:r>
        <w:rPr>
          <w:rFonts w:cs="Arial"/>
          <w:b/>
          <w:color w:val="auto"/>
          <w:kern w:val="2"/>
          <w:sz w:val="21"/>
          <w:szCs w:val="21"/>
        </w:rPr>
        <w:t xml:space="preserve">（A液：0.1g/mL的NaOH溶液，B液：0.01g/mL的CuSO4溶液） </w:t>
      </w:r>
      <w:r>
        <w:rPr>
          <w:rFonts w:cs="Arial"/>
          <w:b/>
          <w:color w:val="auto"/>
          <w:kern w:val="2"/>
          <w:sz w:val="21"/>
          <w:szCs w:val="21"/>
        </w:rPr>
        <w:br/>
        <w:t xml:space="preserve">（2）步骤：试管中加样液2mL→加双缩脲试剂A液1mL，摇匀→加双缩尿试剂B液4滴，摇匀→观察颜色变化(紫色) </w:t>
      </w:r>
      <w:r>
        <w:rPr>
          <w:rFonts w:cs="Arial"/>
          <w:b/>
          <w:color w:val="auto"/>
          <w:kern w:val="2"/>
          <w:sz w:val="21"/>
          <w:szCs w:val="21"/>
        </w:rPr>
        <w:br/>
      </w:r>
      <w:r>
        <w:rPr>
          <w:rFonts w:cs="Arial"/>
          <w:b/>
          <w:color w:val="auto"/>
          <w:kern w:val="2"/>
          <w:sz w:val="21"/>
          <w:szCs w:val="21"/>
          <w:bdr w:val="single" w:sz="4" w:space="0" w:color="auto"/>
        </w:rPr>
        <w:t>考点提示：</w:t>
      </w:r>
      <w:r>
        <w:rPr>
          <w:rFonts w:cs="Arial"/>
          <w:b/>
          <w:color w:val="auto"/>
          <w:kern w:val="2"/>
          <w:sz w:val="21"/>
          <w:szCs w:val="21"/>
        </w:rPr>
        <w:t xml:space="preserve"> </w:t>
      </w:r>
      <w:r>
        <w:rPr>
          <w:rFonts w:cs="Arial"/>
          <w:b/>
          <w:color w:val="auto"/>
          <w:kern w:val="2"/>
          <w:sz w:val="21"/>
          <w:szCs w:val="21"/>
        </w:rPr>
        <w:br/>
        <w:t xml:space="preserve">（1）常见还原性糖与非还原性糖有哪些？ </w:t>
      </w:r>
      <w:r>
        <w:rPr>
          <w:rFonts w:cs="Arial"/>
          <w:b/>
          <w:color w:val="auto"/>
          <w:kern w:val="2"/>
          <w:sz w:val="21"/>
          <w:szCs w:val="21"/>
        </w:rPr>
        <w:br/>
      </w:r>
    </w:p>
    <w:p w:rsidR="0099098E" w14:textId="77777777">
      <w:pPr>
        <w:spacing w:line="440" w:lineRule="exact"/>
        <w:ind w:right="120" w:rightChars="50"/>
        <w:jc w:val="left"/>
        <w:rPr>
          <w:rFonts w:cs="Arial"/>
          <w:b/>
          <w:color w:val="auto"/>
          <w:kern w:val="2"/>
          <w:sz w:val="21"/>
          <w:szCs w:val="21"/>
        </w:rPr>
      </w:pPr>
      <w:r>
        <w:rPr>
          <w:rFonts w:cs="Arial"/>
          <w:b/>
          <w:color w:val="auto"/>
          <w:kern w:val="2"/>
          <w:sz w:val="21"/>
          <w:szCs w:val="21"/>
        </w:rPr>
        <w:t xml:space="preserve">葡萄糖、果糖、麦芽糖都是还原性糖；淀粉、蔗糖、纤维素都是非还原性糖。 </w:t>
      </w:r>
      <w:r>
        <w:rPr>
          <w:rFonts w:cs="Arial"/>
          <w:b/>
          <w:color w:val="auto"/>
          <w:kern w:val="2"/>
          <w:sz w:val="21"/>
          <w:szCs w:val="21"/>
        </w:rPr>
        <w:br/>
        <w:t xml:space="preserve">（2 )还原性糖植物组织取材条件？ </w:t>
      </w:r>
      <w:r>
        <w:rPr>
          <w:rFonts w:cs="Arial"/>
          <w:b/>
          <w:color w:val="auto"/>
          <w:kern w:val="2"/>
          <w:sz w:val="21"/>
          <w:szCs w:val="21"/>
        </w:rPr>
        <w:br/>
        <w:t xml:space="preserve">含糖量较高、颜色为白色或近于白色，如：苹果、梨、白萝卜等。 </w:t>
      </w:r>
      <w:r>
        <w:rPr>
          <w:rFonts w:cs="Arial" w:hint="eastAsia"/>
          <w:b/>
          <w:color w:val="auto"/>
          <w:kern w:val="2"/>
          <w:sz w:val="21"/>
          <w:szCs w:val="21"/>
        </w:rPr>
        <w:t>(不能用西瓜和绿叶)</w:t>
      </w:r>
      <w:r>
        <w:rPr>
          <w:rFonts w:cs="Arial"/>
          <w:b/>
          <w:color w:val="auto"/>
          <w:kern w:val="2"/>
          <w:sz w:val="21"/>
          <w:szCs w:val="21"/>
        </w:rPr>
        <w:br/>
        <w:t>（</w:t>
      </w:r>
      <w:r>
        <w:rPr>
          <w:rFonts w:cs="Arial" w:hint="eastAsia"/>
          <w:b/>
          <w:color w:val="auto"/>
          <w:kern w:val="2"/>
          <w:sz w:val="21"/>
          <w:szCs w:val="21"/>
        </w:rPr>
        <w:t>3</w:t>
      </w:r>
      <w:r>
        <w:rPr>
          <w:rFonts w:cs="Arial"/>
          <w:b/>
          <w:color w:val="auto"/>
          <w:kern w:val="2"/>
          <w:sz w:val="21"/>
          <w:szCs w:val="21"/>
        </w:rPr>
        <w:t xml:space="preserve">）斐林试剂甲、乙两液的使用方法？混合的目的？为何要现混现用？ </w:t>
      </w:r>
      <w:r>
        <w:rPr>
          <w:rFonts w:cs="Arial"/>
          <w:b/>
          <w:color w:val="auto"/>
          <w:kern w:val="2"/>
          <w:sz w:val="21"/>
          <w:szCs w:val="21"/>
        </w:rPr>
        <w:br/>
        <w:t xml:space="preserve">混合后使用；产生氢氧化铜；氢氧化铜不稳定。 </w:t>
      </w:r>
      <w:r>
        <w:rPr>
          <w:rFonts w:cs="Arial"/>
          <w:b/>
          <w:color w:val="auto"/>
          <w:kern w:val="2"/>
          <w:sz w:val="21"/>
          <w:szCs w:val="21"/>
        </w:rPr>
        <w:br/>
        <w:t>（</w:t>
      </w:r>
      <w:r>
        <w:rPr>
          <w:rFonts w:cs="Arial" w:hint="eastAsia"/>
          <w:b/>
          <w:color w:val="auto"/>
          <w:kern w:val="2"/>
          <w:sz w:val="21"/>
          <w:szCs w:val="21"/>
        </w:rPr>
        <w:t>4</w:t>
      </w:r>
      <w:r>
        <w:rPr>
          <w:rFonts w:cs="Arial"/>
          <w:b/>
          <w:color w:val="auto"/>
          <w:kern w:val="2"/>
          <w:sz w:val="21"/>
          <w:szCs w:val="21"/>
        </w:rPr>
        <w:t>)还原性糖中加入斐林试剂后，溶液颜色变化的顺序为</w:t>
      </w:r>
      <w:r>
        <w:rPr>
          <w:rFonts w:cs="Arial" w:hint="eastAsia"/>
          <w:b/>
          <w:color w:val="auto"/>
          <w:kern w:val="2"/>
          <w:sz w:val="21"/>
          <w:szCs w:val="21"/>
        </w:rPr>
        <w:t>：</w:t>
      </w:r>
      <w:r>
        <w:rPr>
          <w:rFonts w:cs="Arial"/>
          <w:b/>
          <w:color w:val="auto"/>
          <w:kern w:val="2"/>
          <w:sz w:val="21"/>
          <w:szCs w:val="21"/>
        </w:rPr>
        <w:t xml:space="preserve"> 浅蓝色 棕色 砖红色 </w:t>
      </w:r>
      <w:r>
        <w:rPr>
          <w:rFonts w:cs="Arial"/>
          <w:b/>
          <w:color w:val="auto"/>
          <w:kern w:val="2"/>
          <w:sz w:val="21"/>
          <w:szCs w:val="21"/>
        </w:rPr>
        <w:br/>
        <w:t>（</w:t>
      </w:r>
      <w:r>
        <w:rPr>
          <w:rFonts w:cs="Arial" w:hint="eastAsia"/>
          <w:b/>
          <w:color w:val="auto"/>
          <w:kern w:val="2"/>
          <w:sz w:val="21"/>
          <w:szCs w:val="21"/>
        </w:rPr>
        <w:t>5</w:t>
      </w:r>
      <w:r>
        <w:rPr>
          <w:rFonts w:cs="Arial"/>
          <w:b/>
          <w:color w:val="auto"/>
          <w:kern w:val="2"/>
          <w:sz w:val="21"/>
          <w:szCs w:val="21"/>
        </w:rPr>
        <w:t xml:space="preserve">）花生种子切片为何要薄？ 只有很薄的切片，才能透光，而用于显微镜的观察。 </w:t>
      </w:r>
      <w:r>
        <w:rPr>
          <w:rFonts w:cs="Arial"/>
          <w:b/>
          <w:color w:val="auto"/>
          <w:kern w:val="2"/>
          <w:sz w:val="21"/>
          <w:szCs w:val="21"/>
        </w:rPr>
        <w:br/>
        <w:t>（</w:t>
      </w:r>
      <w:r>
        <w:rPr>
          <w:rFonts w:cs="Arial" w:hint="eastAsia"/>
          <w:b/>
          <w:color w:val="auto"/>
          <w:kern w:val="2"/>
          <w:sz w:val="21"/>
          <w:szCs w:val="21"/>
        </w:rPr>
        <w:t>6</w:t>
      </w:r>
      <w:r>
        <w:rPr>
          <w:rFonts w:cs="Arial"/>
          <w:b/>
          <w:color w:val="auto"/>
          <w:kern w:val="2"/>
          <w:sz w:val="21"/>
          <w:szCs w:val="21"/>
        </w:rPr>
        <w:t>）</w:t>
      </w:r>
      <w:r>
        <w:rPr>
          <w:rFonts w:cs="Arial" w:hint="eastAsia"/>
          <w:b/>
          <w:color w:val="auto"/>
          <w:kern w:val="2"/>
          <w:sz w:val="21"/>
          <w:szCs w:val="21"/>
        </w:rPr>
        <w:t>先用低倍镜找到物象，再换高倍镜仔细观察。换完高倍镜后视野会变暗，可以通过调节光圈和反光镜增大亮度。</w:t>
      </w:r>
    </w:p>
    <w:p w:rsidR="0099098E" w14:paraId="29A81690" w14:textId="77777777">
      <w:pPr>
        <w:spacing w:line="360" w:lineRule="auto"/>
        <w:ind w:right="120" w:rightChars="50"/>
        <w:jc w:val="left"/>
        <w:rPr>
          <w:rFonts w:cs="Arial"/>
          <w:b/>
          <w:color w:val="auto"/>
          <w:kern w:val="2"/>
          <w:sz w:val="21"/>
          <w:szCs w:val="21"/>
        </w:rPr>
      </w:pPr>
      <w:r>
        <w:rPr>
          <w:rFonts w:cs="Arial"/>
          <w:b/>
          <w:color w:val="auto"/>
          <w:kern w:val="2"/>
          <w:sz w:val="21"/>
          <w:szCs w:val="21"/>
        </w:rPr>
        <w:t>（</w:t>
      </w:r>
      <w:r>
        <w:rPr>
          <w:rFonts w:cs="Arial" w:hint="eastAsia"/>
          <w:b/>
          <w:color w:val="auto"/>
          <w:kern w:val="2"/>
          <w:sz w:val="21"/>
          <w:szCs w:val="21"/>
        </w:rPr>
        <w:t>7</w:t>
      </w:r>
      <w:r>
        <w:rPr>
          <w:rFonts w:cs="Arial"/>
          <w:b/>
          <w:color w:val="auto"/>
          <w:kern w:val="2"/>
          <w:sz w:val="21"/>
          <w:szCs w:val="21"/>
        </w:rPr>
        <w:t xml:space="preserve">）转动细准焦螺旋时，若花生切片的细胞总有一部分清晰，另一部分模糊，其原因一般是什么？ 切片的厚薄不均匀。 </w:t>
      </w:r>
    </w:p>
    <w:p w:rsidR="0099098E" w14:paraId="30764FC1" w14:textId="77777777">
      <w:pPr>
        <w:spacing w:line="360" w:lineRule="auto"/>
        <w:ind w:right="120" w:rightChars="50"/>
        <w:jc w:val="left"/>
        <w:rPr>
          <w:rFonts w:cs="Arial"/>
          <w:b/>
          <w:color w:val="auto"/>
          <w:kern w:val="2"/>
          <w:sz w:val="21"/>
          <w:szCs w:val="21"/>
        </w:rPr>
      </w:pPr>
      <w:r>
        <w:rPr>
          <w:rFonts w:cs="Arial"/>
          <w:b/>
          <w:color w:val="auto"/>
          <w:kern w:val="2"/>
          <w:sz w:val="21"/>
          <w:szCs w:val="21"/>
        </w:rPr>
        <w:t>（</w:t>
      </w:r>
      <w:r>
        <w:rPr>
          <w:rFonts w:cs="Arial" w:hint="eastAsia"/>
          <w:b/>
          <w:color w:val="auto"/>
          <w:kern w:val="2"/>
          <w:sz w:val="21"/>
          <w:szCs w:val="21"/>
        </w:rPr>
        <w:t>8</w:t>
      </w:r>
      <w:r>
        <w:rPr>
          <w:rFonts w:cs="Arial"/>
          <w:b/>
          <w:color w:val="auto"/>
          <w:kern w:val="2"/>
          <w:sz w:val="21"/>
          <w:szCs w:val="21"/>
        </w:rPr>
        <w:t>）双缩脲试剂A、B两液是否混合后用？先加A液的目的</w:t>
      </w:r>
      <w:r>
        <w:rPr>
          <w:rFonts w:cs="Arial" w:hint="eastAsia"/>
          <w:b/>
          <w:color w:val="auto"/>
          <w:kern w:val="2"/>
          <w:sz w:val="21"/>
          <w:szCs w:val="21"/>
        </w:rPr>
        <w:t>。</w:t>
      </w:r>
      <w:r>
        <w:rPr>
          <w:rFonts w:cs="Arial"/>
          <w:b/>
          <w:color w:val="auto"/>
          <w:kern w:val="2"/>
          <w:sz w:val="21"/>
          <w:szCs w:val="21"/>
        </w:rPr>
        <w:br/>
        <w:t xml:space="preserve">不能混合；先加A液的目的是使溶液呈碱性。 </w:t>
      </w:r>
    </w:p>
    <w:p w:rsidR="0099098E" w14:paraId="45DE76DB" w14:textId="77777777">
      <w:pPr>
        <w:spacing w:line="400" w:lineRule="exact"/>
        <w:ind w:right="120" w:rightChars="50"/>
        <w:jc w:val="left"/>
        <w:rPr>
          <w:rFonts w:cs="Arial"/>
          <w:b/>
          <w:color w:val="auto"/>
          <w:kern w:val="2"/>
          <w:sz w:val="21"/>
          <w:szCs w:val="21"/>
        </w:rPr>
        <w:sectPr w:rsidSect="00957BF9">
          <w:type w:val="nextPage"/>
          <w:pgSz w:w="11906" w:h="16838" w:code="9"/>
          <w:pgMar w:top="1134" w:right="1134" w:bottom="1134" w:left="1134" w:header="851" w:footer="794" w:gutter="0"/>
          <w:pgNumType w:start="10"/>
          <w:cols w:space="881"/>
          <w:titlePg w:val="0"/>
          <w:docGrid w:type="lines" w:linePitch="326" w:charSpace="-3787"/>
        </w:sect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七</w:t>
      </w:r>
      <w:r>
        <w:rPr>
          <w:rFonts w:cs="Arial"/>
          <w:b/>
          <w:color w:val="FF0000"/>
          <w:kern w:val="2"/>
          <w:sz w:val="21"/>
          <w:szCs w:val="21"/>
          <w:bdr w:val="single" w:sz="4" w:space="0" w:color="auto"/>
        </w:rPr>
        <w:t xml:space="preserve"> </w:t>
      </w:r>
      <w:r>
        <w:rPr>
          <w:rFonts w:cs="Arial" w:hint="eastAsia"/>
          <w:b/>
          <w:color w:val="FF0000"/>
          <w:kern w:val="2"/>
          <w:sz w:val="21"/>
          <w:szCs w:val="21"/>
          <w:bdr w:val="single" w:sz="4" w:space="0" w:color="auto"/>
        </w:rPr>
        <w:t xml:space="preserve"> 叶绿体中 </w:t>
      </w:r>
      <w:r>
        <w:rPr>
          <w:rFonts w:cs="Arial"/>
          <w:b/>
          <w:color w:val="FF0000"/>
          <w:kern w:val="2"/>
          <w:sz w:val="21"/>
          <w:szCs w:val="21"/>
          <w:bdr w:val="single" w:sz="4" w:space="0" w:color="auto"/>
        </w:rPr>
        <w:t xml:space="preserve">色素的提取和分离 </w:t>
      </w:r>
      <w:r>
        <w:rPr>
          <w:rFonts w:cs="Arial"/>
          <w:b/>
          <w:color w:val="auto"/>
          <w:kern w:val="2"/>
          <w:sz w:val="21"/>
          <w:szCs w:val="21"/>
        </w:rPr>
        <w:br/>
        <w:t>1、原理：叶绿体中的色素能溶解在有机溶剂</w:t>
      </w:r>
      <w:r>
        <w:rPr>
          <w:rFonts w:cs="Arial"/>
          <w:b/>
          <w:color w:val="FF0000"/>
          <w:kern w:val="2"/>
          <w:sz w:val="21"/>
          <w:szCs w:val="21"/>
        </w:rPr>
        <w:t>丙酮或无水乙醇</w:t>
      </w:r>
      <w:r>
        <w:rPr>
          <w:rFonts w:cs="Arial"/>
          <w:b/>
          <w:color w:val="auto"/>
          <w:kern w:val="2"/>
          <w:sz w:val="21"/>
          <w:szCs w:val="21"/>
        </w:rPr>
        <w:t>——</w:t>
      </w:r>
      <w:r>
        <w:rPr>
          <w:rFonts w:cs="Arial"/>
          <w:b/>
          <w:color w:val="auto"/>
          <w:kern w:val="2"/>
          <w:sz w:val="21"/>
          <w:szCs w:val="21"/>
          <w:u w:val="single"/>
        </w:rPr>
        <w:t xml:space="preserve">提取色素 </w:t>
      </w:r>
      <w:r>
        <w:rPr>
          <w:rFonts w:cs="Arial"/>
          <w:b/>
          <w:color w:val="auto"/>
          <w:kern w:val="2"/>
          <w:sz w:val="21"/>
          <w:szCs w:val="21"/>
        </w:rPr>
        <w:br/>
        <w:t>各色素在层析液中的溶解度不同,随层析液在滤纸上扩散速度不同——</w:t>
      </w:r>
      <w:r>
        <w:rPr>
          <w:rFonts w:cs="Arial"/>
          <w:b/>
          <w:color w:val="auto"/>
          <w:kern w:val="2"/>
          <w:sz w:val="21"/>
          <w:szCs w:val="21"/>
          <w:u w:val="single"/>
        </w:rPr>
        <w:t>分离色素</w:t>
      </w:r>
      <w:r>
        <w:rPr>
          <w:rFonts w:cs="Arial"/>
          <w:b/>
          <w:color w:val="auto"/>
          <w:kern w:val="2"/>
          <w:sz w:val="21"/>
          <w:szCs w:val="21"/>
        </w:rPr>
        <w:t>——</w:t>
      </w:r>
      <w:r>
        <w:rPr>
          <w:rFonts w:cs="Arial" w:hint="eastAsia"/>
          <w:b/>
          <w:color w:val="auto"/>
          <w:kern w:val="2"/>
          <w:sz w:val="21"/>
          <w:szCs w:val="21"/>
        </w:rPr>
        <w:t>纸层析法</w:t>
      </w:r>
      <w:r>
        <w:rPr>
          <w:rFonts w:cs="Arial"/>
          <w:b/>
          <w:color w:val="auto"/>
          <w:kern w:val="2"/>
          <w:sz w:val="21"/>
          <w:szCs w:val="21"/>
        </w:rPr>
        <w:t xml:space="preserve"> </w:t>
      </w:r>
      <w:r>
        <w:rPr>
          <w:rFonts w:cs="Arial"/>
          <w:b/>
          <w:color w:val="auto"/>
          <w:kern w:val="2"/>
          <w:sz w:val="21"/>
          <w:szCs w:val="21"/>
        </w:rPr>
        <w:br/>
        <w:t xml:space="preserve">2、步骤： </w:t>
      </w:r>
      <w:r>
        <w:rPr>
          <w:rFonts w:cs="Arial"/>
          <w:b/>
          <w:color w:val="auto"/>
          <w:kern w:val="2"/>
          <w:sz w:val="21"/>
          <w:szCs w:val="21"/>
        </w:rPr>
        <w:br/>
        <w:t xml:space="preserve">（1）提取色素 </w:t>
      </w:r>
      <w:r>
        <w:rPr>
          <w:rFonts w:cs="Arial" w:hint="eastAsia"/>
          <w:b/>
          <w:color w:val="auto"/>
          <w:kern w:val="2"/>
          <w:sz w:val="21"/>
          <w:szCs w:val="21"/>
        </w:rPr>
        <w:t xml:space="preserve"> 剪去大叶脉 </w:t>
      </w:r>
      <w:r>
        <w:rPr>
          <w:rFonts w:cs="Arial"/>
          <w:b/>
          <w:color w:val="auto"/>
          <w:kern w:val="2"/>
          <w:sz w:val="21"/>
          <w:szCs w:val="21"/>
        </w:rPr>
        <w:t>研磨</w:t>
      </w:r>
      <w:r>
        <w:rPr>
          <w:rFonts w:cs="Arial" w:hint="eastAsia"/>
          <w:b/>
          <w:color w:val="auto"/>
          <w:kern w:val="2"/>
          <w:sz w:val="21"/>
          <w:szCs w:val="21"/>
        </w:rPr>
        <w:t>（加SiO2、CaCO3、无水乙醇）</w:t>
      </w:r>
      <w:r>
        <w:rPr>
          <w:rFonts w:cs="Arial"/>
          <w:b/>
          <w:color w:val="auto"/>
          <w:kern w:val="2"/>
          <w:sz w:val="21"/>
          <w:szCs w:val="21"/>
        </w:rPr>
        <w:t xml:space="preserve"> </w:t>
      </w:r>
      <w:r>
        <w:rPr>
          <w:rFonts w:cs="Arial"/>
          <w:b/>
          <w:color w:val="auto"/>
          <w:kern w:val="2"/>
          <w:sz w:val="21"/>
          <w:szCs w:val="21"/>
        </w:rPr>
        <w:br/>
        <w:t>（2）制备滤纸条</w:t>
      </w:r>
      <w:r>
        <w:rPr>
          <w:rFonts w:cs="Arial" w:hint="eastAsia"/>
          <w:b/>
          <w:color w:val="auto"/>
          <w:kern w:val="2"/>
          <w:sz w:val="21"/>
          <w:szCs w:val="21"/>
        </w:rPr>
        <w:t>（剪去两角）</w:t>
      </w:r>
      <w:r>
        <w:rPr>
          <w:rFonts w:cs="Arial"/>
          <w:b/>
          <w:color w:val="auto"/>
          <w:kern w:val="2"/>
          <w:sz w:val="21"/>
          <w:szCs w:val="21"/>
        </w:rPr>
        <w:br/>
        <w:t>（3）画滤液细线：</w:t>
      </w:r>
      <w:r>
        <w:rPr>
          <w:rFonts w:cs="Arial" w:hint="eastAsia"/>
          <w:b/>
          <w:color w:val="auto"/>
          <w:kern w:val="2"/>
          <w:sz w:val="21"/>
          <w:szCs w:val="21"/>
          <w:u w:val="single"/>
        </w:rPr>
        <w:t>齐</w:t>
      </w:r>
      <w:r>
        <w:rPr>
          <w:rFonts w:cs="Arial"/>
          <w:b/>
          <w:color w:val="auto"/>
          <w:kern w:val="2"/>
          <w:sz w:val="21"/>
          <w:szCs w:val="21"/>
          <w:u w:val="single"/>
        </w:rPr>
        <w:t>，直，细</w:t>
      </w:r>
      <w:r>
        <w:rPr>
          <w:rFonts w:cs="Arial"/>
          <w:b/>
          <w:color w:val="auto"/>
          <w:kern w:val="2"/>
          <w:sz w:val="21"/>
          <w:szCs w:val="21"/>
        </w:rPr>
        <w:t xml:space="preserve">，重复若干次 </w:t>
      </w:r>
      <w:r>
        <w:rPr>
          <w:rFonts w:cs="Arial"/>
          <w:b/>
          <w:color w:val="auto"/>
          <w:kern w:val="2"/>
          <w:sz w:val="21"/>
          <w:szCs w:val="21"/>
        </w:rPr>
        <w:br/>
        <w:t xml:space="preserve">（4）分离色素：不能让滤液细线触及层析液 </w:t>
      </w:r>
      <w:r>
        <w:rPr>
          <w:rFonts w:cs="Arial"/>
          <w:b/>
          <w:color w:val="auto"/>
          <w:kern w:val="2"/>
          <w:sz w:val="21"/>
          <w:szCs w:val="21"/>
        </w:rPr>
        <w:br/>
        <w:t xml:space="preserve">（5）观察和记录: 结果滤纸条上从上到下依次为:橙黄色(胡萝卜素)、黄色(叶黄素)、蓝绿色(叶绿素a)、黄绿色(叶绿素b). </w:t>
      </w:r>
      <w:r>
        <w:rPr>
          <w:rFonts w:cs="Arial"/>
          <w:b/>
          <w:color w:val="auto"/>
          <w:kern w:val="2"/>
          <w:sz w:val="21"/>
          <w:szCs w:val="21"/>
        </w:rPr>
        <w:br/>
      </w:r>
      <w:r>
        <w:rPr>
          <w:rFonts w:cs="Arial"/>
          <w:b/>
          <w:color w:val="auto"/>
          <w:kern w:val="2"/>
          <w:sz w:val="21"/>
          <w:szCs w:val="21"/>
          <w:bdr w:val="single" w:sz="4" w:space="0" w:color="auto"/>
        </w:rPr>
        <w:t>考点提示：</w:t>
      </w:r>
      <w:r>
        <w:rPr>
          <w:rFonts w:cs="Arial"/>
          <w:b/>
          <w:color w:val="auto"/>
          <w:kern w:val="2"/>
          <w:sz w:val="21"/>
          <w:szCs w:val="21"/>
        </w:rPr>
        <w:t xml:space="preserve"> </w:t>
      </w:r>
      <w:r>
        <w:rPr>
          <w:rFonts w:cs="Arial"/>
          <w:b/>
          <w:color w:val="auto"/>
          <w:kern w:val="2"/>
          <w:sz w:val="21"/>
          <w:szCs w:val="21"/>
        </w:rPr>
        <w:br/>
        <w:t>（1）对叶片的要求？</w:t>
      </w:r>
      <w:r>
        <w:rPr>
          <w:rFonts w:cs="Arial" w:hint="eastAsia"/>
          <w:b/>
          <w:color w:val="auto"/>
          <w:kern w:val="2"/>
          <w:sz w:val="21"/>
          <w:szCs w:val="21"/>
        </w:rPr>
        <w:t xml:space="preserve">    含水量少，</w:t>
      </w:r>
      <w:r>
        <w:rPr>
          <w:rFonts w:cs="Arial"/>
          <w:b/>
          <w:color w:val="auto"/>
          <w:kern w:val="2"/>
          <w:sz w:val="21"/>
          <w:szCs w:val="21"/>
        </w:rPr>
        <w:t>绿色、最好是深绿色。</w:t>
      </w:r>
      <w:r>
        <w:rPr>
          <w:rFonts w:cs="Arial"/>
          <w:b/>
          <w:color w:val="auto"/>
          <w:kern w:val="2"/>
          <w:sz w:val="21"/>
          <w:szCs w:val="21"/>
        </w:rPr>
        <w:br/>
        <w:t>（2）</w:t>
      </w:r>
      <w:r>
        <w:rPr>
          <w:rFonts w:cs="Arial"/>
          <w:b/>
          <w:color w:val="FF0000"/>
          <w:kern w:val="2"/>
          <w:sz w:val="21"/>
          <w:szCs w:val="21"/>
        </w:rPr>
        <w:t>二氧化硅</w:t>
      </w:r>
      <w:r>
        <w:rPr>
          <w:rFonts w:cs="Arial"/>
          <w:b/>
          <w:color w:val="auto"/>
          <w:kern w:val="2"/>
          <w:sz w:val="21"/>
          <w:szCs w:val="21"/>
        </w:rPr>
        <w:t xml:space="preserve">的作用？不加二氧化硅对实验有何影响？ </w:t>
      </w:r>
      <w:r>
        <w:rPr>
          <w:rFonts w:cs="Arial"/>
          <w:b/>
          <w:color w:val="auto"/>
          <w:kern w:val="2"/>
          <w:sz w:val="21"/>
          <w:szCs w:val="21"/>
        </w:rPr>
        <w:br/>
      </w:r>
      <w:r>
        <w:rPr>
          <w:rFonts w:cs="Arial" w:hint="eastAsia"/>
          <w:b/>
          <w:color w:val="auto"/>
          <w:kern w:val="2"/>
          <w:sz w:val="21"/>
          <w:szCs w:val="21"/>
        </w:rPr>
        <w:t xml:space="preserve">      </w:t>
      </w:r>
      <w:r>
        <w:rPr>
          <w:rFonts w:cs="Arial"/>
          <w:b/>
          <w:color w:val="auto"/>
          <w:kern w:val="2"/>
          <w:sz w:val="21"/>
          <w:szCs w:val="21"/>
        </w:rPr>
        <w:t xml:space="preserve">为了使研磨充分。不加二氧化硅，会使滤液和色素带的颜色变浅。 </w:t>
      </w:r>
      <w:r>
        <w:rPr>
          <w:rFonts w:cs="Arial"/>
          <w:b/>
          <w:color w:val="auto"/>
          <w:kern w:val="2"/>
          <w:sz w:val="21"/>
          <w:szCs w:val="21"/>
        </w:rPr>
        <w:br/>
        <w:t>（3）</w:t>
      </w:r>
      <w:r>
        <w:rPr>
          <w:rFonts w:cs="Arial" w:hint="eastAsia"/>
          <w:b/>
          <w:color w:val="auto"/>
          <w:kern w:val="2"/>
          <w:sz w:val="21"/>
          <w:szCs w:val="21"/>
        </w:rPr>
        <w:t>无水乙醇</w:t>
      </w:r>
      <w:r>
        <w:rPr>
          <w:rFonts w:cs="Arial"/>
          <w:b/>
          <w:color w:val="auto"/>
          <w:kern w:val="2"/>
          <w:sz w:val="21"/>
          <w:szCs w:val="21"/>
        </w:rPr>
        <w:t xml:space="preserve">的作用？它可用什么来替代？用水能替代吗？ </w:t>
      </w:r>
      <w:r>
        <w:rPr>
          <w:rFonts w:cs="Arial"/>
          <w:b/>
          <w:color w:val="auto"/>
          <w:kern w:val="2"/>
          <w:sz w:val="21"/>
          <w:szCs w:val="21"/>
        </w:rPr>
        <w:br/>
        <w:t>溶解</w:t>
      </w:r>
      <w:r>
        <w:rPr>
          <w:rFonts w:cs="Arial" w:hint="eastAsia"/>
          <w:b/>
          <w:color w:val="auto"/>
          <w:kern w:val="2"/>
          <w:sz w:val="21"/>
          <w:szCs w:val="21"/>
        </w:rPr>
        <w:t>或提取</w:t>
      </w:r>
      <w:r>
        <w:rPr>
          <w:rFonts w:cs="Arial"/>
          <w:b/>
          <w:color w:val="auto"/>
          <w:kern w:val="2"/>
          <w:sz w:val="21"/>
          <w:szCs w:val="21"/>
        </w:rPr>
        <w:t>色素。它可用</w:t>
      </w:r>
      <w:r>
        <w:rPr>
          <w:rFonts w:cs="Arial" w:hint="eastAsia"/>
          <w:b/>
          <w:color w:val="auto"/>
          <w:kern w:val="2"/>
          <w:sz w:val="21"/>
          <w:szCs w:val="21"/>
        </w:rPr>
        <w:t>丙酮</w:t>
      </w:r>
      <w:r>
        <w:rPr>
          <w:rFonts w:cs="Arial"/>
          <w:b/>
          <w:color w:val="auto"/>
          <w:kern w:val="2"/>
          <w:sz w:val="21"/>
          <w:szCs w:val="21"/>
        </w:rPr>
        <w:t xml:space="preserve">等有机溶剂来代替，但不能用水来代替，因为色素不溶于水。 </w:t>
      </w:r>
      <w:r>
        <w:rPr>
          <w:rFonts w:cs="Arial"/>
          <w:b/>
          <w:color w:val="auto"/>
          <w:kern w:val="2"/>
          <w:sz w:val="21"/>
          <w:szCs w:val="21"/>
        </w:rPr>
        <w:br/>
        <w:t>（4）碳酸钙的作用？不加</w:t>
      </w:r>
      <w:r>
        <w:rPr>
          <w:rFonts w:cs="Arial"/>
          <w:b/>
          <w:color w:val="FF0000"/>
          <w:kern w:val="2"/>
          <w:sz w:val="21"/>
          <w:szCs w:val="21"/>
        </w:rPr>
        <w:t>碳酸钙</w:t>
      </w:r>
      <w:r>
        <w:rPr>
          <w:rFonts w:cs="Arial"/>
          <w:b/>
          <w:color w:val="auto"/>
          <w:kern w:val="2"/>
          <w:sz w:val="21"/>
          <w:szCs w:val="21"/>
        </w:rPr>
        <w:t xml:space="preserve">对实验有何影响？ </w:t>
      </w:r>
      <w:r>
        <w:rPr>
          <w:rFonts w:cs="Arial"/>
          <w:b/>
          <w:color w:val="auto"/>
          <w:kern w:val="2"/>
          <w:sz w:val="21"/>
          <w:szCs w:val="21"/>
          <w:bdr w:val="single" w:sz="4" w:space="0" w:color="auto"/>
        </w:rPr>
        <w:br/>
      </w:r>
      <w:r>
        <w:rPr>
          <w:rFonts w:cs="Arial" w:hint="eastAsia"/>
          <w:b/>
          <w:color w:val="auto"/>
          <w:kern w:val="2"/>
          <w:sz w:val="21"/>
          <w:szCs w:val="21"/>
        </w:rPr>
        <w:t>中和有机酸，</w:t>
      </w:r>
      <w:r>
        <w:rPr>
          <w:rFonts w:cs="Arial"/>
          <w:b/>
          <w:color w:val="auto"/>
          <w:kern w:val="2"/>
          <w:sz w:val="21"/>
          <w:szCs w:val="21"/>
        </w:rPr>
        <w:t>防止破坏</w:t>
      </w:r>
      <w:r>
        <w:rPr>
          <w:rFonts w:cs="Arial" w:hint="eastAsia"/>
          <w:b/>
          <w:color w:val="auto"/>
          <w:kern w:val="2"/>
          <w:sz w:val="21"/>
          <w:szCs w:val="21"/>
        </w:rPr>
        <w:t>叶绿素</w:t>
      </w:r>
      <w:r>
        <w:rPr>
          <w:rFonts w:cs="Arial"/>
          <w:b/>
          <w:color w:val="auto"/>
          <w:kern w:val="2"/>
          <w:sz w:val="21"/>
          <w:szCs w:val="21"/>
        </w:rPr>
        <w:t xml:space="preserve">。不加碳酸钙，滤液会变成黄绿色或褐色。 </w:t>
      </w:r>
      <w:r>
        <w:rPr>
          <w:rFonts w:cs="Arial"/>
          <w:b/>
          <w:color w:val="auto"/>
          <w:kern w:val="2"/>
          <w:sz w:val="21"/>
          <w:szCs w:val="21"/>
        </w:rPr>
        <w:br/>
        <w:t>（5）过滤时为何用布不用滤纸？滤纸</w:t>
      </w:r>
      <w:r>
        <w:rPr>
          <w:rFonts w:cs="Arial" w:hint="eastAsia"/>
          <w:b/>
          <w:color w:val="auto"/>
          <w:kern w:val="2"/>
          <w:sz w:val="21"/>
          <w:szCs w:val="21"/>
        </w:rPr>
        <w:t>可以吸附</w:t>
      </w:r>
      <w:r>
        <w:rPr>
          <w:rFonts w:cs="Arial"/>
          <w:b/>
          <w:color w:val="auto"/>
          <w:kern w:val="2"/>
          <w:sz w:val="21"/>
          <w:szCs w:val="21"/>
        </w:rPr>
        <w:t xml:space="preserve">色素。 </w:t>
      </w:r>
      <w:r>
        <w:rPr>
          <w:rFonts w:cs="Arial"/>
          <w:b/>
          <w:color w:val="auto"/>
          <w:kern w:val="2"/>
          <w:sz w:val="21"/>
          <w:szCs w:val="21"/>
        </w:rPr>
        <w:br/>
        <w:t xml:space="preserve">（6）滤纸条为何要剪去两角？ 防止两侧层析液扩散过快。 </w:t>
      </w:r>
      <w:r>
        <w:rPr>
          <w:rFonts w:cs="Arial"/>
          <w:b/>
          <w:color w:val="auto"/>
          <w:kern w:val="2"/>
          <w:sz w:val="21"/>
          <w:szCs w:val="21"/>
        </w:rPr>
        <w:br/>
        <w:t>（</w:t>
      </w:r>
      <w:r>
        <w:rPr>
          <w:rFonts w:cs="Arial" w:hint="eastAsia"/>
          <w:b/>
          <w:color w:val="auto"/>
          <w:kern w:val="2"/>
          <w:sz w:val="21"/>
          <w:szCs w:val="21"/>
        </w:rPr>
        <w:t>7</w:t>
      </w:r>
      <w:r>
        <w:rPr>
          <w:rFonts w:cs="Arial"/>
          <w:b/>
          <w:color w:val="auto"/>
          <w:kern w:val="2"/>
          <w:sz w:val="21"/>
          <w:szCs w:val="21"/>
        </w:rPr>
        <w:t>） 滤液细线为何要直？为何要重画几次？</w:t>
      </w:r>
    </w:p>
    <w:p w:rsidR="0099098E" w14:paraId="02827DF0" w14:textId="77777777">
      <w:pPr>
        <w:spacing w:line="400" w:lineRule="exact"/>
        <w:ind w:right="120" w:rightChars="50"/>
        <w:jc w:val="left"/>
        <w:rPr>
          <w:rFonts w:cs="Arial"/>
          <w:b/>
          <w:color w:val="auto"/>
          <w:kern w:val="2"/>
          <w:sz w:val="21"/>
          <w:szCs w:val="21"/>
        </w:rPr>
      </w:pPr>
      <w:r>
        <w:rPr>
          <w:rFonts w:cs="Arial"/>
          <w:b/>
          <w:color w:val="auto"/>
          <w:kern w:val="2"/>
          <w:sz w:val="21"/>
          <w:szCs w:val="21"/>
        </w:rPr>
        <w:t xml:space="preserve"> 防止色素带的重叠；增加色素量，使色素带的颜色更深一些。 </w:t>
      </w:r>
      <w:r>
        <w:rPr>
          <w:rFonts w:cs="Arial"/>
          <w:b/>
          <w:color w:val="auto"/>
          <w:kern w:val="2"/>
          <w:sz w:val="21"/>
          <w:szCs w:val="21"/>
        </w:rPr>
        <w:br/>
        <w:t>（</w:t>
      </w:r>
      <w:r>
        <w:rPr>
          <w:rFonts w:cs="Arial" w:hint="eastAsia"/>
          <w:b/>
          <w:color w:val="auto"/>
          <w:kern w:val="2"/>
          <w:sz w:val="21"/>
          <w:szCs w:val="21"/>
        </w:rPr>
        <w:t>8</w:t>
      </w:r>
      <w:r>
        <w:rPr>
          <w:rFonts w:cs="Arial"/>
          <w:b/>
          <w:color w:val="auto"/>
          <w:kern w:val="2"/>
          <w:sz w:val="21"/>
          <w:szCs w:val="21"/>
        </w:rPr>
        <w:t>） 滤液细线为何不能触到层析液？</w:t>
      </w:r>
    </w:p>
    <w:p w:rsidR="0099098E" w14:paraId="63261383" w14:textId="77777777">
      <w:pPr>
        <w:spacing w:line="400" w:lineRule="exact"/>
        <w:ind w:right="120" w:rightChars="50"/>
        <w:jc w:val="left"/>
        <w:rPr>
          <w:rFonts w:cs="Arial"/>
          <w:b/>
          <w:color w:val="auto"/>
          <w:kern w:val="2"/>
          <w:sz w:val="21"/>
          <w:szCs w:val="21"/>
        </w:rPr>
      </w:pPr>
      <w:r>
        <w:rPr>
          <w:rFonts w:cs="Arial"/>
          <w:b/>
          <w:color w:val="auto"/>
          <w:kern w:val="2"/>
          <w:sz w:val="21"/>
          <w:szCs w:val="21"/>
        </w:rPr>
        <w:t xml:space="preserve"> 防止色素溶解到层析液中。 </w:t>
      </w:r>
      <w:r>
        <w:rPr>
          <w:rFonts w:cs="Arial"/>
          <w:b/>
          <w:color w:val="auto"/>
          <w:kern w:val="2"/>
          <w:sz w:val="21"/>
          <w:szCs w:val="21"/>
        </w:rPr>
        <w:br/>
        <w:t>（</w:t>
      </w:r>
      <w:r>
        <w:rPr>
          <w:rFonts w:cs="Arial" w:hint="eastAsia"/>
          <w:b/>
          <w:color w:val="auto"/>
          <w:kern w:val="2"/>
          <w:sz w:val="21"/>
          <w:szCs w:val="21"/>
        </w:rPr>
        <w:t>9</w:t>
      </w:r>
      <w:r>
        <w:rPr>
          <w:rFonts w:cs="Arial"/>
          <w:b/>
          <w:color w:val="auto"/>
          <w:kern w:val="2"/>
          <w:sz w:val="21"/>
          <w:szCs w:val="21"/>
        </w:rPr>
        <w:t>）滤纸条上色素为何会分离？</w:t>
      </w:r>
      <w:r>
        <w:rPr>
          <w:rFonts w:cs="Arial" w:hint="eastAsia"/>
          <w:b/>
          <w:color w:val="auto"/>
          <w:kern w:val="2"/>
          <w:sz w:val="21"/>
          <w:szCs w:val="21"/>
        </w:rPr>
        <w:t>扩散速度最快的色素是？</w:t>
      </w:r>
      <w:r>
        <w:rPr>
          <w:rFonts w:cs="Arial"/>
          <w:b/>
          <w:color w:val="auto"/>
          <w:kern w:val="2"/>
          <w:sz w:val="21"/>
          <w:szCs w:val="21"/>
        </w:rPr>
        <w:t xml:space="preserve"> </w:t>
      </w:r>
      <w:r>
        <w:rPr>
          <w:rFonts w:cs="Arial"/>
          <w:b/>
          <w:color w:val="auto"/>
          <w:kern w:val="2"/>
          <w:sz w:val="21"/>
          <w:szCs w:val="21"/>
        </w:rPr>
        <w:br/>
        <w:t>由于不同的色素在层析液中的溶解度不同，因而它们随层析液在滤纸条上的扩散速度就不同。</w:t>
      </w:r>
      <w:r>
        <w:rPr>
          <w:rFonts w:cs="Arial" w:hint="eastAsia"/>
          <w:b/>
          <w:color w:val="auto"/>
          <w:kern w:val="2"/>
          <w:sz w:val="21"/>
          <w:szCs w:val="21"/>
        </w:rPr>
        <w:t>扩撒最快的是胡萝卜素，说明在层析液（不是提取液）中的溶解度最大。</w:t>
      </w:r>
      <w:r>
        <w:rPr>
          <w:rFonts w:cs="Arial"/>
          <w:b/>
          <w:color w:val="auto"/>
          <w:kern w:val="2"/>
          <w:sz w:val="21"/>
          <w:szCs w:val="21"/>
        </w:rPr>
        <w:br/>
        <w:t>（1</w:t>
      </w:r>
      <w:r>
        <w:rPr>
          <w:rFonts w:cs="Arial" w:hint="eastAsia"/>
          <w:b/>
          <w:color w:val="auto"/>
          <w:kern w:val="2"/>
          <w:sz w:val="21"/>
          <w:szCs w:val="21"/>
        </w:rPr>
        <w:t>0</w:t>
      </w:r>
      <w:r>
        <w:rPr>
          <w:rFonts w:cs="Arial"/>
          <w:b/>
          <w:color w:val="auto"/>
          <w:kern w:val="2"/>
          <w:sz w:val="21"/>
          <w:szCs w:val="21"/>
        </w:rPr>
        <w:t xml:space="preserve">）色素带最宽的是什么色素？ </w:t>
      </w:r>
      <w:r>
        <w:rPr>
          <w:rFonts w:cs="Arial"/>
          <w:b/>
          <w:color w:val="auto"/>
          <w:kern w:val="2"/>
          <w:sz w:val="21"/>
          <w:szCs w:val="21"/>
        </w:rPr>
        <w:br/>
        <w:t>最宽的色素带是叶绿素a，</w:t>
      </w:r>
      <w:r>
        <w:rPr>
          <w:rFonts w:cs="Arial" w:hint="eastAsia"/>
          <w:b/>
          <w:color w:val="auto"/>
          <w:kern w:val="2"/>
          <w:sz w:val="21"/>
          <w:szCs w:val="21"/>
        </w:rPr>
        <w:t>说明含量最大</w:t>
      </w:r>
      <w:r>
        <w:rPr>
          <w:rFonts w:cs="Arial"/>
          <w:b/>
          <w:color w:val="auto"/>
          <w:kern w:val="2"/>
          <w:sz w:val="21"/>
          <w:szCs w:val="21"/>
        </w:rPr>
        <w:t xml:space="preserve">。 </w:t>
      </w:r>
      <w:r>
        <w:rPr>
          <w:rFonts w:cs="Arial"/>
          <w:b/>
          <w:color w:val="auto"/>
          <w:kern w:val="2"/>
          <w:sz w:val="21"/>
          <w:szCs w:val="21"/>
        </w:rPr>
        <w:br/>
        <w:t>（1</w:t>
      </w:r>
      <w:r>
        <w:rPr>
          <w:rFonts w:cs="Arial" w:hint="eastAsia"/>
          <w:b/>
          <w:color w:val="auto"/>
          <w:kern w:val="2"/>
          <w:sz w:val="21"/>
          <w:szCs w:val="21"/>
        </w:rPr>
        <w:t>1</w:t>
      </w:r>
      <w:r>
        <w:rPr>
          <w:rFonts w:cs="Arial"/>
          <w:b/>
          <w:color w:val="auto"/>
          <w:kern w:val="2"/>
          <w:sz w:val="21"/>
          <w:szCs w:val="21"/>
        </w:rPr>
        <w:t xml:space="preserve">）滤纸条上相互间距最大的是哪两种色素？ 胡萝卜素和叶黄素。 </w:t>
      </w:r>
      <w:r>
        <w:rPr>
          <w:rFonts w:cs="Arial"/>
          <w:b/>
          <w:color w:val="auto"/>
          <w:kern w:val="2"/>
          <w:sz w:val="21"/>
          <w:szCs w:val="21"/>
          <w:bdr w:val="single" w:sz="4" w:space="0" w:color="auto"/>
        </w:rPr>
        <w:br/>
      </w:r>
      <w:r>
        <w:rPr>
          <w:rFonts w:cs="Arial"/>
          <w:b/>
          <w:color w:val="auto"/>
          <w:kern w:val="2"/>
          <w:sz w:val="21"/>
          <w:szCs w:val="21"/>
        </w:rPr>
        <w:t>（1</w:t>
      </w:r>
      <w:r>
        <w:rPr>
          <w:rFonts w:cs="Arial" w:hint="eastAsia"/>
          <w:b/>
          <w:color w:val="auto"/>
          <w:kern w:val="2"/>
          <w:sz w:val="21"/>
          <w:szCs w:val="21"/>
        </w:rPr>
        <w:t>2</w:t>
      </w:r>
      <w:r>
        <w:rPr>
          <w:rFonts w:cs="Arial"/>
          <w:b/>
          <w:color w:val="auto"/>
          <w:kern w:val="2"/>
          <w:sz w:val="21"/>
          <w:szCs w:val="21"/>
        </w:rPr>
        <w:t xml:space="preserve">)色素带最窄的是第几条色素带？为何？ </w:t>
      </w:r>
      <w:r>
        <w:rPr>
          <w:rFonts w:cs="Arial"/>
          <w:b/>
          <w:color w:val="auto"/>
          <w:kern w:val="2"/>
          <w:sz w:val="21"/>
          <w:szCs w:val="21"/>
        </w:rPr>
        <w:br/>
        <w:t xml:space="preserve">第一条色素带，因为胡萝卜素在叶绿体的四种色素中含量最少。 </w:t>
      </w:r>
    </w:p>
    <w:p w:rsidR="0099098E" w14:paraId="46C772B1" w14:textId="77777777">
      <w:pPr>
        <w:spacing w:line="400" w:lineRule="exact"/>
        <w:ind w:right="120" w:rightChars="50"/>
        <w:jc w:val="left"/>
        <w:rPr>
          <w:rFonts w:cs="Arial"/>
          <w:b/>
          <w:color w:val="FF0000"/>
          <w:kern w:val="2"/>
          <w:sz w:val="28"/>
          <w:szCs w:val="28"/>
          <w:bdr w:val="single" w:sz="4" w:space="0" w:color="auto"/>
        </w:rPr>
      </w:pPr>
      <w:r>
        <w:pict>
          <v:shape id="图片 1530" o:spid="_x0000_s1041" type="#_x0000_t75" style="width:426.4pt;height:231.2pt;margin-top:6.1pt;margin-left:3.65pt;mso-wrap-style:square;position:absolute;z-index:-251656192" wrapcoords="21592 -2 0 0 0 21600 21592 21602 8 21602 21600 21600 21600 0 8 -2 21592 -2">
            <v:fill o:detectmouseclick="t"/>
            <v:imagedata r:id="rId20" o:title="" croptop="16452f" chromakey="#fffde9"/>
            <w10:wrap type="tight"/>
          </v:shape>
        </w:pict>
      </w:r>
      <w:r w:rsidR="0066410B">
        <w:rPr>
          <w:rFonts w:cs="Arial" w:hint="eastAsia"/>
          <w:b/>
          <w:color w:val="FF0000"/>
          <w:kern w:val="2"/>
          <w:sz w:val="28"/>
          <w:szCs w:val="28"/>
          <w:bdr w:val="single" w:sz="4" w:space="0" w:color="auto"/>
        </w:rPr>
        <w:t>三、探究类</w:t>
      </w:r>
    </w:p>
    <w:p w:rsidR="0099098E" w14:paraId="6C87C292" w14:textId="77777777">
      <w:pPr>
        <w:spacing w:line="360" w:lineRule="auto"/>
        <w:rPr>
          <w:b/>
          <w:sz w:val="21"/>
          <w:szCs w:val="21"/>
        </w:rPr>
      </w:pPr>
      <w:r>
        <w:rPr>
          <w:rFonts w:hint="eastAsia"/>
          <w:b/>
          <w:sz w:val="21"/>
          <w:szCs w:val="21"/>
        </w:rPr>
        <w:t>探究设计类实验操作流程模板</w:t>
      </w:r>
    </w:p>
    <w:p w:rsidR="0099098E" w14:paraId="2F4045D0" w14:textId="77777777">
      <w:pPr>
        <w:spacing w:line="360" w:lineRule="auto"/>
        <w:rPr>
          <w:b/>
          <w:sz w:val="21"/>
          <w:szCs w:val="21"/>
        </w:rPr>
      </w:pPr>
      <w:r>
        <w:rPr>
          <w:rFonts w:hint="eastAsia"/>
          <w:b/>
          <w:sz w:val="21"/>
          <w:szCs w:val="21"/>
        </w:rPr>
        <w:t>1.取材分组编号：取样分组要遵循等量原则和随机原则，编号要避免重复和混淆</w:t>
      </w:r>
    </w:p>
    <w:p w:rsidR="0099098E" w14:paraId="4FC31042" w14:textId="77777777">
      <w:pPr>
        <w:spacing w:line="360" w:lineRule="auto"/>
        <w:rPr>
          <w:b/>
          <w:sz w:val="21"/>
          <w:szCs w:val="21"/>
        </w:rPr>
      </w:pPr>
      <w:r>
        <w:rPr>
          <w:rFonts w:hint="eastAsia"/>
          <w:b/>
          <w:sz w:val="21"/>
          <w:szCs w:val="21"/>
        </w:rPr>
        <w:t>2.实验处理：分别对实验组和对照组施以（  ）变量处理，同时控制（   ）变量</w:t>
      </w:r>
    </w:p>
    <w:p w:rsidR="0099098E" w14:paraId="095389B3" w14:textId="77777777">
      <w:pPr>
        <w:spacing w:line="360" w:lineRule="auto"/>
        <w:rPr>
          <w:b/>
          <w:sz w:val="21"/>
          <w:szCs w:val="21"/>
        </w:rPr>
      </w:pPr>
      <w:r>
        <w:rPr>
          <w:rFonts w:hint="eastAsia"/>
          <w:b/>
          <w:sz w:val="21"/>
          <w:szCs w:val="21"/>
        </w:rPr>
        <w:t>3.培养（或处理）、观察：将对照组和实验组置于（   ）条件下培养(处理)一段时间</w:t>
      </w:r>
    </w:p>
    <w:p w:rsidR="0099098E" w14:paraId="64D643B5" w14:textId="77777777">
      <w:pPr>
        <w:spacing w:line="360" w:lineRule="auto"/>
        <w:rPr>
          <w:b/>
          <w:sz w:val="21"/>
          <w:szCs w:val="21"/>
        </w:rPr>
      </w:pPr>
      <w:r>
        <w:rPr>
          <w:rFonts w:hint="eastAsia"/>
          <w:b/>
          <w:sz w:val="21"/>
          <w:szCs w:val="21"/>
        </w:rPr>
        <w:t>4.预测结果，得出结论：探究性实验的结果和结论一般用“如果(若)</w:t>
      </w:r>
      <w:r>
        <w:rPr>
          <w:b/>
          <w:sz w:val="21"/>
          <w:szCs w:val="21"/>
        </w:rPr>
        <w:t>…</w:t>
      </w:r>
      <w:r>
        <w:rPr>
          <w:rFonts w:hint="eastAsia"/>
          <w:b/>
          <w:sz w:val="21"/>
          <w:szCs w:val="21"/>
        </w:rPr>
        <w:t>..就（则）</w:t>
      </w:r>
      <w:r>
        <w:rPr>
          <w:b/>
          <w:sz w:val="21"/>
          <w:szCs w:val="21"/>
        </w:rPr>
        <w:t>…</w:t>
      </w:r>
      <w:r>
        <w:rPr>
          <w:rFonts w:hint="eastAsia"/>
          <w:b/>
          <w:sz w:val="21"/>
          <w:szCs w:val="21"/>
        </w:rPr>
        <w:t>.”来描述</w:t>
      </w:r>
    </w:p>
    <w:p w:rsidR="0099098E" w14:paraId="0AF072FD" w14:textId="77777777">
      <w:pPr>
        <w:spacing w:line="480" w:lineRule="exact"/>
        <w:ind w:right="120" w:rightChars="50"/>
        <w:jc w:val="left"/>
        <w:rPr>
          <w:rFonts w:cs="Arial"/>
          <w:b/>
          <w:color w:val="FF0000"/>
          <w:kern w:val="2"/>
          <w:sz w:val="21"/>
          <w:szCs w:val="21"/>
          <w:bdr w:val="single" w:sz="4" w:space="0" w:color="auto"/>
        </w:rPr>
      </w:pPr>
      <w:r>
        <w:rPr>
          <w:rFonts w:cs="Arial" w:hint="eastAsia"/>
          <w:b/>
          <w:color w:val="FF0000"/>
          <w:kern w:val="2"/>
          <w:sz w:val="21"/>
          <w:szCs w:val="21"/>
          <w:highlight w:val="yellow"/>
          <w:bdr w:val="single" w:sz="4" w:space="0" w:color="auto"/>
        </w:rPr>
        <w:t>、环境因素对光合作用影像、、、、、、、生长素生根</w:t>
      </w:r>
    </w:p>
    <w:p w:rsidR="0099098E" w14:paraId="45780D88" w14:textId="77777777">
      <w:pPr>
        <w:spacing w:line="480" w:lineRule="exact"/>
        <w:ind w:right="120" w:rightChars="50"/>
        <w:jc w:val="left"/>
        <w:rPr>
          <w:rFonts w:cs="Arial"/>
          <w:b/>
          <w:color w:val="FF0000"/>
          <w:kern w:val="2"/>
          <w:sz w:val="21"/>
          <w:szCs w:val="21"/>
          <w:bdr w:val="single" w:sz="4" w:space="0" w:color="auto"/>
        </w:rPr>
      </w:pPr>
      <w:r>
        <w:rPr>
          <w:rFonts w:cs="Arial" w:hint="eastAsia"/>
          <w:b/>
          <w:color w:val="FF0000"/>
          <w:kern w:val="2"/>
          <w:sz w:val="21"/>
          <w:szCs w:val="21"/>
          <w:bdr w:val="single" w:sz="4" w:space="0" w:color="auto"/>
        </w:rPr>
        <w:t>实验九</w:t>
      </w:r>
      <w:r>
        <w:rPr>
          <w:rFonts w:cs="Arial"/>
          <w:b/>
          <w:color w:val="FF0000"/>
          <w:kern w:val="2"/>
          <w:sz w:val="21"/>
          <w:szCs w:val="21"/>
          <w:bdr w:val="single" w:sz="4" w:space="0" w:color="auto"/>
        </w:rPr>
        <w:t>、</w:t>
      </w:r>
      <w:r>
        <w:rPr>
          <w:rFonts w:cs="Arial" w:hint="eastAsia"/>
          <w:b/>
          <w:color w:val="FF0000"/>
          <w:kern w:val="2"/>
          <w:sz w:val="21"/>
          <w:szCs w:val="21"/>
          <w:bdr w:val="single" w:sz="4" w:space="0" w:color="auto"/>
        </w:rPr>
        <w:t xml:space="preserve">  </w:t>
      </w:r>
      <w:r>
        <w:rPr>
          <w:rFonts w:cs="Arial"/>
          <w:b/>
          <w:color w:val="FF0000"/>
          <w:kern w:val="2"/>
          <w:sz w:val="21"/>
          <w:szCs w:val="21"/>
          <w:bdr w:val="single" w:sz="4" w:space="0" w:color="auto"/>
        </w:rPr>
        <w:t>通过模拟实验探究膜的透性</w:t>
      </w:r>
      <w:r>
        <w:rPr>
          <w:rFonts w:cs="Arial" w:hint="eastAsia"/>
          <w:b/>
          <w:color w:val="FF0000"/>
          <w:kern w:val="2"/>
          <w:sz w:val="21"/>
          <w:szCs w:val="21"/>
          <w:bdr w:val="single" w:sz="4" w:space="0" w:color="auto"/>
        </w:rPr>
        <w:t>----渗透作用</w:t>
      </w:r>
    </w:p>
    <w:p w:rsidR="0099098E" w14:paraId="29ABE809" w14:textId="77777777">
      <w:pPr>
        <w:spacing w:line="360" w:lineRule="auto"/>
        <w:jc w:val="left"/>
        <w:rPr>
          <w:rFonts w:cs="宋体"/>
          <w:b/>
          <w:bCs/>
          <w:sz w:val="21"/>
          <w:szCs w:val="21"/>
        </w:rPr>
        <w:sectPr w:rsidSect="00957BF9">
          <w:type w:val="nextPage"/>
          <w:pgSz w:w="11906" w:h="16838" w:code="9"/>
          <w:pgMar w:top="1134" w:right="1134" w:bottom="1134" w:left="1134" w:header="851" w:footer="794" w:gutter="0"/>
          <w:pgNumType w:start="11"/>
          <w:cols w:space="881"/>
          <w:titlePg w:val="0"/>
          <w:docGrid w:type="lines" w:linePitch="326" w:charSpace="-3787"/>
        </w:sectPr>
      </w:pPr>
      <w:r>
        <w:rPr>
          <w:rFonts w:cs="宋体" w:hint="eastAsia"/>
          <w:b/>
          <w:bCs/>
          <w:sz w:val="21"/>
          <w:szCs w:val="21"/>
        </w:rPr>
        <w:t>渗透作用的现象分析</w:t>
      </w:r>
    </w:p>
    <w:p w:rsidR="0099098E" w14:paraId="42F15BA4" w14:textId="77777777">
      <w:pPr>
        <w:spacing w:line="360" w:lineRule="auto"/>
        <w:jc w:val="left"/>
        <w:rPr>
          <w:rFonts w:cs="宋体"/>
          <w:b/>
          <w:bCs/>
          <w:sz w:val="21"/>
          <w:szCs w:val="21"/>
        </w:rPr>
      </w:pPr>
      <w:r>
        <w:rPr>
          <w:rFonts w:cs="宋体"/>
          <w:b/>
          <w:bCs/>
          <w:sz w:val="21"/>
          <w:szCs w:val="21"/>
        </w:rPr>
        <w:pict>
          <v:shape id="图片 36" o:spid="_x0000_i1042" type="#_x0000_t75" style="width:257.95pt;height:157.5pt;mso-position-horizontal-relative:page;mso-position-vertical-relative:page;mso-wrap-style:square">
            <v:imagedata r:id="rId21" o:title=""/>
          </v:shape>
        </w:pict>
      </w:r>
    </w:p>
    <w:p w:rsidR="0099098E" w14:paraId="40556929" w14:textId="77777777">
      <w:pPr>
        <w:spacing w:line="360" w:lineRule="auto"/>
        <w:jc w:val="left"/>
        <w:rPr>
          <w:rFonts w:cs="宋体"/>
          <w:b/>
          <w:bCs/>
          <w:sz w:val="21"/>
          <w:szCs w:val="21"/>
        </w:rPr>
      </w:pPr>
      <w:r>
        <w:rPr>
          <w:rFonts w:cs="宋体" w:hint="eastAsia"/>
          <w:b/>
          <w:bCs/>
          <w:sz w:val="21"/>
          <w:szCs w:val="21"/>
        </w:rPr>
        <w:t>①渗透系统的溶液浓度指物质的量浓度而非质量浓度，实质是指渗透压，如质量分数为10%的葡萄糖溶液和质量分数为10%的蔗糖溶液的质量浓度相等，但质量分数为10%的蔗糖溶液的渗透压小，故水可通过半透膜由蔗糖溶液向葡萄糖溶液移动。</w:t>
      </w:r>
    </w:p>
    <w:p w:rsidR="0099098E" w14:paraId="27B027C8" w14:textId="77777777">
      <w:pPr>
        <w:spacing w:line="360" w:lineRule="auto"/>
        <w:jc w:val="left"/>
        <w:rPr>
          <w:rFonts w:cs="宋体"/>
          <w:b/>
          <w:bCs/>
          <w:sz w:val="21"/>
          <w:szCs w:val="21"/>
        </w:rPr>
      </w:pPr>
      <w:r>
        <w:rPr>
          <w:rFonts w:cs="宋体" w:hint="eastAsia"/>
          <w:b/>
          <w:bCs/>
          <w:sz w:val="21"/>
          <w:szCs w:val="21"/>
        </w:rPr>
        <w:t>②水分子由低浓度溶液流向高浓度溶液是表观现象，实际上水分子是双向移动的，只是由低浓度溶液流向高浓度溶液的水分子数较多。</w:t>
      </w:r>
    </w:p>
    <w:p w:rsidR="0099098E" w14:paraId="2BF2EDFD" w14:textId="77777777">
      <w:pPr>
        <w:spacing w:line="360" w:lineRule="auto"/>
        <w:jc w:val="left"/>
        <w:rPr>
          <w:rFonts w:cs="宋体"/>
          <w:b/>
          <w:bCs/>
          <w:sz w:val="21"/>
          <w:szCs w:val="21"/>
        </w:rPr>
      </w:pPr>
      <w:r>
        <w:rPr>
          <w:rFonts w:cs="宋体" w:hint="eastAsia"/>
          <w:b/>
          <w:bCs/>
          <w:sz w:val="21"/>
          <w:szCs w:val="21"/>
        </w:rPr>
        <w:t>③漏斗内液面上升的原因：单位时间内由清水进入蔗糖溶液中的水分子数多于由蔗糖溶液进入清水中的水分子数。</w:t>
      </w:r>
    </w:p>
    <w:p w:rsidR="0099098E" w14:paraId="21A0BD95" w14:textId="77777777">
      <w:pPr>
        <w:spacing w:line="360" w:lineRule="auto"/>
        <w:jc w:val="left"/>
        <w:rPr>
          <w:rFonts w:cs="宋体"/>
          <w:b/>
          <w:bCs/>
          <w:sz w:val="21"/>
          <w:szCs w:val="21"/>
        </w:rPr>
      </w:pPr>
      <w:r>
        <w:rPr>
          <w:rFonts w:cs="宋体" w:hint="eastAsia"/>
          <w:b/>
          <w:bCs/>
          <w:sz w:val="21"/>
          <w:szCs w:val="21"/>
        </w:rPr>
        <w:t>④漏斗内液面停止上升的原因：随着液面的不断上升，漏斗内液体的压强越来越大，从而使水分子从漏斗内移向烧杯的速率加快，水分子进出漏斗的速率越来越接近，直至完全相等，漏斗内液面不再升高，此时水分子的进出达到相对平衡。</w:t>
      </w:r>
    </w:p>
    <w:p w:rsidR="0099098E" w14:paraId="2E95B939" w14:textId="77777777">
      <w:pPr>
        <w:spacing w:line="360" w:lineRule="auto"/>
        <w:jc w:val="left"/>
        <w:rPr>
          <w:rFonts w:cs="宋体"/>
          <w:b/>
          <w:bCs/>
          <w:sz w:val="21"/>
          <w:szCs w:val="21"/>
        </w:rPr>
      </w:pPr>
      <w:r>
        <w:rPr>
          <w:rFonts w:cs="宋体" w:hint="eastAsia"/>
          <w:b/>
          <w:bCs/>
          <w:sz w:val="21"/>
          <w:szCs w:val="21"/>
        </w:rPr>
        <w:t>⑤若渗透平衡后，半透膜两侧液面仍存在液面高度差，则半透膜两侧溶液就存在浓度差，且液面高的一侧溶液浓度高。</w:t>
      </w:r>
    </w:p>
    <w:p w:rsidR="0099098E" w14:paraId="40EF8D1C" w14:textId="77777777">
      <w:pPr>
        <w:spacing w:line="360" w:lineRule="auto"/>
        <w:jc w:val="left"/>
        <w:rPr>
          <w:rFonts w:cs="宋体"/>
          <w:b/>
          <w:bCs/>
          <w:sz w:val="21"/>
          <w:szCs w:val="21"/>
        </w:rPr>
      </w:pPr>
      <w:r>
        <w:rPr>
          <w:rFonts w:cs="宋体" w:hint="eastAsia"/>
          <w:b/>
          <w:bCs/>
          <w:sz w:val="21"/>
          <w:szCs w:val="21"/>
        </w:rPr>
        <w:t>(2)渗透作用实验装置的拓展应用</w:t>
      </w:r>
    </w:p>
    <w:p w:rsidR="0099098E" w14:paraId="41053700" w14:textId="77777777">
      <w:pPr>
        <w:spacing w:line="360" w:lineRule="auto"/>
        <w:jc w:val="left"/>
        <w:rPr>
          <w:rFonts w:cs="宋体"/>
          <w:b/>
          <w:bCs/>
          <w:sz w:val="21"/>
          <w:szCs w:val="21"/>
        </w:rPr>
        <w:sectPr w:rsidSect="00957BF9">
          <w:type w:val="nextPage"/>
          <w:pgSz w:w="11906" w:h="16838" w:code="9"/>
          <w:pgMar w:top="1134" w:right="1134" w:bottom="1134" w:left="1134" w:header="851" w:footer="794" w:gutter="0"/>
          <w:pgNumType w:start="12"/>
          <w:cols w:space="881"/>
          <w:titlePg w:val="0"/>
          <w:docGrid w:type="lines" w:linePitch="326" w:charSpace="-3787"/>
        </w:sectPr>
      </w:pPr>
      <w:r>
        <w:rPr>
          <w:rFonts w:cs="宋体" w:hint="eastAsia"/>
          <w:b/>
          <w:bCs/>
          <w:sz w:val="21"/>
          <w:szCs w:val="21"/>
        </w:rPr>
        <w:t>①验证渗透作用发生的条件</w:t>
      </w:r>
    </w:p>
    <w:p w:rsidR="0099098E" w14:paraId="001BCDF3" w14:textId="77777777">
      <w:pPr>
        <w:spacing w:line="360" w:lineRule="auto"/>
        <w:jc w:val="left"/>
        <w:rPr>
          <w:rFonts w:cs="宋体"/>
          <w:b/>
          <w:bCs/>
          <w:sz w:val="21"/>
          <w:szCs w:val="21"/>
        </w:rPr>
      </w:pPr>
      <w:r>
        <w:rPr>
          <w:rFonts w:cs="宋体"/>
          <w:b/>
          <w:bCs/>
          <w:sz w:val="21"/>
          <w:szCs w:val="21"/>
        </w:rPr>
        <w:pict>
          <v:shape id="图片 37" o:spid="_x0000_i1043" type="#_x0000_t75" style="width:345pt;height:224.85pt;mso-position-horizontal-relative:page;mso-position-vertical-relative:page;mso-wrap-style:square">
            <v:fill o:detectmouseclick="t"/>
            <v:imagedata r:id="rId22" o:title=""/>
          </v:shape>
        </w:pict>
      </w:r>
    </w:p>
    <w:p w:rsidR="0099098E" w14:paraId="45B899AD" w14:textId="77777777">
      <w:pPr>
        <w:spacing w:line="360" w:lineRule="auto"/>
        <w:jc w:val="left"/>
        <w:rPr>
          <w:rFonts w:cs="宋体"/>
          <w:b/>
          <w:bCs/>
          <w:sz w:val="21"/>
          <w:szCs w:val="21"/>
        </w:rPr>
      </w:pPr>
      <w:r>
        <w:rPr>
          <w:rFonts w:cs="宋体" w:hint="eastAsia"/>
          <w:b/>
          <w:bCs/>
          <w:sz w:val="21"/>
          <w:szCs w:val="21"/>
        </w:rPr>
        <w:t>②比较不同溶液浓度的大小</w:t>
      </w:r>
    </w:p>
    <w:p w:rsidR="0099098E" w14:paraId="55EC56BE" w14:textId="77777777">
      <w:pPr>
        <w:spacing w:line="360" w:lineRule="auto"/>
        <w:jc w:val="left"/>
        <w:rPr>
          <w:rFonts w:cs="宋体"/>
          <w:b/>
          <w:bCs/>
          <w:sz w:val="21"/>
          <w:szCs w:val="21"/>
        </w:rPr>
      </w:pPr>
      <w:r>
        <w:rPr>
          <w:rFonts w:cs="宋体" w:hint="eastAsia"/>
          <w:b/>
          <w:bCs/>
          <w:sz w:val="21"/>
          <w:szCs w:val="21"/>
        </w:rPr>
        <w:t>漏斗内溶液浓度为</w:t>
      </w:r>
      <w:r>
        <w:rPr>
          <w:rFonts w:cs="宋体" w:hint="eastAsia"/>
          <w:b/>
          <w:bCs/>
          <w:i/>
          <w:iCs/>
          <w:sz w:val="21"/>
          <w:szCs w:val="21"/>
        </w:rPr>
        <w:t>M</w:t>
      </w:r>
      <w:r>
        <w:rPr>
          <w:rFonts w:cs="宋体" w:hint="eastAsia"/>
          <w:b/>
          <w:bCs/>
          <w:sz w:val="21"/>
          <w:szCs w:val="21"/>
        </w:rPr>
        <w:t>，烧杯内溶液浓度为</w:t>
      </w:r>
      <w:r>
        <w:rPr>
          <w:rFonts w:cs="宋体" w:hint="eastAsia"/>
          <w:b/>
          <w:bCs/>
          <w:i/>
          <w:iCs/>
          <w:sz w:val="21"/>
          <w:szCs w:val="21"/>
        </w:rPr>
        <w:t>N</w:t>
      </w:r>
      <w:r>
        <w:rPr>
          <w:rFonts w:cs="宋体" w:hint="eastAsia"/>
          <w:b/>
          <w:bCs/>
          <w:sz w:val="21"/>
          <w:szCs w:val="21"/>
        </w:rPr>
        <w:t>，以下为各种现象及对应的结论：</w:t>
      </w:r>
    </w:p>
    <w:p w:rsidR="0099098E" w14:paraId="66C89787" w14:textId="77777777">
      <w:pPr>
        <w:spacing w:line="360" w:lineRule="auto"/>
        <w:jc w:val="left"/>
        <w:rPr>
          <w:rFonts w:cs="宋体"/>
          <w:b/>
          <w:bCs/>
          <w:sz w:val="21"/>
          <w:szCs w:val="21"/>
        </w:rPr>
      </w:pPr>
      <w:r>
        <w:rPr>
          <w:rFonts w:cs="宋体"/>
          <w:b/>
          <w:bCs/>
          <w:sz w:val="21"/>
          <w:szCs w:val="21"/>
        </w:rPr>
        <w:pict>
          <v:shape id="图片 38" o:spid="_x0000_i1044" type="#_x0000_t75" style="width:231pt;height:65.85pt;mso-position-horizontal-relative:page;mso-position-vertical-relative:page;mso-wrap-style:square">
            <v:imagedata r:id="rId23" o:title=""/>
          </v:shape>
        </w:pict>
      </w:r>
    </w:p>
    <w:p w:rsidR="0099098E" w14:paraId="386A1473" w14:textId="77777777">
      <w:pPr>
        <w:spacing w:line="360" w:lineRule="auto"/>
        <w:jc w:val="left"/>
        <w:rPr>
          <w:rFonts w:cs="宋体"/>
          <w:b/>
          <w:bCs/>
          <w:sz w:val="21"/>
          <w:szCs w:val="21"/>
        </w:rPr>
      </w:pPr>
      <w:r>
        <w:rPr>
          <w:rFonts w:cs="宋体" w:hint="eastAsia"/>
          <w:b/>
          <w:bCs/>
          <w:sz w:val="21"/>
          <w:szCs w:val="21"/>
        </w:rPr>
        <w:t>③探究物质能否通过半透膜的方法(以碘和淀粉为例)</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1927"/>
        <w:gridCol w:w="1505"/>
        <w:gridCol w:w="2981"/>
      </w:tblGrid>
      <w:tr w14:paraId="0E2FA047"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589F43A9" w14:textId="77777777">
            <w:pPr>
              <w:spacing w:line="360" w:lineRule="auto"/>
              <w:jc w:val="left"/>
              <w:rPr>
                <w:rFonts w:cs="宋体"/>
                <w:b/>
                <w:bCs/>
                <w:kern w:val="2"/>
                <w:sz w:val="21"/>
                <w:szCs w:val="21"/>
              </w:rPr>
            </w:pPr>
            <w:r>
              <w:rPr>
                <w:rFonts w:cs="宋体" w:hint="eastAsia"/>
                <w:b/>
                <w:bCs/>
                <w:kern w:val="2"/>
                <w:sz w:val="21"/>
                <w:szCs w:val="21"/>
              </w:rPr>
              <w:t>烧杯内盛淀粉溶液</w:t>
            </w:r>
          </w:p>
        </w:tc>
        <w:tc>
          <w:tcPr>
            <w:tcW w:w="0" w:type="auto"/>
            <w:tcMar>
              <w:top w:w="75" w:type="dxa"/>
              <w:bottom w:w="75" w:type="dxa"/>
            </w:tcMar>
            <w:vAlign w:val="center"/>
          </w:tcPr>
          <w:p w:rsidR="0099098E" w14:paraId="70F399F6" w14:textId="77777777">
            <w:pPr>
              <w:spacing w:line="360" w:lineRule="auto"/>
              <w:jc w:val="left"/>
              <w:rPr>
                <w:rFonts w:cs="宋体"/>
                <w:b/>
                <w:bCs/>
                <w:kern w:val="2"/>
                <w:sz w:val="21"/>
                <w:szCs w:val="21"/>
              </w:rPr>
            </w:pPr>
            <w:r>
              <w:rPr>
                <w:rFonts w:cs="宋体" w:hint="eastAsia"/>
                <w:b/>
                <w:bCs/>
                <w:kern w:val="2"/>
                <w:sz w:val="21"/>
                <w:szCs w:val="21"/>
              </w:rPr>
              <w:t>漏斗内盛碘液</w:t>
            </w:r>
          </w:p>
        </w:tc>
        <w:tc>
          <w:tcPr>
            <w:tcW w:w="0" w:type="auto"/>
            <w:tcMar>
              <w:top w:w="75" w:type="dxa"/>
              <w:bottom w:w="75" w:type="dxa"/>
            </w:tcMar>
            <w:vAlign w:val="center"/>
          </w:tcPr>
          <w:p w:rsidR="0099098E" w14:paraId="4C665DF7" w14:textId="77777777">
            <w:pPr>
              <w:spacing w:line="360" w:lineRule="auto"/>
              <w:jc w:val="left"/>
              <w:rPr>
                <w:rFonts w:cs="宋体"/>
                <w:b/>
                <w:bCs/>
                <w:kern w:val="2"/>
                <w:sz w:val="21"/>
                <w:szCs w:val="21"/>
              </w:rPr>
            </w:pPr>
            <w:r>
              <w:rPr>
                <w:rFonts w:cs="宋体" w:hint="eastAsia"/>
                <w:b/>
                <w:bCs/>
                <w:kern w:val="2"/>
                <w:sz w:val="21"/>
                <w:szCs w:val="21"/>
              </w:rPr>
              <w:t>结论</w:t>
            </w:r>
          </w:p>
        </w:tc>
      </w:tr>
      <w:tr w14:paraId="7FB95EE5"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54248B93" w14:textId="77777777">
            <w:pPr>
              <w:spacing w:line="360" w:lineRule="auto"/>
              <w:jc w:val="left"/>
              <w:rPr>
                <w:rFonts w:cs="宋体"/>
                <w:b/>
                <w:bCs/>
                <w:kern w:val="2"/>
                <w:sz w:val="21"/>
                <w:szCs w:val="21"/>
              </w:rPr>
            </w:pPr>
            <w:r>
              <w:rPr>
                <w:rFonts w:cs="宋体" w:hint="eastAsia"/>
                <w:b/>
                <w:bCs/>
                <w:kern w:val="2"/>
                <w:sz w:val="21"/>
                <w:szCs w:val="21"/>
              </w:rPr>
              <w:t>变蓝</w:t>
            </w:r>
          </w:p>
        </w:tc>
        <w:tc>
          <w:tcPr>
            <w:tcW w:w="0" w:type="auto"/>
            <w:tcMar>
              <w:top w:w="75" w:type="dxa"/>
              <w:bottom w:w="75" w:type="dxa"/>
            </w:tcMar>
            <w:vAlign w:val="center"/>
          </w:tcPr>
          <w:p w:rsidR="0099098E" w14:paraId="190B60B2" w14:textId="77777777">
            <w:pPr>
              <w:spacing w:line="360" w:lineRule="auto"/>
              <w:jc w:val="left"/>
              <w:rPr>
                <w:rFonts w:cs="宋体"/>
                <w:b/>
                <w:bCs/>
                <w:kern w:val="2"/>
                <w:sz w:val="21"/>
                <w:szCs w:val="21"/>
              </w:rPr>
            </w:pPr>
            <w:r>
              <w:rPr>
                <w:rFonts w:cs="宋体" w:hint="eastAsia"/>
                <w:b/>
                <w:bCs/>
                <w:kern w:val="2"/>
                <w:sz w:val="21"/>
                <w:szCs w:val="21"/>
              </w:rPr>
              <w:t>不变蓝</w:t>
            </w:r>
          </w:p>
        </w:tc>
        <w:tc>
          <w:tcPr>
            <w:tcW w:w="0" w:type="auto"/>
            <w:tcMar>
              <w:top w:w="75" w:type="dxa"/>
              <w:bottom w:w="75" w:type="dxa"/>
            </w:tcMar>
            <w:vAlign w:val="center"/>
          </w:tcPr>
          <w:p w:rsidR="0099098E" w14:paraId="64893B6B" w14:textId="77777777">
            <w:pPr>
              <w:spacing w:line="360" w:lineRule="auto"/>
              <w:jc w:val="left"/>
              <w:rPr>
                <w:rFonts w:cs="宋体"/>
                <w:b/>
                <w:bCs/>
                <w:kern w:val="2"/>
                <w:sz w:val="21"/>
                <w:szCs w:val="21"/>
              </w:rPr>
            </w:pPr>
            <w:r>
              <w:rPr>
                <w:rFonts w:cs="宋体" w:hint="eastAsia"/>
                <w:b/>
                <w:bCs/>
                <w:kern w:val="2"/>
                <w:sz w:val="21"/>
                <w:szCs w:val="21"/>
              </w:rPr>
              <w:t>碘能通过半透膜，而淀粉不能</w:t>
            </w:r>
          </w:p>
        </w:tc>
      </w:tr>
      <w:tr w14:paraId="03612303"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057A6E08" w14:textId="77777777">
            <w:pPr>
              <w:spacing w:line="360" w:lineRule="auto"/>
              <w:jc w:val="left"/>
              <w:rPr>
                <w:rFonts w:cs="宋体"/>
                <w:b/>
                <w:bCs/>
                <w:kern w:val="2"/>
                <w:sz w:val="21"/>
                <w:szCs w:val="21"/>
              </w:rPr>
            </w:pPr>
            <w:r>
              <w:rPr>
                <w:rFonts w:cs="宋体" w:hint="eastAsia"/>
                <w:b/>
                <w:bCs/>
                <w:kern w:val="2"/>
                <w:sz w:val="21"/>
                <w:szCs w:val="21"/>
              </w:rPr>
              <w:t>不变蓝</w:t>
            </w:r>
          </w:p>
        </w:tc>
        <w:tc>
          <w:tcPr>
            <w:tcW w:w="0" w:type="auto"/>
            <w:tcMar>
              <w:top w:w="75" w:type="dxa"/>
              <w:bottom w:w="75" w:type="dxa"/>
            </w:tcMar>
            <w:vAlign w:val="center"/>
          </w:tcPr>
          <w:p w:rsidR="0099098E" w14:paraId="44DBDFAE" w14:textId="77777777">
            <w:pPr>
              <w:spacing w:line="360" w:lineRule="auto"/>
              <w:jc w:val="left"/>
              <w:rPr>
                <w:rFonts w:cs="宋体"/>
                <w:b/>
                <w:bCs/>
                <w:kern w:val="2"/>
                <w:sz w:val="21"/>
                <w:szCs w:val="21"/>
              </w:rPr>
            </w:pPr>
            <w:r>
              <w:rPr>
                <w:rFonts w:cs="宋体" w:hint="eastAsia"/>
                <w:b/>
                <w:bCs/>
                <w:kern w:val="2"/>
                <w:sz w:val="21"/>
                <w:szCs w:val="21"/>
              </w:rPr>
              <w:t>变蓝</w:t>
            </w:r>
          </w:p>
        </w:tc>
        <w:tc>
          <w:tcPr>
            <w:tcW w:w="0" w:type="auto"/>
            <w:tcMar>
              <w:top w:w="75" w:type="dxa"/>
              <w:bottom w:w="75" w:type="dxa"/>
            </w:tcMar>
            <w:vAlign w:val="center"/>
          </w:tcPr>
          <w:p w:rsidR="0099098E" w14:paraId="4220E795" w14:textId="77777777">
            <w:pPr>
              <w:spacing w:line="360" w:lineRule="auto"/>
              <w:jc w:val="left"/>
              <w:rPr>
                <w:rFonts w:cs="宋体"/>
                <w:b/>
                <w:bCs/>
                <w:kern w:val="2"/>
                <w:sz w:val="21"/>
                <w:szCs w:val="21"/>
              </w:rPr>
            </w:pPr>
            <w:r>
              <w:rPr>
                <w:rFonts w:cs="宋体" w:hint="eastAsia"/>
                <w:b/>
                <w:bCs/>
                <w:kern w:val="2"/>
                <w:sz w:val="21"/>
                <w:szCs w:val="21"/>
              </w:rPr>
              <w:t>淀粉能通过半透膜，而碘不能</w:t>
            </w:r>
          </w:p>
        </w:tc>
      </w:tr>
      <w:tr w14:paraId="46D6349D"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4088E270" w14:textId="77777777">
            <w:pPr>
              <w:spacing w:line="360" w:lineRule="auto"/>
              <w:jc w:val="left"/>
              <w:rPr>
                <w:rFonts w:cs="宋体"/>
                <w:b/>
                <w:bCs/>
                <w:kern w:val="2"/>
                <w:sz w:val="21"/>
                <w:szCs w:val="21"/>
              </w:rPr>
            </w:pPr>
            <w:r>
              <w:rPr>
                <w:rFonts w:cs="宋体" w:hint="eastAsia"/>
                <w:b/>
                <w:bCs/>
                <w:kern w:val="2"/>
                <w:sz w:val="21"/>
                <w:szCs w:val="21"/>
              </w:rPr>
              <w:t>变蓝</w:t>
            </w:r>
          </w:p>
        </w:tc>
        <w:tc>
          <w:tcPr>
            <w:tcW w:w="0" w:type="auto"/>
            <w:tcMar>
              <w:top w:w="75" w:type="dxa"/>
              <w:bottom w:w="75" w:type="dxa"/>
            </w:tcMar>
            <w:vAlign w:val="center"/>
          </w:tcPr>
          <w:p w:rsidR="0099098E" w14:paraId="5E63ACF1" w14:textId="77777777">
            <w:pPr>
              <w:spacing w:line="360" w:lineRule="auto"/>
              <w:jc w:val="left"/>
              <w:rPr>
                <w:rFonts w:cs="宋体"/>
                <w:b/>
                <w:bCs/>
                <w:kern w:val="2"/>
                <w:sz w:val="21"/>
                <w:szCs w:val="21"/>
              </w:rPr>
            </w:pPr>
            <w:r>
              <w:rPr>
                <w:rFonts w:cs="宋体" w:hint="eastAsia"/>
                <w:b/>
                <w:bCs/>
                <w:kern w:val="2"/>
                <w:sz w:val="21"/>
                <w:szCs w:val="21"/>
              </w:rPr>
              <w:t>变蓝</w:t>
            </w:r>
          </w:p>
        </w:tc>
        <w:tc>
          <w:tcPr>
            <w:tcW w:w="0" w:type="auto"/>
            <w:tcMar>
              <w:top w:w="75" w:type="dxa"/>
              <w:bottom w:w="75" w:type="dxa"/>
            </w:tcMar>
            <w:vAlign w:val="center"/>
          </w:tcPr>
          <w:p w:rsidR="0099098E" w14:paraId="30EE739E" w14:textId="77777777">
            <w:pPr>
              <w:spacing w:line="360" w:lineRule="auto"/>
              <w:jc w:val="left"/>
              <w:rPr>
                <w:rFonts w:cs="宋体"/>
                <w:b/>
                <w:bCs/>
                <w:kern w:val="2"/>
                <w:sz w:val="21"/>
                <w:szCs w:val="21"/>
              </w:rPr>
            </w:pPr>
            <w:r>
              <w:rPr>
                <w:rFonts w:cs="宋体" w:hint="eastAsia"/>
                <w:b/>
                <w:bCs/>
                <w:kern w:val="2"/>
                <w:sz w:val="21"/>
                <w:szCs w:val="21"/>
              </w:rPr>
              <w:t>淀粉和碘都能通过半透膜</w:t>
            </w:r>
          </w:p>
        </w:tc>
      </w:tr>
      <w:tr w14:paraId="7205014D"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22AD3810" w14:textId="77777777">
            <w:pPr>
              <w:spacing w:line="360" w:lineRule="auto"/>
              <w:jc w:val="left"/>
              <w:rPr>
                <w:rFonts w:cs="宋体"/>
                <w:b/>
                <w:bCs/>
                <w:kern w:val="2"/>
                <w:sz w:val="21"/>
                <w:szCs w:val="21"/>
              </w:rPr>
            </w:pPr>
            <w:r>
              <w:rPr>
                <w:rFonts w:cs="宋体" w:hint="eastAsia"/>
                <w:b/>
                <w:bCs/>
                <w:kern w:val="2"/>
                <w:sz w:val="21"/>
                <w:szCs w:val="21"/>
              </w:rPr>
              <w:t>不变蓝</w:t>
            </w:r>
          </w:p>
        </w:tc>
        <w:tc>
          <w:tcPr>
            <w:tcW w:w="0" w:type="auto"/>
            <w:tcMar>
              <w:top w:w="75" w:type="dxa"/>
              <w:bottom w:w="75" w:type="dxa"/>
            </w:tcMar>
            <w:vAlign w:val="center"/>
          </w:tcPr>
          <w:p w:rsidR="0099098E" w14:paraId="6A4C8D29" w14:textId="77777777">
            <w:pPr>
              <w:spacing w:line="360" w:lineRule="auto"/>
              <w:jc w:val="left"/>
              <w:rPr>
                <w:rFonts w:cs="宋体"/>
                <w:b/>
                <w:bCs/>
                <w:kern w:val="2"/>
                <w:sz w:val="21"/>
                <w:szCs w:val="21"/>
              </w:rPr>
            </w:pPr>
            <w:r>
              <w:rPr>
                <w:rFonts w:cs="宋体" w:hint="eastAsia"/>
                <w:b/>
                <w:bCs/>
                <w:kern w:val="2"/>
                <w:sz w:val="21"/>
                <w:szCs w:val="21"/>
              </w:rPr>
              <w:t>不变蓝</w:t>
            </w:r>
          </w:p>
        </w:tc>
        <w:tc>
          <w:tcPr>
            <w:tcW w:w="0" w:type="auto"/>
            <w:tcMar>
              <w:top w:w="75" w:type="dxa"/>
              <w:bottom w:w="75" w:type="dxa"/>
            </w:tcMar>
            <w:vAlign w:val="center"/>
          </w:tcPr>
          <w:p w:rsidR="0099098E" w14:paraId="15D04573" w14:textId="77777777">
            <w:pPr>
              <w:spacing w:line="360" w:lineRule="auto"/>
              <w:jc w:val="left"/>
              <w:rPr>
                <w:rFonts w:cs="宋体"/>
                <w:b/>
                <w:bCs/>
                <w:kern w:val="2"/>
                <w:sz w:val="21"/>
                <w:szCs w:val="21"/>
              </w:rPr>
            </w:pPr>
            <w:r>
              <w:rPr>
                <w:rFonts w:cs="宋体" w:hint="eastAsia"/>
                <w:b/>
                <w:bCs/>
                <w:kern w:val="2"/>
                <w:sz w:val="21"/>
                <w:szCs w:val="21"/>
              </w:rPr>
              <w:t>淀粉和碘都不能通过半透膜</w:t>
            </w:r>
          </w:p>
        </w:tc>
      </w:tr>
    </w:tbl>
    <w:p w:rsidR="0099098E" w14:paraId="450FCD79" w14:textId="77777777">
      <w:pPr>
        <w:spacing w:line="360" w:lineRule="auto"/>
        <w:rPr>
          <w:rFonts w:cs="宋体"/>
          <w:b/>
          <w:bCs/>
          <w:sz w:val="21"/>
          <w:szCs w:val="21"/>
        </w:rPr>
      </w:pPr>
    </w:p>
    <w:p w:rsidR="0099098E" w14:paraId="0A4A8762" w14:textId="77777777">
      <w:pPr>
        <w:spacing w:line="360" w:lineRule="auto"/>
        <w:rPr>
          <w:rFonts w:cs="宋体"/>
          <w:b/>
          <w:bCs/>
          <w:sz w:val="21"/>
          <w:szCs w:val="21"/>
        </w:rPr>
      </w:pPr>
    </w:p>
    <w:p w:rsidR="0099098E" w14:paraId="683867B5" w14:textId="77777777">
      <w:pPr>
        <w:spacing w:line="360" w:lineRule="auto"/>
        <w:rPr>
          <w:rFonts w:cs="宋体"/>
          <w:b/>
          <w:bCs/>
          <w:sz w:val="21"/>
          <w:szCs w:val="21"/>
        </w:rPr>
      </w:pPr>
    </w:p>
    <w:p w:rsidR="0099098E" w14:paraId="56EF71EE" w14:textId="77777777">
      <w:pPr>
        <w:spacing w:line="480" w:lineRule="exact"/>
        <w:ind w:right="120" w:rightChars="50"/>
        <w:jc w:val="left"/>
        <w:rPr>
          <w:rFonts w:cs="Arial"/>
          <w:b/>
          <w:color w:val="auto"/>
          <w:kern w:val="2"/>
          <w:sz w:val="21"/>
          <w:szCs w:val="21"/>
        </w:rPr>
      </w:pPr>
      <w:r>
        <w:rPr>
          <w:rFonts w:cs="Arial"/>
          <w:b/>
          <w:color w:val="FF0000"/>
          <w:kern w:val="2"/>
          <w:sz w:val="21"/>
          <w:szCs w:val="21"/>
          <w:bdr w:val="single" w:sz="4" w:space="0" w:color="auto"/>
        </w:rPr>
        <w:t>实验</w:t>
      </w:r>
      <w:r>
        <w:rPr>
          <w:rFonts w:cs="Arial" w:hint="eastAsia"/>
          <w:b/>
          <w:color w:val="FF0000"/>
          <w:kern w:val="2"/>
          <w:sz w:val="21"/>
          <w:szCs w:val="21"/>
          <w:bdr w:val="single" w:sz="4" w:space="0" w:color="auto"/>
        </w:rPr>
        <w:t xml:space="preserve">十   </w:t>
      </w:r>
      <w:r>
        <w:rPr>
          <w:rFonts w:cs="Arial"/>
          <w:b/>
          <w:color w:val="FF0000"/>
          <w:kern w:val="2"/>
          <w:sz w:val="21"/>
          <w:szCs w:val="21"/>
          <w:bdr w:val="single" w:sz="4" w:space="0" w:color="auto"/>
        </w:rPr>
        <w:t xml:space="preserve"> 比较酶和Fe3+的催化效率 </w:t>
      </w:r>
      <w:r>
        <w:rPr>
          <w:rFonts w:cs="Arial"/>
          <w:b/>
          <w:color w:val="auto"/>
          <w:kern w:val="2"/>
          <w:sz w:val="21"/>
          <w:szCs w:val="21"/>
        </w:rPr>
        <w:br/>
        <w:t>（1）为何要选新鲜的肝脏？</w:t>
      </w:r>
    </w:p>
    <w:p w:rsidR="0099098E" w14:paraId="3AF295DF" w14:textId="77777777">
      <w:pPr>
        <w:spacing w:line="480" w:lineRule="exact"/>
        <w:ind w:right="120" w:rightChars="50"/>
        <w:jc w:val="left"/>
        <w:rPr>
          <w:rFonts w:cs="Arial"/>
          <w:b/>
          <w:color w:val="auto"/>
          <w:kern w:val="2"/>
          <w:sz w:val="21"/>
          <w:szCs w:val="21"/>
        </w:rPr>
        <w:sectPr w:rsidSect="00957BF9">
          <w:type w:val="nextPage"/>
          <w:pgSz w:w="11906" w:h="16838" w:code="9"/>
          <w:pgMar w:top="1134" w:right="1134" w:bottom="1134" w:left="1134" w:header="851" w:footer="794" w:gutter="0"/>
          <w:pgNumType w:start="13"/>
          <w:cols w:space="881"/>
          <w:titlePg w:val="0"/>
          <w:docGrid w:type="lines" w:linePitch="326" w:charSpace="-3787"/>
        </w:sectPr>
      </w:pPr>
      <w:r>
        <w:rPr>
          <w:rFonts w:cs="Arial"/>
          <w:b/>
          <w:color w:val="auto"/>
          <w:kern w:val="2"/>
          <w:sz w:val="21"/>
          <w:szCs w:val="21"/>
        </w:rPr>
        <w:t xml:space="preserve">因为在不新鲜的肝脏中，过氧化氢酶的活性会由于细菌的破坏而降低。 </w:t>
      </w:r>
    </w:p>
    <w:p w:rsidR="0099098E" w14:textId="77777777">
      <w:pPr>
        <w:spacing w:line="480" w:lineRule="exact"/>
        <w:ind w:right="120" w:rightChars="50"/>
        <w:jc w:val="left"/>
        <w:rPr>
          <w:rFonts w:cs="Arial"/>
          <w:b/>
          <w:color w:val="auto"/>
          <w:kern w:val="2"/>
          <w:sz w:val="21"/>
          <w:szCs w:val="21"/>
        </w:rPr>
      </w:pPr>
      <w:r>
        <w:rPr>
          <w:rFonts w:cs="Arial"/>
          <w:b/>
          <w:color w:val="auto"/>
          <w:kern w:val="2"/>
          <w:sz w:val="21"/>
          <w:szCs w:val="21"/>
        </w:rPr>
        <w:br/>
        <w:t>（</w:t>
      </w:r>
      <w:r>
        <w:rPr>
          <w:rFonts w:cs="Arial" w:hint="eastAsia"/>
          <w:b/>
          <w:color w:val="auto"/>
          <w:kern w:val="2"/>
          <w:sz w:val="21"/>
          <w:szCs w:val="21"/>
        </w:rPr>
        <w:t>2</w:t>
      </w:r>
      <w:r>
        <w:rPr>
          <w:rFonts w:cs="Arial"/>
          <w:b/>
          <w:color w:val="auto"/>
          <w:kern w:val="2"/>
          <w:sz w:val="21"/>
          <w:szCs w:val="21"/>
        </w:rPr>
        <w:t>）为何要选动物的肝脏组织来做实验，其他动植物的组织的研磨液能替代吗？</w:t>
      </w:r>
    </w:p>
    <w:p w:rsidR="0099098E" w14:paraId="076C60C2" w14:textId="77777777">
      <w:pPr>
        <w:spacing w:line="480" w:lineRule="exact"/>
        <w:ind w:right="120" w:rightChars="50"/>
        <w:jc w:val="left"/>
        <w:rPr>
          <w:rFonts w:cs="Arial"/>
          <w:b/>
          <w:color w:val="auto"/>
          <w:kern w:val="2"/>
          <w:sz w:val="21"/>
          <w:szCs w:val="21"/>
        </w:rPr>
      </w:pPr>
      <w:r>
        <w:rPr>
          <w:rFonts w:cs="Arial"/>
          <w:b/>
          <w:color w:val="auto"/>
          <w:kern w:val="2"/>
          <w:sz w:val="21"/>
          <w:szCs w:val="21"/>
        </w:rPr>
        <w:t xml:space="preserve">因为肝脏组织中过氧化氢酶含量较丰富；其它动植物组织也含有少量的过氧化氢酶，所以能够替代。 </w:t>
      </w:r>
    </w:p>
    <w:p w:rsidR="0099098E" w14:paraId="63C8B6A9" w14:textId="77777777">
      <w:pPr>
        <w:spacing w:line="480" w:lineRule="exact"/>
        <w:ind w:right="120" w:rightChars="50"/>
        <w:jc w:val="left"/>
        <w:rPr>
          <w:rFonts w:cs="Arial"/>
          <w:b/>
          <w:color w:val="auto"/>
          <w:kern w:val="2"/>
          <w:sz w:val="21"/>
          <w:szCs w:val="21"/>
        </w:rPr>
      </w:pPr>
      <w:r>
        <w:rPr>
          <w:rFonts w:cs="Arial"/>
          <w:b/>
          <w:color w:val="auto"/>
          <w:kern w:val="2"/>
          <w:sz w:val="21"/>
          <w:szCs w:val="21"/>
        </w:rPr>
        <w:t>（</w:t>
      </w:r>
      <w:r>
        <w:rPr>
          <w:rFonts w:cs="Arial" w:hint="eastAsia"/>
          <w:b/>
          <w:color w:val="auto"/>
          <w:kern w:val="2"/>
          <w:sz w:val="21"/>
          <w:szCs w:val="21"/>
        </w:rPr>
        <w:t>3</w:t>
      </w:r>
      <w:r>
        <w:rPr>
          <w:rFonts w:cs="Arial"/>
          <w:b/>
          <w:color w:val="auto"/>
          <w:kern w:val="2"/>
          <w:sz w:val="21"/>
          <w:szCs w:val="21"/>
        </w:rPr>
        <w:t>）相同质量的块状肝脏和肝脏研磨液，哪一个催化效果好？为什么？</w:t>
      </w:r>
    </w:p>
    <w:p w:rsidR="0099098E" w14:paraId="2614567A" w14:textId="77777777">
      <w:pPr>
        <w:spacing w:line="480" w:lineRule="exact"/>
        <w:ind w:right="120" w:rightChars="50"/>
        <w:jc w:val="left"/>
        <w:rPr>
          <w:rFonts w:cs="Arial"/>
          <w:b/>
          <w:color w:val="auto"/>
          <w:kern w:val="2"/>
          <w:sz w:val="21"/>
          <w:szCs w:val="21"/>
        </w:rPr>
      </w:pPr>
      <w:r>
        <w:rPr>
          <w:rFonts w:cs="Arial"/>
          <w:b/>
          <w:color w:val="auto"/>
          <w:kern w:val="2"/>
          <w:sz w:val="21"/>
          <w:szCs w:val="21"/>
        </w:rPr>
        <w:t>研磨液效果好；因为</w:t>
      </w:r>
      <w:r>
        <w:rPr>
          <w:rFonts w:cs="Arial" w:hint="eastAsia"/>
          <w:b/>
          <w:color w:val="auto"/>
          <w:kern w:val="2"/>
          <w:sz w:val="21"/>
          <w:szCs w:val="21"/>
        </w:rPr>
        <w:t>能释放出细胞中的过氧化氢酶</w:t>
      </w:r>
      <w:r>
        <w:rPr>
          <w:rFonts w:cs="Arial"/>
          <w:b/>
          <w:color w:val="auto"/>
          <w:kern w:val="2"/>
          <w:sz w:val="21"/>
          <w:szCs w:val="21"/>
        </w:rPr>
        <w:t xml:space="preserve">增加与过氧化氢的接触面积。 </w:t>
      </w:r>
      <w:r>
        <w:rPr>
          <w:rFonts w:cs="Arial"/>
          <w:b/>
          <w:color w:val="auto"/>
          <w:kern w:val="2"/>
          <w:sz w:val="21"/>
          <w:szCs w:val="21"/>
        </w:rPr>
        <w:br/>
        <w:t>（</w:t>
      </w:r>
      <w:r>
        <w:rPr>
          <w:rFonts w:cs="Arial" w:hint="eastAsia"/>
          <w:b/>
          <w:color w:val="auto"/>
          <w:kern w:val="2"/>
          <w:sz w:val="21"/>
          <w:szCs w:val="21"/>
        </w:rPr>
        <w:t>4</w:t>
      </w:r>
      <w:r>
        <w:rPr>
          <w:rFonts w:cs="Arial"/>
          <w:b/>
          <w:color w:val="auto"/>
          <w:kern w:val="2"/>
          <w:sz w:val="21"/>
          <w:szCs w:val="21"/>
        </w:rPr>
        <w:t>）滴入肝脏研磨液和氯化铁溶液时，可否共用下个吸管？为什么？</w:t>
      </w:r>
    </w:p>
    <w:p w:rsidR="0099098E" w14:paraId="75463B11" w14:textId="77777777">
      <w:pPr>
        <w:spacing w:line="480" w:lineRule="exact"/>
        <w:ind w:right="120" w:rightChars="50"/>
        <w:jc w:val="left"/>
        <w:rPr>
          <w:rFonts w:cs="Arial"/>
          <w:b/>
          <w:color w:val="auto"/>
          <w:kern w:val="2"/>
          <w:sz w:val="21"/>
          <w:szCs w:val="21"/>
        </w:rPr>
      </w:pPr>
      <w:r>
        <w:rPr>
          <w:rFonts w:cs="Arial"/>
          <w:b/>
          <w:color w:val="auto"/>
          <w:kern w:val="2"/>
          <w:sz w:val="21"/>
          <w:szCs w:val="21"/>
        </w:rPr>
        <w:t xml:space="preserve">不可共用，防止过氧化氢酶与氯化铁混合，而影响实验效果。 </w:t>
      </w:r>
    </w:p>
    <w:p w:rsidR="0099098E" w14:paraId="2254F696" w14:textId="77777777">
      <w:pPr>
        <w:spacing w:line="400" w:lineRule="exact"/>
        <w:ind w:right="120" w:rightChars="50"/>
        <w:jc w:val="left"/>
        <w:rPr>
          <w:rFonts w:cs="Arial"/>
          <w:b/>
          <w:color w:val="FF0000"/>
          <w:kern w:val="2"/>
          <w:sz w:val="21"/>
          <w:szCs w:val="21"/>
          <w:bdr w:val="single" w:sz="4" w:space="0" w:color="auto"/>
        </w:rPr>
      </w:pPr>
      <w:r>
        <w:rPr>
          <w:rFonts w:cs="Arial" w:hint="eastAsia"/>
          <w:b/>
          <w:color w:val="FF0000"/>
          <w:kern w:val="2"/>
          <w:sz w:val="21"/>
          <w:szCs w:val="21"/>
          <w:bdr w:val="single" w:sz="4" w:space="0" w:color="auto"/>
        </w:rPr>
        <w:t xml:space="preserve">实验十一、  </w:t>
      </w:r>
      <w:r>
        <w:rPr>
          <w:rFonts w:cs="Arial"/>
          <w:b/>
          <w:color w:val="FF0000"/>
          <w:kern w:val="2"/>
          <w:sz w:val="21"/>
          <w:szCs w:val="21"/>
          <w:bdr w:val="single" w:sz="4" w:space="0" w:color="auto"/>
        </w:rPr>
        <w:t>探究淀粉酶对淀粉和蔗糖的水解作用</w:t>
      </w:r>
    </w:p>
    <w:p w:rsidR="0099098E" w14:paraId="30849243" w14:textId="77777777">
      <w:pPr>
        <w:spacing w:line="400" w:lineRule="exact"/>
        <w:ind w:right="120" w:rightChars="50"/>
        <w:jc w:val="left"/>
        <w:rPr>
          <w:rFonts w:cs="Arial"/>
          <w:b/>
          <w:color w:val="FF0000"/>
          <w:kern w:val="2"/>
          <w:sz w:val="21"/>
          <w:szCs w:val="21"/>
          <w:bdr w:val="single" w:sz="4" w:space="0" w:color="auto"/>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2349"/>
        <w:gridCol w:w="1505"/>
        <w:gridCol w:w="1716"/>
      </w:tblGrid>
      <w:tr w14:paraId="78A20729"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68EBEFE6" w14:textId="77777777">
            <w:pPr>
              <w:spacing w:line="360" w:lineRule="auto"/>
              <w:jc w:val="left"/>
              <w:rPr>
                <w:rFonts w:cs="宋体"/>
                <w:b/>
                <w:bCs/>
                <w:kern w:val="2"/>
                <w:sz w:val="21"/>
                <w:szCs w:val="21"/>
              </w:rPr>
            </w:pPr>
            <w:r>
              <w:rPr>
                <w:rFonts w:cs="宋体" w:hint="eastAsia"/>
                <w:b/>
                <w:bCs/>
                <w:kern w:val="2"/>
                <w:sz w:val="21"/>
                <w:szCs w:val="21"/>
              </w:rPr>
              <w:t>试管编号</w:t>
            </w:r>
          </w:p>
        </w:tc>
        <w:tc>
          <w:tcPr>
            <w:tcW w:w="0" w:type="auto"/>
            <w:tcMar>
              <w:top w:w="75" w:type="dxa"/>
              <w:bottom w:w="75" w:type="dxa"/>
            </w:tcMar>
            <w:vAlign w:val="center"/>
          </w:tcPr>
          <w:p w:rsidR="0099098E" w14:paraId="3E5F4969" w14:textId="77777777">
            <w:pPr>
              <w:spacing w:line="360" w:lineRule="auto"/>
              <w:jc w:val="left"/>
              <w:rPr>
                <w:rFonts w:cs="宋体"/>
                <w:b/>
                <w:bCs/>
                <w:kern w:val="2"/>
                <w:sz w:val="21"/>
                <w:szCs w:val="21"/>
              </w:rPr>
            </w:pPr>
            <w:r>
              <w:rPr>
                <w:rFonts w:cs="宋体" w:hint="eastAsia"/>
                <w:b/>
                <w:bCs/>
                <w:kern w:val="2"/>
                <w:sz w:val="21"/>
                <w:szCs w:val="21"/>
              </w:rPr>
              <w:t>1</w:t>
            </w:r>
          </w:p>
        </w:tc>
        <w:tc>
          <w:tcPr>
            <w:tcW w:w="0" w:type="auto"/>
            <w:tcMar>
              <w:top w:w="75" w:type="dxa"/>
              <w:bottom w:w="75" w:type="dxa"/>
            </w:tcMar>
            <w:vAlign w:val="center"/>
          </w:tcPr>
          <w:p w:rsidR="0099098E" w14:paraId="68900879" w14:textId="77777777">
            <w:pPr>
              <w:spacing w:line="360" w:lineRule="auto"/>
              <w:jc w:val="left"/>
              <w:rPr>
                <w:rFonts w:cs="宋体"/>
                <w:b/>
                <w:bCs/>
                <w:kern w:val="2"/>
                <w:sz w:val="21"/>
                <w:szCs w:val="21"/>
              </w:rPr>
            </w:pPr>
            <w:r>
              <w:rPr>
                <w:rFonts w:cs="宋体" w:hint="eastAsia"/>
                <w:b/>
                <w:bCs/>
                <w:kern w:val="2"/>
                <w:sz w:val="21"/>
                <w:szCs w:val="21"/>
              </w:rPr>
              <w:t>2</w:t>
            </w:r>
          </w:p>
        </w:tc>
      </w:tr>
      <w:tr w14:paraId="53C32610"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7AF99DBC" w14:textId="77777777">
            <w:pPr>
              <w:spacing w:line="360" w:lineRule="auto"/>
              <w:jc w:val="left"/>
              <w:rPr>
                <w:rFonts w:cs="宋体"/>
                <w:b/>
                <w:bCs/>
                <w:kern w:val="2"/>
                <w:sz w:val="21"/>
                <w:szCs w:val="21"/>
              </w:rPr>
            </w:pPr>
            <w:r>
              <w:rPr>
                <w:rFonts w:cs="宋体" w:hint="eastAsia"/>
                <w:b/>
                <w:bCs/>
                <w:kern w:val="2"/>
                <w:sz w:val="21"/>
                <w:szCs w:val="21"/>
              </w:rPr>
              <w:t>注入可溶性淀粉溶液</w:t>
            </w:r>
          </w:p>
        </w:tc>
        <w:tc>
          <w:tcPr>
            <w:tcW w:w="0" w:type="auto"/>
            <w:tcMar>
              <w:top w:w="75" w:type="dxa"/>
              <w:bottom w:w="75" w:type="dxa"/>
            </w:tcMar>
            <w:vAlign w:val="center"/>
          </w:tcPr>
          <w:p w:rsidR="0099098E" w14:paraId="55254096" w14:textId="77777777">
            <w:pPr>
              <w:spacing w:line="360" w:lineRule="auto"/>
              <w:jc w:val="left"/>
              <w:rPr>
                <w:rFonts w:cs="宋体"/>
                <w:b/>
                <w:bCs/>
                <w:kern w:val="2"/>
                <w:sz w:val="21"/>
                <w:szCs w:val="21"/>
              </w:rPr>
            </w:pPr>
            <w:r>
              <w:rPr>
                <w:rFonts w:cs="宋体" w:hint="eastAsia"/>
                <w:b/>
                <w:bCs/>
                <w:kern w:val="2"/>
                <w:sz w:val="21"/>
                <w:szCs w:val="21"/>
              </w:rPr>
              <w:t>2 mL</w:t>
            </w:r>
          </w:p>
        </w:tc>
        <w:tc>
          <w:tcPr>
            <w:tcW w:w="0" w:type="auto"/>
            <w:tcMar>
              <w:top w:w="75" w:type="dxa"/>
              <w:bottom w:w="75" w:type="dxa"/>
            </w:tcMar>
            <w:vAlign w:val="center"/>
          </w:tcPr>
          <w:p w:rsidR="0099098E" w14:paraId="112BAE1C" w14:textId="77777777">
            <w:pPr>
              <w:spacing w:line="360" w:lineRule="auto"/>
              <w:jc w:val="left"/>
              <w:rPr>
                <w:rFonts w:cs="宋体"/>
                <w:b/>
                <w:bCs/>
                <w:kern w:val="2"/>
                <w:sz w:val="21"/>
                <w:szCs w:val="21"/>
              </w:rPr>
            </w:pPr>
            <w:r>
              <w:rPr>
                <w:rFonts w:cs="宋体" w:hint="eastAsia"/>
                <w:b/>
                <w:bCs/>
                <w:kern w:val="2"/>
                <w:sz w:val="21"/>
                <w:szCs w:val="21"/>
              </w:rPr>
              <w:t>－</w:t>
            </w:r>
          </w:p>
        </w:tc>
      </w:tr>
      <w:tr w14:paraId="73D2A6F9"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00980F01" w14:textId="77777777">
            <w:pPr>
              <w:spacing w:line="360" w:lineRule="auto"/>
              <w:jc w:val="left"/>
              <w:rPr>
                <w:rFonts w:cs="宋体"/>
                <w:b/>
                <w:bCs/>
                <w:kern w:val="2"/>
                <w:sz w:val="21"/>
                <w:szCs w:val="21"/>
              </w:rPr>
            </w:pPr>
            <w:r>
              <w:rPr>
                <w:rFonts w:cs="宋体" w:hint="eastAsia"/>
                <w:b/>
                <w:bCs/>
                <w:kern w:val="2"/>
                <w:sz w:val="21"/>
                <w:szCs w:val="21"/>
              </w:rPr>
              <w:t>注入蔗糖溶液</w:t>
            </w:r>
          </w:p>
        </w:tc>
        <w:tc>
          <w:tcPr>
            <w:tcW w:w="0" w:type="auto"/>
            <w:tcMar>
              <w:top w:w="75" w:type="dxa"/>
              <w:bottom w:w="75" w:type="dxa"/>
            </w:tcMar>
            <w:vAlign w:val="center"/>
          </w:tcPr>
          <w:p w:rsidR="0099098E" w14:paraId="64844F03" w14:textId="77777777">
            <w:pPr>
              <w:spacing w:line="360" w:lineRule="auto"/>
              <w:jc w:val="left"/>
              <w:rPr>
                <w:rFonts w:cs="宋体"/>
                <w:b/>
                <w:bCs/>
                <w:kern w:val="2"/>
                <w:sz w:val="21"/>
                <w:szCs w:val="21"/>
              </w:rPr>
            </w:pPr>
            <w:r>
              <w:rPr>
                <w:rFonts w:cs="宋体" w:hint="eastAsia"/>
                <w:b/>
                <w:bCs/>
                <w:kern w:val="2"/>
                <w:sz w:val="21"/>
                <w:szCs w:val="21"/>
              </w:rPr>
              <w:t>－</w:t>
            </w:r>
          </w:p>
        </w:tc>
        <w:tc>
          <w:tcPr>
            <w:tcW w:w="0" w:type="auto"/>
            <w:tcMar>
              <w:top w:w="75" w:type="dxa"/>
              <w:bottom w:w="75" w:type="dxa"/>
            </w:tcMar>
            <w:vAlign w:val="center"/>
          </w:tcPr>
          <w:p w:rsidR="0099098E" w14:paraId="42D80207" w14:textId="77777777">
            <w:pPr>
              <w:spacing w:line="360" w:lineRule="auto"/>
              <w:jc w:val="left"/>
              <w:rPr>
                <w:rFonts w:cs="宋体"/>
                <w:b/>
                <w:bCs/>
                <w:kern w:val="2"/>
                <w:sz w:val="21"/>
                <w:szCs w:val="21"/>
              </w:rPr>
            </w:pPr>
            <w:r>
              <w:rPr>
                <w:rFonts w:cs="宋体" w:hint="eastAsia"/>
                <w:b/>
                <w:bCs/>
                <w:kern w:val="2"/>
                <w:sz w:val="21"/>
                <w:szCs w:val="21"/>
              </w:rPr>
              <w:t>2 mL</w:t>
            </w:r>
          </w:p>
        </w:tc>
      </w:tr>
      <w:tr w14:paraId="7EEA68D3"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735C95E4" w14:textId="77777777">
            <w:pPr>
              <w:spacing w:line="360" w:lineRule="auto"/>
              <w:jc w:val="left"/>
              <w:rPr>
                <w:rFonts w:cs="宋体"/>
                <w:b/>
                <w:bCs/>
                <w:kern w:val="2"/>
                <w:sz w:val="21"/>
                <w:szCs w:val="21"/>
              </w:rPr>
            </w:pPr>
            <w:r>
              <w:rPr>
                <w:rFonts w:cs="宋体" w:hint="eastAsia"/>
                <w:b/>
                <w:bCs/>
                <w:kern w:val="2"/>
                <w:sz w:val="21"/>
                <w:szCs w:val="21"/>
              </w:rPr>
              <w:t>注入新鲜的淀粉酶溶液</w:t>
            </w:r>
          </w:p>
        </w:tc>
        <w:tc>
          <w:tcPr>
            <w:tcW w:w="0" w:type="auto"/>
            <w:tcMar>
              <w:top w:w="75" w:type="dxa"/>
              <w:bottom w:w="75" w:type="dxa"/>
            </w:tcMar>
            <w:vAlign w:val="center"/>
          </w:tcPr>
          <w:p w:rsidR="0099098E" w14:paraId="41EF3A59" w14:textId="77777777">
            <w:pPr>
              <w:spacing w:line="360" w:lineRule="auto"/>
              <w:jc w:val="left"/>
              <w:rPr>
                <w:rFonts w:cs="宋体"/>
                <w:b/>
                <w:bCs/>
                <w:kern w:val="2"/>
                <w:sz w:val="21"/>
                <w:szCs w:val="21"/>
              </w:rPr>
            </w:pPr>
            <w:r>
              <w:rPr>
                <w:rFonts w:cs="宋体" w:hint="eastAsia"/>
                <w:b/>
                <w:bCs/>
                <w:kern w:val="2"/>
                <w:sz w:val="21"/>
                <w:szCs w:val="21"/>
              </w:rPr>
              <w:t>2 mL</w:t>
            </w:r>
          </w:p>
        </w:tc>
        <w:tc>
          <w:tcPr>
            <w:tcW w:w="0" w:type="auto"/>
            <w:tcMar>
              <w:top w:w="75" w:type="dxa"/>
              <w:bottom w:w="75" w:type="dxa"/>
            </w:tcMar>
            <w:vAlign w:val="center"/>
          </w:tcPr>
          <w:p w:rsidR="0099098E" w14:paraId="119E3F2D" w14:textId="77777777">
            <w:pPr>
              <w:spacing w:line="360" w:lineRule="auto"/>
              <w:jc w:val="left"/>
              <w:rPr>
                <w:rFonts w:cs="宋体"/>
                <w:b/>
                <w:bCs/>
                <w:kern w:val="2"/>
                <w:sz w:val="21"/>
                <w:szCs w:val="21"/>
              </w:rPr>
            </w:pPr>
            <w:r>
              <w:rPr>
                <w:rFonts w:cs="宋体" w:hint="eastAsia"/>
                <w:b/>
                <w:bCs/>
                <w:kern w:val="2"/>
                <w:sz w:val="21"/>
                <w:szCs w:val="21"/>
              </w:rPr>
              <w:t>2 mL</w:t>
            </w:r>
          </w:p>
        </w:tc>
      </w:tr>
      <w:tr w14:paraId="684E5E6C" w14:textId="77777777">
        <w:tblPrEx>
          <w:tblW w:w="0" w:type="auto"/>
          <w:tblCellMar>
            <w:top w:w="120" w:type="dxa"/>
            <w:left w:w="120" w:type="dxa"/>
            <w:bottom w:w="120" w:type="dxa"/>
            <w:right w:w="120" w:type="dxa"/>
          </w:tblCellMar>
          <w:tblLook w:val="0000"/>
        </w:tblPrEx>
        <w:trPr>
          <w:trHeight w:val="241"/>
        </w:trPr>
        <w:tc>
          <w:tcPr>
            <w:tcW w:w="0" w:type="auto"/>
            <w:gridSpan w:val="3"/>
            <w:tcMar>
              <w:top w:w="75" w:type="dxa"/>
              <w:bottom w:w="75" w:type="dxa"/>
            </w:tcMar>
            <w:vAlign w:val="center"/>
          </w:tcPr>
          <w:p w:rsidR="0099098E" w14:paraId="01C471CC" w14:textId="77777777">
            <w:pPr>
              <w:spacing w:line="360" w:lineRule="auto"/>
              <w:jc w:val="left"/>
              <w:rPr>
                <w:rFonts w:cs="宋体"/>
                <w:b/>
                <w:bCs/>
                <w:kern w:val="2"/>
                <w:sz w:val="21"/>
                <w:szCs w:val="21"/>
              </w:rPr>
            </w:pPr>
            <w:r>
              <w:rPr>
                <w:rFonts w:cs="宋体" w:hint="eastAsia"/>
                <w:b/>
                <w:bCs/>
                <w:kern w:val="2"/>
                <w:sz w:val="21"/>
                <w:szCs w:val="21"/>
              </w:rPr>
              <w:t>60 ℃水浴保温5 min</w:t>
            </w:r>
          </w:p>
        </w:tc>
      </w:tr>
      <w:tr w14:paraId="4EF5FDE5"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218941BC" w14:textId="77777777">
            <w:pPr>
              <w:spacing w:line="360" w:lineRule="auto"/>
              <w:jc w:val="left"/>
              <w:rPr>
                <w:rFonts w:cs="宋体"/>
                <w:b/>
                <w:bCs/>
                <w:kern w:val="2"/>
                <w:sz w:val="21"/>
                <w:szCs w:val="21"/>
              </w:rPr>
            </w:pPr>
            <w:r>
              <w:rPr>
                <w:rFonts w:cs="宋体" w:hint="eastAsia"/>
                <w:b/>
                <w:bCs/>
                <w:kern w:val="2"/>
                <w:sz w:val="21"/>
                <w:szCs w:val="21"/>
              </w:rPr>
              <w:t>新配制的斐林试剂</w:t>
            </w:r>
          </w:p>
        </w:tc>
        <w:tc>
          <w:tcPr>
            <w:tcW w:w="0" w:type="auto"/>
            <w:tcMar>
              <w:top w:w="75" w:type="dxa"/>
              <w:bottom w:w="75" w:type="dxa"/>
            </w:tcMar>
            <w:vAlign w:val="center"/>
          </w:tcPr>
          <w:p w:rsidR="0099098E" w14:paraId="29AB9460" w14:textId="77777777">
            <w:pPr>
              <w:spacing w:line="360" w:lineRule="auto"/>
              <w:jc w:val="left"/>
              <w:rPr>
                <w:rFonts w:cs="宋体"/>
                <w:b/>
                <w:bCs/>
                <w:kern w:val="2"/>
                <w:sz w:val="21"/>
                <w:szCs w:val="21"/>
              </w:rPr>
            </w:pPr>
            <w:r>
              <w:rPr>
                <w:rFonts w:cs="宋体" w:hint="eastAsia"/>
                <w:b/>
                <w:bCs/>
                <w:kern w:val="2"/>
                <w:sz w:val="21"/>
                <w:szCs w:val="21"/>
              </w:rPr>
              <w:t>2 mL</w:t>
            </w:r>
          </w:p>
        </w:tc>
        <w:tc>
          <w:tcPr>
            <w:tcW w:w="0" w:type="auto"/>
            <w:tcMar>
              <w:top w:w="75" w:type="dxa"/>
              <w:bottom w:w="75" w:type="dxa"/>
            </w:tcMar>
            <w:vAlign w:val="center"/>
          </w:tcPr>
          <w:p w:rsidR="0099098E" w14:paraId="366800DD" w14:textId="77777777">
            <w:pPr>
              <w:spacing w:line="360" w:lineRule="auto"/>
              <w:jc w:val="left"/>
              <w:rPr>
                <w:rFonts w:cs="宋体"/>
                <w:b/>
                <w:bCs/>
                <w:kern w:val="2"/>
                <w:sz w:val="21"/>
                <w:szCs w:val="21"/>
              </w:rPr>
            </w:pPr>
            <w:r>
              <w:rPr>
                <w:rFonts w:cs="宋体" w:hint="eastAsia"/>
                <w:b/>
                <w:bCs/>
                <w:kern w:val="2"/>
                <w:sz w:val="21"/>
                <w:szCs w:val="21"/>
              </w:rPr>
              <w:t>2 mL</w:t>
            </w:r>
          </w:p>
        </w:tc>
      </w:tr>
      <w:tr w14:paraId="5831D794" w14:textId="77777777">
        <w:tblPrEx>
          <w:tblW w:w="0" w:type="auto"/>
          <w:tblCellMar>
            <w:top w:w="120" w:type="dxa"/>
            <w:left w:w="120" w:type="dxa"/>
            <w:bottom w:w="120" w:type="dxa"/>
            <w:right w:w="120" w:type="dxa"/>
          </w:tblCellMar>
          <w:tblLook w:val="0000"/>
        </w:tblPrEx>
        <w:trPr>
          <w:trHeight w:val="241"/>
        </w:trPr>
        <w:tc>
          <w:tcPr>
            <w:tcW w:w="0" w:type="auto"/>
            <w:gridSpan w:val="3"/>
            <w:tcMar>
              <w:top w:w="75" w:type="dxa"/>
              <w:bottom w:w="75" w:type="dxa"/>
            </w:tcMar>
            <w:vAlign w:val="center"/>
          </w:tcPr>
          <w:p w:rsidR="0099098E" w14:paraId="4E1A0B57" w14:textId="77777777">
            <w:pPr>
              <w:spacing w:line="360" w:lineRule="auto"/>
              <w:jc w:val="left"/>
              <w:rPr>
                <w:rFonts w:cs="宋体"/>
                <w:b/>
                <w:bCs/>
                <w:kern w:val="2"/>
                <w:sz w:val="21"/>
                <w:szCs w:val="21"/>
              </w:rPr>
            </w:pPr>
            <w:r>
              <w:rPr>
                <w:rFonts w:cs="宋体" w:hint="eastAsia"/>
                <w:b/>
                <w:bCs/>
                <w:kern w:val="2"/>
                <w:sz w:val="21"/>
                <w:szCs w:val="21"/>
              </w:rPr>
              <w:t>沸水浴煮沸1 min</w:t>
            </w:r>
          </w:p>
        </w:tc>
      </w:tr>
      <w:tr w14:paraId="29500F44"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0B2833D7" w14:textId="77777777">
            <w:pPr>
              <w:spacing w:line="360" w:lineRule="auto"/>
              <w:jc w:val="left"/>
              <w:rPr>
                <w:rFonts w:cs="宋体"/>
                <w:b/>
                <w:bCs/>
                <w:kern w:val="2"/>
                <w:sz w:val="21"/>
                <w:szCs w:val="21"/>
              </w:rPr>
            </w:pPr>
            <w:r>
              <w:rPr>
                <w:rFonts w:cs="宋体" w:hint="eastAsia"/>
                <w:b/>
                <w:bCs/>
                <w:kern w:val="2"/>
                <w:sz w:val="21"/>
                <w:szCs w:val="21"/>
              </w:rPr>
              <w:t>实验现象</w:t>
            </w:r>
          </w:p>
        </w:tc>
        <w:tc>
          <w:tcPr>
            <w:tcW w:w="0" w:type="auto"/>
            <w:tcMar>
              <w:top w:w="75" w:type="dxa"/>
              <w:bottom w:w="75" w:type="dxa"/>
            </w:tcMar>
            <w:vAlign w:val="center"/>
          </w:tcPr>
          <w:p w:rsidR="0099098E" w14:paraId="2059883D" w14:textId="77777777">
            <w:pPr>
              <w:spacing w:line="360" w:lineRule="auto"/>
              <w:jc w:val="left"/>
              <w:rPr>
                <w:rFonts w:cs="宋体"/>
                <w:b/>
                <w:bCs/>
                <w:kern w:val="2"/>
                <w:sz w:val="21"/>
                <w:szCs w:val="21"/>
              </w:rPr>
            </w:pPr>
            <w:r>
              <w:rPr>
                <w:rFonts w:cs="宋体" w:hint="eastAsia"/>
                <w:b/>
                <w:bCs/>
                <w:kern w:val="2"/>
                <w:sz w:val="21"/>
                <w:szCs w:val="21"/>
              </w:rPr>
              <w:t>有砖红色沉淀</w:t>
            </w:r>
          </w:p>
        </w:tc>
        <w:tc>
          <w:tcPr>
            <w:tcW w:w="0" w:type="auto"/>
            <w:tcMar>
              <w:top w:w="75" w:type="dxa"/>
              <w:bottom w:w="75" w:type="dxa"/>
            </w:tcMar>
            <w:vAlign w:val="center"/>
          </w:tcPr>
          <w:p w:rsidR="0099098E" w14:paraId="25CC4A6D" w14:textId="77777777">
            <w:pPr>
              <w:spacing w:line="360" w:lineRule="auto"/>
              <w:jc w:val="left"/>
              <w:rPr>
                <w:rFonts w:cs="宋体"/>
                <w:b/>
                <w:bCs/>
                <w:kern w:val="2"/>
                <w:sz w:val="21"/>
                <w:szCs w:val="21"/>
              </w:rPr>
            </w:pPr>
            <w:r>
              <w:rPr>
                <w:rFonts w:cs="宋体" w:hint="eastAsia"/>
                <w:b/>
                <w:bCs/>
                <w:kern w:val="2"/>
                <w:sz w:val="21"/>
                <w:szCs w:val="21"/>
              </w:rPr>
              <w:t>没有砖红色沉淀</w:t>
            </w:r>
          </w:p>
        </w:tc>
      </w:tr>
    </w:tbl>
    <w:p w:rsidR="0099098E" w14:paraId="7F666B1B" w14:textId="77777777">
      <w:pPr>
        <w:spacing w:line="360" w:lineRule="auto"/>
        <w:jc w:val="left"/>
        <w:rPr>
          <w:rFonts w:cs="宋体"/>
          <w:b/>
          <w:bCs/>
          <w:sz w:val="21"/>
          <w:szCs w:val="21"/>
        </w:rPr>
      </w:pPr>
      <w:r>
        <w:rPr>
          <w:rFonts w:cs="宋体" w:hint="eastAsia"/>
          <w:b/>
          <w:bCs/>
          <w:sz w:val="21"/>
          <w:szCs w:val="21"/>
        </w:rPr>
        <w:t> (1)实验结果和结论：1号试管有砖红色沉淀生成，说明产生了还原糖，淀粉被水解，2号试管不出现砖红色沉淀，说明蔗糖没有被水解。结论：淀粉酶只能催化淀粉水解，不能催化蔗糖水解，酶的作用具有专一性。</w:t>
      </w:r>
    </w:p>
    <w:p w:rsidR="0099098E" w14:paraId="1727EEFC" w14:textId="77777777">
      <w:pPr>
        <w:spacing w:line="360" w:lineRule="auto"/>
        <w:jc w:val="left"/>
        <w:rPr>
          <w:rFonts w:cs="宋体"/>
          <w:b/>
          <w:bCs/>
          <w:sz w:val="21"/>
          <w:szCs w:val="21"/>
        </w:rPr>
      </w:pPr>
      <w:r>
        <w:rPr>
          <w:rFonts w:cs="宋体" w:hint="eastAsia"/>
          <w:b/>
          <w:bCs/>
          <w:sz w:val="21"/>
          <w:szCs w:val="21"/>
        </w:rPr>
        <w:t>(2)上述实验中不能用碘液代替斐林试剂作为鉴定试剂，因为碘液只能检测淀粉是否被水解，而蔗糖分子无论是否被水解都不会使碘液变色。</w:t>
      </w:r>
    </w:p>
    <w:p w:rsidR="0099098E" w14:paraId="7207FCE8" w14:textId="77777777">
      <w:pPr>
        <w:spacing w:line="360" w:lineRule="auto"/>
        <w:jc w:val="left"/>
        <w:rPr>
          <w:rFonts w:cs="宋体"/>
          <w:b/>
          <w:bCs/>
          <w:sz w:val="21"/>
          <w:szCs w:val="21"/>
        </w:rPr>
      </w:pPr>
      <w:r>
        <w:rPr>
          <w:rFonts w:cs="宋体" w:hint="eastAsia"/>
          <w:b/>
          <w:bCs/>
          <w:sz w:val="21"/>
          <w:szCs w:val="21"/>
        </w:rPr>
        <w:t>(3)该实验的自变量是底物的种类；因变量是底物是否被淀粉酶水解。本实验设计思路是探究同一种酶是否能催化不同底物水解。</w:t>
      </w:r>
    </w:p>
    <w:p w:rsidR="0099098E" w14:paraId="377E356F" w14:textId="77777777">
      <w:pPr>
        <w:spacing w:line="360" w:lineRule="auto"/>
        <w:ind w:right="120" w:rightChars="50"/>
        <w:jc w:val="left"/>
        <w:rPr>
          <w:rFonts w:cs="宋体"/>
          <w:b/>
          <w:bCs/>
          <w:color w:val="FF0000"/>
          <w:kern w:val="2"/>
          <w:sz w:val="21"/>
          <w:szCs w:val="21"/>
          <w:bdr w:val="single" w:sz="4" w:space="0" w:color="auto"/>
        </w:rPr>
      </w:pPr>
      <w:r>
        <w:rPr>
          <w:rFonts w:cs="宋体" w:hint="eastAsia"/>
          <w:b/>
          <w:bCs/>
          <w:color w:val="FF0000"/>
          <w:kern w:val="2"/>
          <w:sz w:val="21"/>
          <w:szCs w:val="21"/>
          <w:bdr w:val="single" w:sz="4" w:space="0" w:color="auto"/>
        </w:rPr>
        <w:t>实验十二、  探究影响酶活性的条件</w:t>
      </w:r>
    </w:p>
    <w:p w:rsidR="0099098E" w14:paraId="7FD4C58D" w14:textId="77777777">
      <w:pPr>
        <w:spacing w:line="360" w:lineRule="auto"/>
        <w:jc w:val="left"/>
        <w:rPr>
          <w:rFonts w:cs="宋体"/>
          <w:b/>
          <w:bCs/>
          <w:sz w:val="21"/>
          <w:szCs w:val="21"/>
        </w:rPr>
      </w:pPr>
      <w:r>
        <w:rPr>
          <w:rFonts w:cs="宋体" w:hint="eastAsia"/>
          <w:b/>
          <w:bCs/>
          <w:sz w:val="21"/>
          <w:szCs w:val="21"/>
        </w:rPr>
        <w:t>(1)探究温度对酶活性的影响</w:t>
      </w:r>
    </w:p>
    <w:p w:rsidR="0099098E" w14:paraId="20ABB773" w14:textId="77777777">
      <w:pPr>
        <w:spacing w:line="360" w:lineRule="auto"/>
        <w:jc w:val="left"/>
        <w:rPr>
          <w:rFonts w:cs="宋体"/>
          <w:b/>
          <w:bCs/>
          <w:sz w:val="21"/>
          <w:szCs w:val="21"/>
        </w:rPr>
        <w:sectPr w:rsidSect="00957BF9">
          <w:type w:val="nextPage"/>
          <w:pgSz w:w="11906" w:h="16838" w:code="9"/>
          <w:pgMar w:top="1134" w:right="1134" w:bottom="1134" w:left="1134" w:header="851" w:footer="794" w:gutter="0"/>
          <w:pgNumType w:start="14"/>
          <w:cols w:space="881"/>
          <w:titlePg w:val="0"/>
          <w:docGrid w:type="lines" w:linePitch="326" w:charSpace="-3787"/>
        </w:sectPr>
      </w:pPr>
      <w:r>
        <w:rPr>
          <w:rFonts w:cs="宋体" w:hint="eastAsia"/>
          <w:b/>
          <w:bCs/>
          <w:sz w:val="21"/>
          <w:szCs w:val="21"/>
        </w:rPr>
        <w:t>取6支试管，分别编号为1与1′、2与2′、3与3′，并分别进行以下操作。</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589"/>
        <w:gridCol w:w="451"/>
        <w:gridCol w:w="1317"/>
        <w:gridCol w:w="1629"/>
        <w:gridCol w:w="1317"/>
        <w:gridCol w:w="1629"/>
        <w:gridCol w:w="1317"/>
        <w:gridCol w:w="1629"/>
      </w:tblGrid>
      <w:tr w14:paraId="59240A8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gridSpan w:val="2"/>
            <w:vMerge w:val="restart"/>
            <w:tcMar>
              <w:top w:w="75" w:type="dxa"/>
              <w:bottom w:w="75" w:type="dxa"/>
            </w:tcMar>
            <w:vAlign w:val="center"/>
          </w:tcPr>
          <w:p w:rsidR="0099098E" w14:paraId="76A968C0" w14:textId="77777777">
            <w:pPr>
              <w:spacing w:line="360" w:lineRule="auto"/>
              <w:jc w:val="left"/>
              <w:rPr>
                <w:rFonts w:cs="宋体"/>
                <w:b/>
                <w:bCs/>
                <w:kern w:val="2"/>
                <w:sz w:val="21"/>
                <w:szCs w:val="21"/>
              </w:rPr>
            </w:pPr>
            <w:r>
              <w:rPr>
                <w:rFonts w:cs="宋体" w:hint="eastAsia"/>
                <w:b/>
                <w:bCs/>
                <w:kern w:val="2"/>
                <w:sz w:val="21"/>
                <w:szCs w:val="21"/>
              </w:rPr>
              <w:t>试管编号</w:t>
            </w:r>
          </w:p>
        </w:tc>
        <w:tc>
          <w:tcPr>
            <w:tcW w:w="0" w:type="auto"/>
            <w:tcMar>
              <w:top w:w="75" w:type="dxa"/>
              <w:bottom w:w="75" w:type="dxa"/>
            </w:tcMar>
            <w:vAlign w:val="center"/>
          </w:tcPr>
          <w:p w:rsidR="0099098E" w14:paraId="5C2493DF" w14:textId="77777777">
            <w:pPr>
              <w:spacing w:line="360" w:lineRule="auto"/>
              <w:jc w:val="left"/>
              <w:rPr>
                <w:rFonts w:cs="宋体"/>
                <w:b/>
                <w:bCs/>
                <w:kern w:val="2"/>
                <w:sz w:val="21"/>
                <w:szCs w:val="21"/>
              </w:rPr>
            </w:pPr>
            <w:r>
              <w:rPr>
                <w:rFonts w:cs="宋体" w:hint="eastAsia"/>
                <w:b/>
                <w:bCs/>
                <w:kern w:val="2"/>
                <w:sz w:val="21"/>
                <w:szCs w:val="21"/>
              </w:rPr>
              <w:t>1</w:t>
            </w:r>
          </w:p>
        </w:tc>
        <w:tc>
          <w:tcPr>
            <w:tcW w:w="0" w:type="auto"/>
            <w:tcMar>
              <w:top w:w="75" w:type="dxa"/>
              <w:bottom w:w="75" w:type="dxa"/>
            </w:tcMar>
            <w:vAlign w:val="center"/>
          </w:tcPr>
          <w:p w:rsidR="0099098E" w14:paraId="0249B140" w14:textId="77777777">
            <w:pPr>
              <w:spacing w:line="360" w:lineRule="auto"/>
              <w:jc w:val="left"/>
              <w:rPr>
                <w:rFonts w:cs="宋体"/>
                <w:b/>
                <w:bCs/>
                <w:kern w:val="2"/>
                <w:sz w:val="21"/>
                <w:szCs w:val="21"/>
              </w:rPr>
            </w:pPr>
            <w:r>
              <w:rPr>
                <w:rFonts w:cs="宋体" w:hint="eastAsia"/>
                <w:b/>
                <w:bCs/>
                <w:kern w:val="2"/>
                <w:sz w:val="21"/>
                <w:szCs w:val="21"/>
              </w:rPr>
              <w:t>1′</w:t>
            </w:r>
          </w:p>
        </w:tc>
        <w:tc>
          <w:tcPr>
            <w:tcW w:w="0" w:type="auto"/>
            <w:tcMar>
              <w:top w:w="75" w:type="dxa"/>
              <w:bottom w:w="75" w:type="dxa"/>
            </w:tcMar>
            <w:vAlign w:val="center"/>
          </w:tcPr>
          <w:p w:rsidR="0099098E" w14:paraId="6021928E" w14:textId="77777777">
            <w:pPr>
              <w:spacing w:line="360" w:lineRule="auto"/>
              <w:jc w:val="left"/>
              <w:rPr>
                <w:rFonts w:cs="宋体"/>
                <w:b/>
                <w:bCs/>
                <w:kern w:val="2"/>
                <w:sz w:val="21"/>
                <w:szCs w:val="21"/>
              </w:rPr>
            </w:pPr>
            <w:r>
              <w:rPr>
                <w:rFonts w:cs="宋体" w:hint="eastAsia"/>
                <w:b/>
                <w:bCs/>
                <w:kern w:val="2"/>
                <w:sz w:val="21"/>
                <w:szCs w:val="21"/>
              </w:rPr>
              <w:t>2</w:t>
            </w:r>
          </w:p>
        </w:tc>
        <w:tc>
          <w:tcPr>
            <w:tcW w:w="0" w:type="auto"/>
            <w:tcMar>
              <w:top w:w="75" w:type="dxa"/>
              <w:bottom w:w="75" w:type="dxa"/>
            </w:tcMar>
            <w:vAlign w:val="center"/>
          </w:tcPr>
          <w:p w:rsidR="0099098E" w14:paraId="0300352C" w14:textId="77777777">
            <w:pPr>
              <w:spacing w:line="360" w:lineRule="auto"/>
              <w:jc w:val="left"/>
              <w:rPr>
                <w:rFonts w:cs="宋体"/>
                <w:b/>
                <w:bCs/>
                <w:kern w:val="2"/>
                <w:sz w:val="21"/>
                <w:szCs w:val="21"/>
              </w:rPr>
            </w:pPr>
            <w:r>
              <w:rPr>
                <w:rFonts w:cs="宋体" w:hint="eastAsia"/>
                <w:b/>
                <w:bCs/>
                <w:kern w:val="2"/>
                <w:sz w:val="21"/>
                <w:szCs w:val="21"/>
              </w:rPr>
              <w:t>2′</w:t>
            </w:r>
          </w:p>
        </w:tc>
        <w:tc>
          <w:tcPr>
            <w:tcW w:w="0" w:type="auto"/>
            <w:tcMar>
              <w:top w:w="75" w:type="dxa"/>
              <w:bottom w:w="75" w:type="dxa"/>
            </w:tcMar>
            <w:vAlign w:val="center"/>
          </w:tcPr>
          <w:p w:rsidR="0099098E" w14:paraId="3A048C76" w14:textId="77777777">
            <w:pPr>
              <w:spacing w:line="360" w:lineRule="auto"/>
              <w:jc w:val="left"/>
              <w:rPr>
                <w:rFonts w:cs="宋体"/>
                <w:b/>
                <w:bCs/>
                <w:kern w:val="2"/>
                <w:sz w:val="21"/>
                <w:szCs w:val="21"/>
              </w:rPr>
            </w:pPr>
            <w:r>
              <w:rPr>
                <w:rFonts w:cs="宋体" w:hint="eastAsia"/>
                <w:b/>
                <w:bCs/>
                <w:kern w:val="2"/>
                <w:sz w:val="21"/>
                <w:szCs w:val="21"/>
              </w:rPr>
              <w:t>3</w:t>
            </w:r>
          </w:p>
        </w:tc>
        <w:tc>
          <w:tcPr>
            <w:tcW w:w="0" w:type="auto"/>
            <w:tcMar>
              <w:top w:w="75" w:type="dxa"/>
              <w:bottom w:w="75" w:type="dxa"/>
            </w:tcMar>
            <w:vAlign w:val="center"/>
          </w:tcPr>
          <w:p w:rsidR="0099098E" w14:paraId="5B8D5C8A" w14:textId="77777777">
            <w:pPr>
              <w:spacing w:line="360" w:lineRule="auto"/>
              <w:jc w:val="left"/>
              <w:rPr>
                <w:rFonts w:cs="宋体"/>
                <w:b/>
                <w:bCs/>
                <w:kern w:val="2"/>
                <w:sz w:val="21"/>
                <w:szCs w:val="21"/>
              </w:rPr>
            </w:pPr>
            <w:r>
              <w:rPr>
                <w:rFonts w:cs="宋体" w:hint="eastAsia"/>
                <w:b/>
                <w:bCs/>
                <w:kern w:val="2"/>
                <w:sz w:val="21"/>
                <w:szCs w:val="21"/>
              </w:rPr>
              <w:t>3′</w:t>
            </w:r>
          </w:p>
        </w:tc>
      </w:tr>
      <w:tr w14:paraId="29824851" w14:textId="77777777">
        <w:tblPrEx>
          <w:tblW w:w="0" w:type="auto"/>
          <w:tblCellMar>
            <w:top w:w="120" w:type="dxa"/>
            <w:left w:w="120" w:type="dxa"/>
            <w:bottom w:w="120" w:type="dxa"/>
            <w:right w:w="120" w:type="dxa"/>
          </w:tblCellMar>
          <w:tblLook w:val="0000"/>
        </w:tblPrEx>
        <w:tc>
          <w:tcPr>
            <w:tcW w:w="0" w:type="auto"/>
            <w:vMerge w:val="restart"/>
            <w:tcMar>
              <w:top w:w="75" w:type="dxa"/>
              <w:bottom w:w="75" w:type="dxa"/>
            </w:tcMar>
            <w:vAlign w:val="center"/>
          </w:tcPr>
          <w:p w:rsidR="0099098E" w14:paraId="56B4A233" w14:textId="77777777">
            <w:pPr>
              <w:spacing w:line="360" w:lineRule="auto"/>
              <w:jc w:val="left"/>
              <w:rPr>
                <w:rFonts w:cs="宋体"/>
                <w:b/>
                <w:bCs/>
                <w:kern w:val="2"/>
                <w:sz w:val="21"/>
                <w:szCs w:val="21"/>
              </w:rPr>
            </w:pPr>
            <w:r>
              <w:rPr>
                <w:rFonts w:cs="宋体" w:hint="eastAsia"/>
                <w:b/>
                <w:bCs/>
                <w:kern w:val="2"/>
                <w:sz w:val="21"/>
                <w:szCs w:val="21"/>
              </w:rPr>
              <w:t>实验</w:t>
            </w:r>
          </w:p>
          <w:p w:rsidR="0099098E" w14:paraId="6ABF7177" w14:textId="77777777">
            <w:pPr>
              <w:spacing w:line="360" w:lineRule="auto"/>
              <w:jc w:val="left"/>
              <w:rPr>
                <w:rFonts w:cs="宋体"/>
                <w:b/>
                <w:bCs/>
                <w:kern w:val="2"/>
                <w:sz w:val="21"/>
                <w:szCs w:val="21"/>
              </w:rPr>
            </w:pPr>
            <w:r>
              <w:rPr>
                <w:rFonts w:cs="宋体" w:hint="eastAsia"/>
                <w:b/>
                <w:bCs/>
                <w:kern w:val="2"/>
                <w:sz w:val="21"/>
                <w:szCs w:val="21"/>
              </w:rPr>
              <w:t>步</w:t>
            </w:r>
          </w:p>
          <w:p w:rsidR="0099098E" w14:paraId="4D70D47F" w14:textId="77777777">
            <w:pPr>
              <w:spacing w:line="360" w:lineRule="auto"/>
              <w:jc w:val="left"/>
              <w:rPr>
                <w:rFonts w:cs="宋体"/>
                <w:b/>
                <w:bCs/>
                <w:kern w:val="2"/>
                <w:sz w:val="21"/>
                <w:szCs w:val="21"/>
              </w:rPr>
            </w:pPr>
            <w:r>
              <w:rPr>
                <w:rFonts w:cs="宋体" w:hint="eastAsia"/>
                <w:b/>
                <w:bCs/>
                <w:kern w:val="2"/>
                <w:sz w:val="21"/>
                <w:szCs w:val="21"/>
              </w:rPr>
              <w:t>骤</w:t>
            </w:r>
          </w:p>
        </w:tc>
        <w:tc>
          <w:tcPr>
            <w:tcW w:w="0" w:type="auto"/>
            <w:tcMar>
              <w:top w:w="75" w:type="dxa"/>
              <w:bottom w:w="75" w:type="dxa"/>
            </w:tcMar>
            <w:vAlign w:val="center"/>
          </w:tcPr>
          <w:p w:rsidR="0099098E" w14:paraId="7C94E60C" w14:textId="77777777">
            <w:pPr>
              <w:spacing w:line="360" w:lineRule="auto"/>
              <w:jc w:val="left"/>
              <w:rPr>
                <w:rFonts w:cs="宋体"/>
                <w:b/>
                <w:bCs/>
                <w:kern w:val="2"/>
                <w:sz w:val="21"/>
                <w:szCs w:val="21"/>
              </w:rPr>
            </w:pPr>
            <w:r>
              <w:rPr>
                <w:rFonts w:cs="宋体" w:hint="eastAsia"/>
                <w:b/>
                <w:bCs/>
                <w:kern w:val="2"/>
                <w:sz w:val="21"/>
                <w:szCs w:val="21"/>
              </w:rPr>
              <w:t>一</w:t>
            </w:r>
          </w:p>
        </w:tc>
        <w:tc>
          <w:tcPr>
            <w:tcW w:w="0" w:type="auto"/>
            <w:tcMar>
              <w:top w:w="75" w:type="dxa"/>
              <w:bottom w:w="75" w:type="dxa"/>
            </w:tcMar>
            <w:vAlign w:val="center"/>
          </w:tcPr>
          <w:p w:rsidR="0099098E" w14:paraId="774A595C" w14:textId="77777777">
            <w:pPr>
              <w:spacing w:line="360" w:lineRule="auto"/>
              <w:jc w:val="left"/>
              <w:rPr>
                <w:rFonts w:cs="宋体"/>
                <w:b/>
                <w:bCs/>
                <w:kern w:val="2"/>
                <w:sz w:val="21"/>
                <w:szCs w:val="21"/>
              </w:rPr>
            </w:pPr>
            <w:r>
              <w:rPr>
                <w:rFonts w:cs="宋体" w:hint="eastAsia"/>
                <w:b/>
                <w:bCs/>
                <w:kern w:val="2"/>
                <w:sz w:val="21"/>
                <w:szCs w:val="21"/>
              </w:rPr>
              <w:t>2 mL淀粉酶溶液</w:t>
            </w:r>
          </w:p>
        </w:tc>
        <w:tc>
          <w:tcPr>
            <w:tcW w:w="0" w:type="auto"/>
            <w:tcMar>
              <w:top w:w="75" w:type="dxa"/>
              <w:bottom w:w="75" w:type="dxa"/>
            </w:tcMar>
            <w:vAlign w:val="center"/>
          </w:tcPr>
          <w:p w:rsidR="0099098E" w14:paraId="7A531A20" w14:textId="77777777">
            <w:pPr>
              <w:spacing w:line="360" w:lineRule="auto"/>
              <w:jc w:val="left"/>
              <w:rPr>
                <w:rFonts w:cs="宋体"/>
                <w:b/>
                <w:bCs/>
                <w:kern w:val="2"/>
                <w:sz w:val="21"/>
                <w:szCs w:val="21"/>
              </w:rPr>
            </w:pPr>
            <w:r>
              <w:rPr>
                <w:rFonts w:cs="宋体" w:hint="eastAsia"/>
                <w:b/>
                <w:bCs/>
                <w:kern w:val="2"/>
                <w:sz w:val="21"/>
                <w:szCs w:val="21"/>
              </w:rPr>
              <w:t>2 mL可溶性淀粉溶液</w:t>
            </w:r>
          </w:p>
        </w:tc>
        <w:tc>
          <w:tcPr>
            <w:tcW w:w="0" w:type="auto"/>
            <w:tcMar>
              <w:top w:w="75" w:type="dxa"/>
              <w:bottom w:w="75" w:type="dxa"/>
            </w:tcMar>
            <w:vAlign w:val="center"/>
          </w:tcPr>
          <w:p w:rsidR="0099098E" w14:paraId="611E39A1" w14:textId="77777777">
            <w:pPr>
              <w:spacing w:line="360" w:lineRule="auto"/>
              <w:jc w:val="left"/>
              <w:rPr>
                <w:rFonts w:cs="宋体"/>
                <w:b/>
                <w:bCs/>
                <w:kern w:val="2"/>
                <w:sz w:val="21"/>
                <w:szCs w:val="21"/>
              </w:rPr>
            </w:pPr>
            <w:r>
              <w:rPr>
                <w:rFonts w:cs="宋体" w:hint="eastAsia"/>
                <w:b/>
                <w:bCs/>
                <w:kern w:val="2"/>
                <w:sz w:val="21"/>
                <w:szCs w:val="21"/>
              </w:rPr>
              <w:t>2 mL淀粉酶溶液</w:t>
            </w:r>
          </w:p>
        </w:tc>
        <w:tc>
          <w:tcPr>
            <w:tcW w:w="0" w:type="auto"/>
            <w:tcMar>
              <w:top w:w="75" w:type="dxa"/>
              <w:bottom w:w="75" w:type="dxa"/>
            </w:tcMar>
            <w:vAlign w:val="center"/>
          </w:tcPr>
          <w:p w:rsidR="0099098E" w14:paraId="5F95C701" w14:textId="77777777">
            <w:pPr>
              <w:spacing w:line="360" w:lineRule="auto"/>
              <w:jc w:val="left"/>
              <w:rPr>
                <w:rFonts w:cs="宋体"/>
                <w:b/>
                <w:bCs/>
                <w:kern w:val="2"/>
                <w:sz w:val="21"/>
                <w:szCs w:val="21"/>
              </w:rPr>
            </w:pPr>
            <w:r>
              <w:rPr>
                <w:rFonts w:cs="宋体" w:hint="eastAsia"/>
                <w:b/>
                <w:bCs/>
                <w:kern w:val="2"/>
                <w:sz w:val="21"/>
                <w:szCs w:val="21"/>
              </w:rPr>
              <w:t>2 mL可溶性淀粉溶液</w:t>
            </w:r>
          </w:p>
        </w:tc>
        <w:tc>
          <w:tcPr>
            <w:tcW w:w="0" w:type="auto"/>
            <w:tcMar>
              <w:top w:w="75" w:type="dxa"/>
              <w:bottom w:w="75" w:type="dxa"/>
            </w:tcMar>
            <w:vAlign w:val="center"/>
          </w:tcPr>
          <w:p w:rsidR="0099098E" w14:paraId="10005253" w14:textId="77777777">
            <w:pPr>
              <w:spacing w:line="360" w:lineRule="auto"/>
              <w:jc w:val="left"/>
              <w:rPr>
                <w:rFonts w:cs="宋体"/>
                <w:b/>
                <w:bCs/>
                <w:kern w:val="2"/>
                <w:sz w:val="21"/>
                <w:szCs w:val="21"/>
              </w:rPr>
            </w:pPr>
            <w:r>
              <w:rPr>
                <w:rFonts w:cs="宋体" w:hint="eastAsia"/>
                <w:b/>
                <w:bCs/>
                <w:kern w:val="2"/>
                <w:sz w:val="21"/>
                <w:szCs w:val="21"/>
              </w:rPr>
              <w:t>2 mL淀粉酶溶液</w:t>
            </w:r>
          </w:p>
        </w:tc>
        <w:tc>
          <w:tcPr>
            <w:tcW w:w="0" w:type="auto"/>
            <w:tcMar>
              <w:top w:w="75" w:type="dxa"/>
              <w:bottom w:w="75" w:type="dxa"/>
            </w:tcMar>
            <w:vAlign w:val="center"/>
          </w:tcPr>
          <w:p w:rsidR="0099098E" w14:paraId="7762EF46" w14:textId="77777777">
            <w:pPr>
              <w:spacing w:line="360" w:lineRule="auto"/>
              <w:jc w:val="left"/>
              <w:rPr>
                <w:rFonts w:cs="宋体"/>
                <w:b/>
                <w:bCs/>
                <w:kern w:val="2"/>
                <w:sz w:val="21"/>
                <w:szCs w:val="21"/>
              </w:rPr>
            </w:pPr>
            <w:r>
              <w:rPr>
                <w:rFonts w:cs="宋体" w:hint="eastAsia"/>
                <w:b/>
                <w:bCs/>
                <w:kern w:val="2"/>
                <w:sz w:val="21"/>
                <w:szCs w:val="21"/>
              </w:rPr>
              <w:t>2 mL可溶性淀粉溶液</w:t>
            </w:r>
          </w:p>
        </w:tc>
      </w:tr>
      <w:tr w14:paraId="393B36EC" w14:textId="77777777">
        <w:tblPrEx>
          <w:tblW w:w="0" w:type="auto"/>
          <w:tblCellMar>
            <w:top w:w="120" w:type="dxa"/>
            <w:left w:w="120" w:type="dxa"/>
            <w:bottom w:w="120" w:type="dxa"/>
            <w:right w:w="120" w:type="dxa"/>
          </w:tblCellMar>
          <w:tblLook w:val="0000"/>
        </w:tblPrEx>
        <w:tc>
          <w:tcPr>
            <w:tcW w:w="0" w:type="auto"/>
            <w:vMerge/>
          </w:tcPr>
          <w:p w:rsidR="0099098E" w14:paraId="061D16E2" w14:textId="77777777">
            <w:pPr>
              <w:spacing w:line="360" w:lineRule="auto"/>
              <w:jc w:val="left"/>
              <w:rPr>
                <w:rFonts w:cs="宋体"/>
                <w:b/>
                <w:bCs/>
                <w:kern w:val="2"/>
                <w:sz w:val="21"/>
                <w:szCs w:val="21"/>
              </w:rPr>
            </w:pPr>
          </w:p>
        </w:tc>
        <w:tc>
          <w:tcPr>
            <w:tcW w:w="0" w:type="auto"/>
            <w:tcMar>
              <w:top w:w="75" w:type="dxa"/>
              <w:bottom w:w="75" w:type="dxa"/>
            </w:tcMar>
            <w:vAlign w:val="center"/>
          </w:tcPr>
          <w:p w:rsidR="0099098E" w14:paraId="25038C35" w14:textId="77777777">
            <w:pPr>
              <w:spacing w:line="360" w:lineRule="auto"/>
              <w:jc w:val="left"/>
              <w:rPr>
                <w:rFonts w:cs="宋体"/>
                <w:b/>
                <w:bCs/>
                <w:kern w:val="2"/>
                <w:sz w:val="21"/>
                <w:szCs w:val="21"/>
              </w:rPr>
            </w:pPr>
            <w:r>
              <w:rPr>
                <w:rFonts w:cs="宋体" w:hint="eastAsia"/>
                <w:b/>
                <w:bCs/>
                <w:kern w:val="2"/>
                <w:sz w:val="21"/>
                <w:szCs w:val="21"/>
              </w:rPr>
              <w:t>二</w:t>
            </w:r>
          </w:p>
        </w:tc>
        <w:tc>
          <w:tcPr>
            <w:tcW w:w="0" w:type="auto"/>
            <w:gridSpan w:val="2"/>
            <w:tcMar>
              <w:top w:w="75" w:type="dxa"/>
              <w:bottom w:w="75" w:type="dxa"/>
            </w:tcMar>
            <w:vAlign w:val="center"/>
          </w:tcPr>
          <w:p w:rsidR="0099098E" w14:paraId="14269843" w14:textId="77777777">
            <w:pPr>
              <w:spacing w:line="360" w:lineRule="auto"/>
              <w:jc w:val="left"/>
              <w:rPr>
                <w:rFonts w:cs="宋体"/>
                <w:b/>
                <w:bCs/>
                <w:kern w:val="2"/>
                <w:sz w:val="21"/>
                <w:szCs w:val="21"/>
              </w:rPr>
            </w:pPr>
            <w:r>
              <w:rPr>
                <w:rFonts w:cs="宋体" w:hint="eastAsia"/>
                <w:b/>
                <w:bCs/>
                <w:kern w:val="2"/>
                <w:sz w:val="21"/>
                <w:szCs w:val="21"/>
              </w:rPr>
              <w:t>在冰水中水浴5 min</w:t>
            </w:r>
          </w:p>
        </w:tc>
        <w:tc>
          <w:tcPr>
            <w:tcW w:w="0" w:type="auto"/>
            <w:gridSpan w:val="2"/>
            <w:tcMar>
              <w:top w:w="75" w:type="dxa"/>
              <w:bottom w:w="75" w:type="dxa"/>
            </w:tcMar>
            <w:vAlign w:val="center"/>
          </w:tcPr>
          <w:p w:rsidR="0099098E" w14:paraId="27ABEF00" w14:textId="77777777">
            <w:pPr>
              <w:spacing w:line="360" w:lineRule="auto"/>
              <w:jc w:val="left"/>
              <w:rPr>
                <w:rFonts w:cs="宋体"/>
                <w:b/>
                <w:bCs/>
                <w:kern w:val="2"/>
                <w:sz w:val="21"/>
                <w:szCs w:val="21"/>
              </w:rPr>
            </w:pPr>
            <w:r>
              <w:rPr>
                <w:rFonts w:cs="宋体" w:hint="eastAsia"/>
                <w:b/>
                <w:bCs/>
                <w:kern w:val="2"/>
                <w:sz w:val="21"/>
                <w:szCs w:val="21"/>
              </w:rPr>
              <w:t>在60 ℃温水中水浴5 min</w:t>
            </w:r>
          </w:p>
        </w:tc>
        <w:tc>
          <w:tcPr>
            <w:tcW w:w="0" w:type="auto"/>
            <w:gridSpan w:val="2"/>
            <w:tcMar>
              <w:top w:w="75" w:type="dxa"/>
              <w:bottom w:w="75" w:type="dxa"/>
            </w:tcMar>
            <w:vAlign w:val="center"/>
          </w:tcPr>
          <w:p w:rsidR="0099098E" w14:paraId="09FC905F" w14:textId="77777777">
            <w:pPr>
              <w:spacing w:line="360" w:lineRule="auto"/>
              <w:jc w:val="left"/>
              <w:rPr>
                <w:rFonts w:cs="宋体"/>
                <w:b/>
                <w:bCs/>
                <w:kern w:val="2"/>
                <w:sz w:val="21"/>
                <w:szCs w:val="21"/>
              </w:rPr>
            </w:pPr>
            <w:r>
              <w:rPr>
                <w:rFonts w:cs="宋体" w:hint="eastAsia"/>
                <w:b/>
                <w:bCs/>
                <w:kern w:val="2"/>
                <w:sz w:val="21"/>
                <w:szCs w:val="21"/>
              </w:rPr>
              <w:t>在沸水中水浴5 min</w:t>
            </w:r>
          </w:p>
        </w:tc>
      </w:tr>
      <w:tr w14:paraId="143C0544" w14:textId="77777777">
        <w:tblPrEx>
          <w:tblW w:w="0" w:type="auto"/>
          <w:tblCellMar>
            <w:top w:w="120" w:type="dxa"/>
            <w:left w:w="120" w:type="dxa"/>
            <w:bottom w:w="120" w:type="dxa"/>
            <w:right w:w="120" w:type="dxa"/>
          </w:tblCellMar>
          <w:tblLook w:val="0000"/>
        </w:tblPrEx>
        <w:tc>
          <w:tcPr>
            <w:tcW w:w="0" w:type="auto"/>
            <w:vMerge/>
          </w:tcPr>
          <w:p w:rsidR="0099098E" w14:paraId="2FB6CE3B" w14:textId="77777777">
            <w:pPr>
              <w:spacing w:line="360" w:lineRule="auto"/>
              <w:jc w:val="left"/>
              <w:rPr>
                <w:rFonts w:cs="宋体"/>
                <w:b/>
                <w:bCs/>
                <w:kern w:val="2"/>
                <w:sz w:val="21"/>
                <w:szCs w:val="21"/>
              </w:rPr>
            </w:pPr>
          </w:p>
        </w:tc>
        <w:tc>
          <w:tcPr>
            <w:tcW w:w="0" w:type="auto"/>
            <w:tcMar>
              <w:top w:w="75" w:type="dxa"/>
              <w:bottom w:w="75" w:type="dxa"/>
            </w:tcMar>
            <w:vAlign w:val="center"/>
          </w:tcPr>
          <w:p w:rsidR="0099098E" w14:paraId="131286C0" w14:textId="77777777">
            <w:pPr>
              <w:spacing w:line="360" w:lineRule="auto"/>
              <w:jc w:val="left"/>
              <w:rPr>
                <w:rFonts w:cs="宋体"/>
                <w:b/>
                <w:bCs/>
                <w:kern w:val="2"/>
                <w:sz w:val="21"/>
                <w:szCs w:val="21"/>
              </w:rPr>
            </w:pPr>
            <w:r>
              <w:rPr>
                <w:rFonts w:cs="宋体" w:hint="eastAsia"/>
                <w:b/>
                <w:bCs/>
                <w:kern w:val="2"/>
                <w:sz w:val="21"/>
                <w:szCs w:val="21"/>
              </w:rPr>
              <w:t>三</w:t>
            </w:r>
          </w:p>
        </w:tc>
        <w:tc>
          <w:tcPr>
            <w:tcW w:w="0" w:type="auto"/>
            <w:gridSpan w:val="2"/>
            <w:tcMar>
              <w:top w:w="75" w:type="dxa"/>
              <w:bottom w:w="75" w:type="dxa"/>
            </w:tcMar>
            <w:vAlign w:val="center"/>
          </w:tcPr>
          <w:p w:rsidR="0099098E" w14:paraId="48C83B02" w14:textId="77777777">
            <w:pPr>
              <w:spacing w:line="360" w:lineRule="auto"/>
              <w:jc w:val="left"/>
              <w:rPr>
                <w:rFonts w:cs="宋体"/>
                <w:b/>
                <w:bCs/>
                <w:kern w:val="2"/>
                <w:sz w:val="21"/>
                <w:szCs w:val="21"/>
              </w:rPr>
            </w:pPr>
            <w:r>
              <w:rPr>
                <w:rFonts w:cs="宋体" w:hint="eastAsia"/>
                <w:b/>
                <w:bCs/>
                <w:kern w:val="2"/>
                <w:sz w:val="21"/>
                <w:szCs w:val="21"/>
              </w:rPr>
              <w:t>1与1′试管内液体混合，摇匀</w:t>
            </w:r>
          </w:p>
        </w:tc>
        <w:tc>
          <w:tcPr>
            <w:tcW w:w="0" w:type="auto"/>
            <w:gridSpan w:val="2"/>
            <w:tcMar>
              <w:top w:w="75" w:type="dxa"/>
              <w:bottom w:w="75" w:type="dxa"/>
            </w:tcMar>
            <w:vAlign w:val="center"/>
          </w:tcPr>
          <w:p w:rsidR="0099098E" w14:paraId="448C8B9A" w14:textId="77777777">
            <w:pPr>
              <w:spacing w:line="360" w:lineRule="auto"/>
              <w:jc w:val="left"/>
              <w:rPr>
                <w:rFonts w:cs="宋体"/>
                <w:b/>
                <w:bCs/>
                <w:kern w:val="2"/>
                <w:sz w:val="21"/>
                <w:szCs w:val="21"/>
              </w:rPr>
            </w:pPr>
            <w:r>
              <w:rPr>
                <w:rFonts w:cs="宋体" w:hint="eastAsia"/>
                <w:b/>
                <w:bCs/>
                <w:kern w:val="2"/>
                <w:sz w:val="21"/>
                <w:szCs w:val="21"/>
              </w:rPr>
              <w:t>2与2′试管内液体混合，摇匀</w:t>
            </w:r>
          </w:p>
        </w:tc>
        <w:tc>
          <w:tcPr>
            <w:tcW w:w="0" w:type="auto"/>
            <w:gridSpan w:val="2"/>
            <w:tcMar>
              <w:top w:w="75" w:type="dxa"/>
              <w:bottom w:w="75" w:type="dxa"/>
            </w:tcMar>
            <w:vAlign w:val="center"/>
          </w:tcPr>
          <w:p w:rsidR="0099098E" w14:paraId="5ED45E8C" w14:textId="77777777">
            <w:pPr>
              <w:spacing w:line="360" w:lineRule="auto"/>
              <w:jc w:val="left"/>
              <w:rPr>
                <w:rFonts w:cs="宋体"/>
                <w:b/>
                <w:bCs/>
                <w:kern w:val="2"/>
                <w:sz w:val="21"/>
                <w:szCs w:val="21"/>
              </w:rPr>
            </w:pPr>
            <w:r>
              <w:rPr>
                <w:rFonts w:cs="宋体" w:hint="eastAsia"/>
                <w:b/>
                <w:bCs/>
                <w:kern w:val="2"/>
                <w:sz w:val="21"/>
                <w:szCs w:val="21"/>
              </w:rPr>
              <w:t>3与3′试管内液体混合，摇匀</w:t>
            </w:r>
          </w:p>
        </w:tc>
      </w:tr>
      <w:tr w14:paraId="0ECCC982" w14:textId="77777777">
        <w:tblPrEx>
          <w:tblW w:w="0" w:type="auto"/>
          <w:tblCellMar>
            <w:top w:w="120" w:type="dxa"/>
            <w:left w:w="120" w:type="dxa"/>
            <w:bottom w:w="120" w:type="dxa"/>
            <w:right w:w="120" w:type="dxa"/>
          </w:tblCellMar>
          <w:tblLook w:val="0000"/>
        </w:tblPrEx>
        <w:tc>
          <w:tcPr>
            <w:tcW w:w="0" w:type="auto"/>
            <w:vMerge/>
          </w:tcPr>
          <w:p w:rsidR="0099098E" w14:paraId="5DA2C476" w14:textId="77777777">
            <w:pPr>
              <w:spacing w:line="360" w:lineRule="auto"/>
              <w:jc w:val="left"/>
              <w:rPr>
                <w:rFonts w:cs="宋体"/>
                <w:b/>
                <w:bCs/>
                <w:kern w:val="2"/>
                <w:sz w:val="21"/>
                <w:szCs w:val="21"/>
              </w:rPr>
            </w:pPr>
          </w:p>
        </w:tc>
        <w:tc>
          <w:tcPr>
            <w:tcW w:w="0" w:type="auto"/>
            <w:tcMar>
              <w:top w:w="75" w:type="dxa"/>
              <w:bottom w:w="75" w:type="dxa"/>
            </w:tcMar>
            <w:vAlign w:val="center"/>
          </w:tcPr>
          <w:p w:rsidR="0099098E" w14:paraId="4857DD00" w14:textId="77777777">
            <w:pPr>
              <w:spacing w:line="360" w:lineRule="auto"/>
              <w:jc w:val="left"/>
              <w:rPr>
                <w:rFonts w:cs="宋体"/>
                <w:b/>
                <w:bCs/>
                <w:kern w:val="2"/>
                <w:sz w:val="21"/>
                <w:szCs w:val="21"/>
              </w:rPr>
            </w:pPr>
            <w:r>
              <w:rPr>
                <w:rFonts w:cs="宋体" w:hint="eastAsia"/>
                <w:b/>
                <w:bCs/>
                <w:kern w:val="2"/>
                <w:sz w:val="21"/>
                <w:szCs w:val="21"/>
              </w:rPr>
              <w:t>四</w:t>
            </w:r>
          </w:p>
        </w:tc>
        <w:tc>
          <w:tcPr>
            <w:tcW w:w="0" w:type="auto"/>
            <w:gridSpan w:val="2"/>
            <w:tcMar>
              <w:top w:w="75" w:type="dxa"/>
              <w:bottom w:w="75" w:type="dxa"/>
            </w:tcMar>
            <w:vAlign w:val="center"/>
          </w:tcPr>
          <w:p w:rsidR="0099098E" w14:paraId="6DC625AF" w14:textId="77777777">
            <w:pPr>
              <w:spacing w:line="360" w:lineRule="auto"/>
              <w:jc w:val="left"/>
              <w:rPr>
                <w:rFonts w:cs="宋体"/>
                <w:b/>
                <w:bCs/>
                <w:kern w:val="2"/>
                <w:sz w:val="21"/>
                <w:szCs w:val="21"/>
              </w:rPr>
            </w:pPr>
            <w:r>
              <w:rPr>
                <w:rFonts w:cs="宋体" w:hint="eastAsia"/>
                <w:b/>
                <w:bCs/>
                <w:kern w:val="2"/>
                <w:sz w:val="21"/>
                <w:szCs w:val="21"/>
              </w:rPr>
              <w:t>在冰水中水浴数分钟</w:t>
            </w:r>
          </w:p>
        </w:tc>
        <w:tc>
          <w:tcPr>
            <w:tcW w:w="0" w:type="auto"/>
            <w:gridSpan w:val="2"/>
            <w:tcMar>
              <w:top w:w="75" w:type="dxa"/>
              <w:bottom w:w="75" w:type="dxa"/>
            </w:tcMar>
            <w:vAlign w:val="center"/>
          </w:tcPr>
          <w:p w:rsidR="0099098E" w14:paraId="65A09EDC" w14:textId="77777777">
            <w:pPr>
              <w:spacing w:line="360" w:lineRule="auto"/>
              <w:jc w:val="left"/>
              <w:rPr>
                <w:rFonts w:cs="宋体"/>
                <w:b/>
                <w:bCs/>
                <w:kern w:val="2"/>
                <w:sz w:val="21"/>
                <w:szCs w:val="21"/>
              </w:rPr>
            </w:pPr>
            <w:r>
              <w:rPr>
                <w:rFonts w:cs="宋体" w:hint="eastAsia"/>
                <w:b/>
                <w:bCs/>
                <w:kern w:val="2"/>
                <w:sz w:val="21"/>
                <w:szCs w:val="21"/>
              </w:rPr>
              <w:t>在60 ℃温水中水浴数分钟</w:t>
            </w:r>
          </w:p>
        </w:tc>
        <w:tc>
          <w:tcPr>
            <w:tcW w:w="0" w:type="auto"/>
            <w:gridSpan w:val="2"/>
            <w:tcMar>
              <w:top w:w="75" w:type="dxa"/>
              <w:bottom w:w="75" w:type="dxa"/>
            </w:tcMar>
            <w:vAlign w:val="center"/>
          </w:tcPr>
          <w:p w:rsidR="0099098E" w14:paraId="5DFB5A87" w14:textId="77777777">
            <w:pPr>
              <w:spacing w:line="360" w:lineRule="auto"/>
              <w:jc w:val="left"/>
              <w:rPr>
                <w:rFonts w:cs="宋体"/>
                <w:b/>
                <w:bCs/>
                <w:kern w:val="2"/>
                <w:sz w:val="21"/>
                <w:szCs w:val="21"/>
              </w:rPr>
            </w:pPr>
            <w:r>
              <w:rPr>
                <w:rFonts w:cs="宋体" w:hint="eastAsia"/>
                <w:b/>
                <w:bCs/>
                <w:kern w:val="2"/>
                <w:sz w:val="21"/>
                <w:szCs w:val="21"/>
              </w:rPr>
              <w:t>在沸水中水浴数分钟</w:t>
            </w:r>
          </w:p>
        </w:tc>
      </w:tr>
      <w:tr w14:paraId="7EC50D1E" w14:textId="77777777">
        <w:tblPrEx>
          <w:tblW w:w="0" w:type="auto"/>
          <w:tblCellMar>
            <w:top w:w="120" w:type="dxa"/>
            <w:left w:w="120" w:type="dxa"/>
            <w:bottom w:w="120" w:type="dxa"/>
            <w:right w:w="120" w:type="dxa"/>
          </w:tblCellMar>
          <w:tblLook w:val="0000"/>
        </w:tblPrEx>
        <w:tc>
          <w:tcPr>
            <w:tcW w:w="0" w:type="auto"/>
            <w:vMerge/>
          </w:tcPr>
          <w:p w:rsidR="0099098E" w14:paraId="615B393F" w14:textId="77777777">
            <w:pPr>
              <w:spacing w:line="360" w:lineRule="auto"/>
              <w:jc w:val="left"/>
              <w:rPr>
                <w:rFonts w:cs="宋体"/>
                <w:b/>
                <w:bCs/>
                <w:kern w:val="2"/>
                <w:sz w:val="21"/>
                <w:szCs w:val="21"/>
              </w:rPr>
            </w:pPr>
          </w:p>
        </w:tc>
        <w:tc>
          <w:tcPr>
            <w:tcW w:w="0" w:type="auto"/>
            <w:tcMar>
              <w:top w:w="75" w:type="dxa"/>
              <w:bottom w:w="75" w:type="dxa"/>
            </w:tcMar>
            <w:vAlign w:val="center"/>
          </w:tcPr>
          <w:p w:rsidR="0099098E" w14:paraId="03B0087F" w14:textId="77777777">
            <w:pPr>
              <w:spacing w:line="360" w:lineRule="auto"/>
              <w:jc w:val="left"/>
              <w:rPr>
                <w:rFonts w:cs="宋体"/>
                <w:b/>
                <w:bCs/>
                <w:kern w:val="2"/>
                <w:sz w:val="21"/>
                <w:szCs w:val="21"/>
              </w:rPr>
            </w:pPr>
            <w:r>
              <w:rPr>
                <w:rFonts w:cs="宋体" w:hint="eastAsia"/>
                <w:b/>
                <w:bCs/>
                <w:kern w:val="2"/>
                <w:sz w:val="21"/>
                <w:szCs w:val="21"/>
              </w:rPr>
              <w:t>五</w:t>
            </w:r>
          </w:p>
        </w:tc>
        <w:tc>
          <w:tcPr>
            <w:tcW w:w="0" w:type="auto"/>
            <w:gridSpan w:val="6"/>
            <w:tcMar>
              <w:top w:w="75" w:type="dxa"/>
              <w:bottom w:w="75" w:type="dxa"/>
            </w:tcMar>
            <w:vAlign w:val="center"/>
          </w:tcPr>
          <w:p w:rsidR="0099098E" w14:paraId="1342A51D" w14:textId="77777777">
            <w:pPr>
              <w:spacing w:line="360" w:lineRule="auto"/>
              <w:jc w:val="left"/>
              <w:rPr>
                <w:rFonts w:cs="宋体"/>
                <w:b/>
                <w:bCs/>
                <w:kern w:val="2"/>
                <w:sz w:val="21"/>
                <w:szCs w:val="21"/>
              </w:rPr>
            </w:pPr>
            <w:r>
              <w:rPr>
                <w:rFonts w:cs="宋体" w:hint="eastAsia"/>
                <w:b/>
                <w:bCs/>
                <w:kern w:val="2"/>
                <w:sz w:val="21"/>
                <w:szCs w:val="21"/>
              </w:rPr>
              <w:t>取出试管，分别滴加2滴碘液，摇匀，观察现象</w:t>
            </w:r>
          </w:p>
        </w:tc>
      </w:tr>
      <w:tr w14:paraId="6FC0E5DE" w14:textId="77777777">
        <w:tblPrEx>
          <w:tblW w:w="0" w:type="auto"/>
          <w:tblCellMar>
            <w:top w:w="120" w:type="dxa"/>
            <w:left w:w="120" w:type="dxa"/>
            <w:bottom w:w="120" w:type="dxa"/>
            <w:right w:w="120" w:type="dxa"/>
          </w:tblCellMar>
          <w:tblLook w:val="0000"/>
        </w:tblPrEx>
        <w:tc>
          <w:tcPr>
            <w:tcW w:w="0" w:type="auto"/>
            <w:gridSpan w:val="2"/>
            <w:tcMar>
              <w:top w:w="75" w:type="dxa"/>
              <w:bottom w:w="75" w:type="dxa"/>
            </w:tcMar>
            <w:vAlign w:val="center"/>
          </w:tcPr>
          <w:p w:rsidR="0099098E" w14:paraId="689531F4" w14:textId="77777777">
            <w:pPr>
              <w:spacing w:line="360" w:lineRule="auto"/>
              <w:jc w:val="left"/>
              <w:rPr>
                <w:rFonts w:cs="宋体"/>
                <w:b/>
                <w:bCs/>
                <w:kern w:val="2"/>
                <w:sz w:val="21"/>
                <w:szCs w:val="21"/>
              </w:rPr>
            </w:pPr>
            <w:r>
              <w:rPr>
                <w:rFonts w:cs="宋体" w:hint="eastAsia"/>
                <w:b/>
                <w:bCs/>
                <w:kern w:val="2"/>
                <w:sz w:val="21"/>
                <w:szCs w:val="21"/>
              </w:rPr>
              <w:t>实验现象</w:t>
            </w:r>
          </w:p>
        </w:tc>
        <w:tc>
          <w:tcPr>
            <w:tcW w:w="0" w:type="auto"/>
            <w:gridSpan w:val="2"/>
            <w:tcMar>
              <w:top w:w="75" w:type="dxa"/>
              <w:bottom w:w="75" w:type="dxa"/>
            </w:tcMar>
            <w:vAlign w:val="center"/>
          </w:tcPr>
          <w:p w:rsidR="0099098E" w14:paraId="3EAA59CC" w14:textId="77777777">
            <w:pPr>
              <w:spacing w:line="360" w:lineRule="auto"/>
              <w:jc w:val="left"/>
              <w:rPr>
                <w:rFonts w:cs="宋体"/>
                <w:b/>
                <w:bCs/>
                <w:kern w:val="2"/>
                <w:sz w:val="21"/>
                <w:szCs w:val="21"/>
              </w:rPr>
            </w:pPr>
            <w:r>
              <w:rPr>
                <w:rFonts w:cs="宋体" w:hint="eastAsia"/>
                <w:b/>
                <w:bCs/>
                <w:kern w:val="2"/>
                <w:sz w:val="21"/>
                <w:szCs w:val="21"/>
              </w:rPr>
              <w:t>呈蓝色</w:t>
            </w:r>
          </w:p>
        </w:tc>
        <w:tc>
          <w:tcPr>
            <w:tcW w:w="0" w:type="auto"/>
            <w:gridSpan w:val="2"/>
            <w:tcMar>
              <w:top w:w="75" w:type="dxa"/>
              <w:bottom w:w="75" w:type="dxa"/>
            </w:tcMar>
            <w:vAlign w:val="center"/>
          </w:tcPr>
          <w:p w:rsidR="0099098E" w14:paraId="2843C020" w14:textId="77777777">
            <w:pPr>
              <w:spacing w:line="360" w:lineRule="auto"/>
              <w:jc w:val="left"/>
              <w:rPr>
                <w:rFonts w:cs="宋体"/>
                <w:b/>
                <w:bCs/>
                <w:kern w:val="2"/>
                <w:sz w:val="21"/>
                <w:szCs w:val="21"/>
              </w:rPr>
            </w:pPr>
            <w:r>
              <w:rPr>
                <w:rFonts w:cs="宋体" w:hint="eastAsia"/>
                <w:b/>
                <w:bCs/>
                <w:kern w:val="2"/>
                <w:sz w:val="21"/>
                <w:szCs w:val="21"/>
              </w:rPr>
              <w:t>无蓝色出现</w:t>
            </w:r>
          </w:p>
        </w:tc>
        <w:tc>
          <w:tcPr>
            <w:tcW w:w="0" w:type="auto"/>
            <w:gridSpan w:val="2"/>
            <w:tcMar>
              <w:top w:w="75" w:type="dxa"/>
              <w:bottom w:w="75" w:type="dxa"/>
            </w:tcMar>
            <w:vAlign w:val="center"/>
          </w:tcPr>
          <w:p w:rsidR="0099098E" w14:paraId="4A2E5D5F" w14:textId="77777777">
            <w:pPr>
              <w:spacing w:line="360" w:lineRule="auto"/>
              <w:jc w:val="left"/>
              <w:rPr>
                <w:rFonts w:cs="宋体"/>
                <w:b/>
                <w:bCs/>
                <w:kern w:val="2"/>
                <w:sz w:val="21"/>
                <w:szCs w:val="21"/>
              </w:rPr>
            </w:pPr>
            <w:r>
              <w:rPr>
                <w:rFonts w:cs="宋体" w:hint="eastAsia"/>
                <w:b/>
                <w:bCs/>
                <w:kern w:val="2"/>
                <w:sz w:val="21"/>
                <w:szCs w:val="21"/>
              </w:rPr>
              <w:t>呈蓝色</w:t>
            </w:r>
          </w:p>
        </w:tc>
      </w:tr>
      <w:tr w14:paraId="219009DF" w14:textId="77777777">
        <w:tblPrEx>
          <w:tblW w:w="0" w:type="auto"/>
          <w:tblCellMar>
            <w:top w:w="120" w:type="dxa"/>
            <w:left w:w="120" w:type="dxa"/>
            <w:bottom w:w="120" w:type="dxa"/>
            <w:right w:w="120" w:type="dxa"/>
          </w:tblCellMar>
          <w:tblLook w:val="0000"/>
        </w:tblPrEx>
        <w:tc>
          <w:tcPr>
            <w:tcW w:w="0" w:type="auto"/>
            <w:gridSpan w:val="2"/>
            <w:tcMar>
              <w:top w:w="75" w:type="dxa"/>
              <w:bottom w:w="75" w:type="dxa"/>
            </w:tcMar>
            <w:vAlign w:val="center"/>
          </w:tcPr>
          <w:p w:rsidR="0099098E" w14:paraId="563F661D" w14:textId="77777777">
            <w:pPr>
              <w:spacing w:line="360" w:lineRule="auto"/>
              <w:jc w:val="left"/>
              <w:rPr>
                <w:rFonts w:cs="宋体"/>
                <w:b/>
                <w:bCs/>
                <w:kern w:val="2"/>
                <w:sz w:val="21"/>
                <w:szCs w:val="21"/>
              </w:rPr>
            </w:pPr>
            <w:r>
              <w:rPr>
                <w:rFonts w:cs="宋体" w:hint="eastAsia"/>
                <w:b/>
                <w:bCs/>
                <w:kern w:val="2"/>
                <w:sz w:val="21"/>
                <w:szCs w:val="21"/>
              </w:rPr>
              <w:t>结论</w:t>
            </w:r>
          </w:p>
        </w:tc>
        <w:tc>
          <w:tcPr>
            <w:tcW w:w="0" w:type="auto"/>
            <w:gridSpan w:val="6"/>
            <w:tcMar>
              <w:top w:w="75" w:type="dxa"/>
              <w:bottom w:w="75" w:type="dxa"/>
            </w:tcMar>
            <w:vAlign w:val="center"/>
          </w:tcPr>
          <w:p w:rsidR="0099098E" w14:paraId="593D5919" w14:textId="77777777">
            <w:pPr>
              <w:spacing w:line="360" w:lineRule="auto"/>
              <w:jc w:val="left"/>
              <w:rPr>
                <w:rFonts w:cs="宋体"/>
                <w:b/>
                <w:bCs/>
                <w:kern w:val="2"/>
                <w:sz w:val="21"/>
                <w:szCs w:val="21"/>
              </w:rPr>
            </w:pPr>
            <w:r>
              <w:rPr>
                <w:rFonts w:cs="宋体" w:hint="eastAsia"/>
                <w:b/>
                <w:bCs/>
                <w:kern w:val="2"/>
                <w:sz w:val="21"/>
                <w:szCs w:val="21"/>
              </w:rPr>
              <w:t>酶发挥催化作用需要适宜的温度条件，温度过高或过低都会影响酶活性</w:t>
            </w:r>
          </w:p>
        </w:tc>
      </w:tr>
    </w:tbl>
    <w:p w:rsidR="0099098E" w14:paraId="2DD7782B" w14:textId="77777777">
      <w:pPr>
        <w:spacing w:line="360" w:lineRule="auto"/>
        <w:jc w:val="left"/>
        <w:rPr>
          <w:rFonts w:cs="宋体"/>
          <w:b/>
          <w:bCs/>
          <w:sz w:val="21"/>
          <w:szCs w:val="21"/>
        </w:rPr>
      </w:pPr>
    </w:p>
    <w:p w:rsidR="0099098E" w14:paraId="3E29E063" w14:textId="77777777">
      <w:pPr>
        <w:spacing w:line="360" w:lineRule="auto"/>
        <w:jc w:val="left"/>
        <w:rPr>
          <w:rFonts w:cs="宋体"/>
          <w:b/>
          <w:bCs/>
          <w:sz w:val="21"/>
          <w:szCs w:val="21"/>
        </w:rPr>
      </w:pPr>
    </w:p>
    <w:p w:rsidR="0099098E" w14:paraId="67921CD7" w14:textId="77777777">
      <w:pPr>
        <w:spacing w:line="360" w:lineRule="auto"/>
        <w:jc w:val="left"/>
        <w:rPr>
          <w:rFonts w:cs="宋体"/>
          <w:b/>
          <w:bCs/>
          <w:sz w:val="21"/>
          <w:szCs w:val="21"/>
        </w:rPr>
      </w:pPr>
      <w:r>
        <w:rPr>
          <w:rFonts w:cs="宋体" w:hint="eastAsia"/>
          <w:b/>
          <w:bCs/>
          <w:sz w:val="21"/>
          <w:szCs w:val="21"/>
        </w:rPr>
        <w:t>(2)探究pH对酶活性的影响</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657"/>
        <w:gridCol w:w="4158"/>
        <w:gridCol w:w="1685"/>
        <w:gridCol w:w="1688"/>
        <w:gridCol w:w="1690"/>
      </w:tblGrid>
      <w:tr w14:paraId="7F5ADE7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6B694D01" w14:textId="77777777">
            <w:pPr>
              <w:spacing w:line="360" w:lineRule="auto"/>
              <w:jc w:val="left"/>
              <w:rPr>
                <w:rFonts w:cs="宋体"/>
                <w:b/>
                <w:bCs/>
                <w:kern w:val="2"/>
                <w:sz w:val="21"/>
                <w:szCs w:val="21"/>
              </w:rPr>
            </w:pPr>
            <w:r>
              <w:rPr>
                <w:rFonts w:cs="宋体" w:hint="eastAsia"/>
                <w:b/>
                <w:bCs/>
                <w:kern w:val="2"/>
                <w:sz w:val="21"/>
                <w:szCs w:val="21"/>
              </w:rPr>
              <w:t>序号</w:t>
            </w:r>
          </w:p>
        </w:tc>
        <w:tc>
          <w:tcPr>
            <w:tcW w:w="0" w:type="auto"/>
            <w:tcMar>
              <w:top w:w="75" w:type="dxa"/>
              <w:bottom w:w="75" w:type="dxa"/>
            </w:tcMar>
            <w:vAlign w:val="center"/>
          </w:tcPr>
          <w:p w:rsidR="0099098E" w14:paraId="41BC0497" w14:textId="77777777">
            <w:pPr>
              <w:spacing w:line="360" w:lineRule="auto"/>
              <w:jc w:val="left"/>
              <w:rPr>
                <w:rFonts w:cs="宋体"/>
                <w:b/>
                <w:bCs/>
                <w:kern w:val="2"/>
                <w:sz w:val="21"/>
                <w:szCs w:val="21"/>
              </w:rPr>
            </w:pPr>
            <w:r>
              <w:rPr>
                <w:rFonts w:cs="宋体" w:hint="eastAsia"/>
                <w:b/>
                <w:bCs/>
                <w:kern w:val="2"/>
                <w:sz w:val="21"/>
                <w:szCs w:val="21"/>
              </w:rPr>
              <w:t>实验操作内容</w:t>
            </w:r>
          </w:p>
        </w:tc>
        <w:tc>
          <w:tcPr>
            <w:tcW w:w="0" w:type="auto"/>
            <w:tcMar>
              <w:top w:w="75" w:type="dxa"/>
              <w:bottom w:w="75" w:type="dxa"/>
            </w:tcMar>
            <w:vAlign w:val="center"/>
          </w:tcPr>
          <w:p w:rsidR="0099098E" w14:paraId="6508FDFA" w14:textId="77777777">
            <w:pPr>
              <w:spacing w:line="360" w:lineRule="auto"/>
              <w:jc w:val="left"/>
              <w:rPr>
                <w:rFonts w:cs="宋体"/>
                <w:b/>
                <w:bCs/>
                <w:kern w:val="2"/>
                <w:sz w:val="21"/>
                <w:szCs w:val="21"/>
              </w:rPr>
            </w:pPr>
            <w:r>
              <w:rPr>
                <w:rFonts w:cs="宋体" w:hint="eastAsia"/>
                <w:b/>
                <w:bCs/>
                <w:kern w:val="2"/>
                <w:sz w:val="21"/>
                <w:szCs w:val="21"/>
              </w:rPr>
              <w:t>试管1</w:t>
            </w:r>
          </w:p>
        </w:tc>
        <w:tc>
          <w:tcPr>
            <w:tcW w:w="0" w:type="auto"/>
            <w:tcMar>
              <w:top w:w="75" w:type="dxa"/>
              <w:bottom w:w="75" w:type="dxa"/>
            </w:tcMar>
            <w:vAlign w:val="center"/>
          </w:tcPr>
          <w:p w:rsidR="0099098E" w14:paraId="250459F5" w14:textId="77777777">
            <w:pPr>
              <w:spacing w:line="360" w:lineRule="auto"/>
              <w:jc w:val="left"/>
              <w:rPr>
                <w:rFonts w:cs="宋体"/>
                <w:b/>
                <w:bCs/>
                <w:kern w:val="2"/>
                <w:sz w:val="21"/>
                <w:szCs w:val="21"/>
              </w:rPr>
            </w:pPr>
            <w:r>
              <w:rPr>
                <w:rFonts w:cs="宋体" w:hint="eastAsia"/>
                <w:b/>
                <w:bCs/>
                <w:kern w:val="2"/>
                <w:sz w:val="21"/>
                <w:szCs w:val="21"/>
              </w:rPr>
              <w:t>试管2</w:t>
            </w:r>
          </w:p>
        </w:tc>
        <w:tc>
          <w:tcPr>
            <w:tcW w:w="0" w:type="auto"/>
            <w:tcMar>
              <w:top w:w="75" w:type="dxa"/>
              <w:bottom w:w="75" w:type="dxa"/>
            </w:tcMar>
            <w:vAlign w:val="center"/>
          </w:tcPr>
          <w:p w:rsidR="0099098E" w14:paraId="32FBC254" w14:textId="77777777">
            <w:pPr>
              <w:spacing w:line="360" w:lineRule="auto"/>
              <w:jc w:val="left"/>
              <w:rPr>
                <w:rFonts w:cs="宋体"/>
                <w:b/>
                <w:bCs/>
                <w:kern w:val="2"/>
                <w:sz w:val="21"/>
                <w:szCs w:val="21"/>
              </w:rPr>
            </w:pPr>
            <w:r>
              <w:rPr>
                <w:rFonts w:cs="宋体" w:hint="eastAsia"/>
                <w:b/>
                <w:bCs/>
                <w:kern w:val="2"/>
                <w:sz w:val="21"/>
                <w:szCs w:val="21"/>
              </w:rPr>
              <w:t>试管3</w:t>
            </w:r>
          </w:p>
        </w:tc>
      </w:tr>
      <w:tr w14:paraId="542259F1"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5C146B4B" w14:textId="77777777">
            <w:pPr>
              <w:spacing w:line="360" w:lineRule="auto"/>
              <w:jc w:val="left"/>
              <w:rPr>
                <w:rFonts w:cs="宋体"/>
                <w:b/>
                <w:bCs/>
                <w:kern w:val="2"/>
                <w:sz w:val="21"/>
                <w:szCs w:val="21"/>
              </w:rPr>
            </w:pPr>
            <w:r>
              <w:rPr>
                <w:rFonts w:cs="宋体" w:hint="eastAsia"/>
                <w:b/>
                <w:bCs/>
                <w:kern w:val="2"/>
                <w:sz w:val="21"/>
                <w:szCs w:val="21"/>
              </w:rPr>
              <w:t>1</w:t>
            </w:r>
          </w:p>
        </w:tc>
        <w:tc>
          <w:tcPr>
            <w:tcW w:w="0" w:type="auto"/>
            <w:tcMar>
              <w:top w:w="75" w:type="dxa"/>
              <w:bottom w:w="75" w:type="dxa"/>
            </w:tcMar>
            <w:vAlign w:val="center"/>
          </w:tcPr>
          <w:p w:rsidR="0099098E" w14:paraId="1664F8C9" w14:textId="77777777">
            <w:pPr>
              <w:spacing w:line="360" w:lineRule="auto"/>
              <w:jc w:val="left"/>
              <w:rPr>
                <w:rFonts w:cs="宋体"/>
                <w:b/>
                <w:bCs/>
                <w:kern w:val="2"/>
                <w:sz w:val="21"/>
                <w:szCs w:val="21"/>
              </w:rPr>
            </w:pPr>
            <w:r>
              <w:rPr>
                <w:rFonts w:cs="宋体" w:hint="eastAsia"/>
                <w:b/>
                <w:bCs/>
                <w:kern w:val="2"/>
                <w:sz w:val="21"/>
                <w:szCs w:val="21"/>
              </w:rPr>
              <w:t>注入等量的过氧化氢酶溶液</w:t>
            </w:r>
          </w:p>
        </w:tc>
        <w:tc>
          <w:tcPr>
            <w:tcW w:w="0" w:type="auto"/>
            <w:tcMar>
              <w:top w:w="75" w:type="dxa"/>
              <w:bottom w:w="75" w:type="dxa"/>
            </w:tcMar>
            <w:vAlign w:val="center"/>
          </w:tcPr>
          <w:p w:rsidR="0099098E" w14:paraId="3AA8F702" w14:textId="77777777">
            <w:pPr>
              <w:spacing w:line="360" w:lineRule="auto"/>
              <w:jc w:val="left"/>
              <w:rPr>
                <w:rFonts w:cs="宋体"/>
                <w:b/>
                <w:bCs/>
                <w:kern w:val="2"/>
                <w:sz w:val="21"/>
                <w:szCs w:val="21"/>
              </w:rPr>
            </w:pPr>
            <w:r>
              <w:rPr>
                <w:rFonts w:cs="宋体" w:hint="eastAsia"/>
                <w:b/>
                <w:bCs/>
                <w:kern w:val="2"/>
                <w:sz w:val="21"/>
                <w:szCs w:val="21"/>
              </w:rPr>
              <w:t>2滴</w:t>
            </w:r>
          </w:p>
        </w:tc>
        <w:tc>
          <w:tcPr>
            <w:tcW w:w="0" w:type="auto"/>
            <w:tcMar>
              <w:top w:w="75" w:type="dxa"/>
              <w:bottom w:w="75" w:type="dxa"/>
            </w:tcMar>
            <w:vAlign w:val="center"/>
          </w:tcPr>
          <w:p w:rsidR="0099098E" w14:paraId="7F18E635" w14:textId="77777777">
            <w:pPr>
              <w:spacing w:line="360" w:lineRule="auto"/>
              <w:jc w:val="left"/>
              <w:rPr>
                <w:rFonts w:cs="宋体"/>
                <w:b/>
                <w:bCs/>
                <w:kern w:val="2"/>
                <w:sz w:val="21"/>
                <w:szCs w:val="21"/>
              </w:rPr>
            </w:pPr>
            <w:r>
              <w:rPr>
                <w:rFonts w:cs="宋体" w:hint="eastAsia"/>
                <w:b/>
                <w:bCs/>
                <w:kern w:val="2"/>
                <w:sz w:val="21"/>
                <w:szCs w:val="21"/>
              </w:rPr>
              <w:t>2滴</w:t>
            </w:r>
          </w:p>
        </w:tc>
        <w:tc>
          <w:tcPr>
            <w:tcW w:w="0" w:type="auto"/>
            <w:tcMar>
              <w:top w:w="75" w:type="dxa"/>
              <w:bottom w:w="75" w:type="dxa"/>
            </w:tcMar>
            <w:vAlign w:val="center"/>
          </w:tcPr>
          <w:p w:rsidR="0099098E" w14:paraId="79448154" w14:textId="77777777">
            <w:pPr>
              <w:spacing w:line="360" w:lineRule="auto"/>
              <w:jc w:val="left"/>
              <w:rPr>
                <w:rFonts w:cs="宋体"/>
                <w:b/>
                <w:bCs/>
                <w:kern w:val="2"/>
                <w:sz w:val="21"/>
                <w:szCs w:val="21"/>
              </w:rPr>
            </w:pPr>
            <w:r>
              <w:rPr>
                <w:rFonts w:cs="宋体" w:hint="eastAsia"/>
                <w:b/>
                <w:bCs/>
                <w:kern w:val="2"/>
                <w:sz w:val="21"/>
                <w:szCs w:val="21"/>
              </w:rPr>
              <w:t>2滴</w:t>
            </w:r>
          </w:p>
        </w:tc>
      </w:tr>
      <w:tr w14:paraId="0451E2FE"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44E15814" w14:textId="77777777">
            <w:pPr>
              <w:spacing w:line="360" w:lineRule="auto"/>
              <w:jc w:val="left"/>
              <w:rPr>
                <w:rFonts w:cs="宋体"/>
                <w:b/>
                <w:bCs/>
                <w:kern w:val="2"/>
                <w:sz w:val="21"/>
                <w:szCs w:val="21"/>
              </w:rPr>
            </w:pPr>
            <w:r>
              <w:rPr>
                <w:rFonts w:cs="宋体" w:hint="eastAsia"/>
                <w:b/>
                <w:bCs/>
                <w:kern w:val="2"/>
                <w:sz w:val="21"/>
                <w:szCs w:val="21"/>
              </w:rPr>
              <w:t>2</w:t>
            </w:r>
          </w:p>
        </w:tc>
        <w:tc>
          <w:tcPr>
            <w:tcW w:w="0" w:type="auto"/>
            <w:tcMar>
              <w:top w:w="75" w:type="dxa"/>
              <w:bottom w:w="75" w:type="dxa"/>
            </w:tcMar>
            <w:vAlign w:val="center"/>
          </w:tcPr>
          <w:p w:rsidR="0099098E" w14:paraId="13FCD5D4" w14:textId="77777777">
            <w:pPr>
              <w:spacing w:line="360" w:lineRule="auto"/>
              <w:jc w:val="left"/>
              <w:rPr>
                <w:rFonts w:cs="宋体"/>
                <w:b/>
                <w:bCs/>
                <w:kern w:val="2"/>
                <w:sz w:val="21"/>
                <w:szCs w:val="21"/>
              </w:rPr>
            </w:pPr>
            <w:r>
              <w:rPr>
                <w:rFonts w:cs="宋体" w:hint="eastAsia"/>
                <w:b/>
                <w:bCs/>
                <w:kern w:val="2"/>
                <w:sz w:val="21"/>
                <w:szCs w:val="21"/>
              </w:rPr>
              <w:t>注入等量的不同pH的溶液</w:t>
            </w:r>
          </w:p>
        </w:tc>
        <w:tc>
          <w:tcPr>
            <w:tcW w:w="0" w:type="auto"/>
            <w:tcMar>
              <w:top w:w="75" w:type="dxa"/>
              <w:bottom w:w="75" w:type="dxa"/>
            </w:tcMar>
            <w:vAlign w:val="center"/>
          </w:tcPr>
          <w:p w:rsidR="0099098E" w14:paraId="65A3E255" w14:textId="77777777">
            <w:pPr>
              <w:spacing w:line="360" w:lineRule="auto"/>
              <w:jc w:val="left"/>
              <w:rPr>
                <w:rFonts w:cs="宋体"/>
                <w:b/>
                <w:bCs/>
                <w:kern w:val="2"/>
                <w:sz w:val="21"/>
                <w:szCs w:val="21"/>
              </w:rPr>
            </w:pPr>
            <w:r>
              <w:rPr>
                <w:rFonts w:cs="宋体" w:hint="eastAsia"/>
                <w:b/>
                <w:bCs/>
                <w:kern w:val="2"/>
                <w:sz w:val="21"/>
                <w:szCs w:val="21"/>
              </w:rPr>
              <w:t>1 mL蒸馏水</w:t>
            </w:r>
          </w:p>
        </w:tc>
        <w:tc>
          <w:tcPr>
            <w:tcW w:w="0" w:type="auto"/>
            <w:tcMar>
              <w:top w:w="75" w:type="dxa"/>
              <w:bottom w:w="75" w:type="dxa"/>
            </w:tcMar>
            <w:vAlign w:val="center"/>
          </w:tcPr>
          <w:p w:rsidR="0099098E" w14:paraId="5B2EB92F" w14:textId="77777777">
            <w:pPr>
              <w:spacing w:line="360" w:lineRule="auto"/>
              <w:jc w:val="left"/>
              <w:rPr>
                <w:rFonts w:cs="宋体"/>
                <w:b/>
                <w:bCs/>
                <w:kern w:val="2"/>
                <w:sz w:val="21"/>
                <w:szCs w:val="21"/>
              </w:rPr>
            </w:pPr>
            <w:r>
              <w:rPr>
                <w:rFonts w:cs="宋体" w:hint="eastAsia"/>
                <w:b/>
                <w:bCs/>
                <w:kern w:val="2"/>
                <w:sz w:val="21"/>
                <w:szCs w:val="21"/>
              </w:rPr>
              <w:t>1 mL 5%的HCl</w:t>
            </w:r>
          </w:p>
        </w:tc>
        <w:tc>
          <w:tcPr>
            <w:tcW w:w="0" w:type="auto"/>
            <w:tcMar>
              <w:top w:w="75" w:type="dxa"/>
              <w:bottom w:w="75" w:type="dxa"/>
            </w:tcMar>
            <w:vAlign w:val="center"/>
          </w:tcPr>
          <w:p w:rsidR="0099098E" w14:paraId="2A8325E7" w14:textId="77777777">
            <w:pPr>
              <w:spacing w:line="360" w:lineRule="auto"/>
              <w:jc w:val="left"/>
              <w:rPr>
                <w:rFonts w:cs="宋体"/>
                <w:b/>
                <w:bCs/>
                <w:kern w:val="2"/>
                <w:sz w:val="21"/>
                <w:szCs w:val="21"/>
              </w:rPr>
            </w:pPr>
            <w:r>
              <w:rPr>
                <w:rFonts w:cs="宋体" w:hint="eastAsia"/>
                <w:b/>
                <w:bCs/>
                <w:kern w:val="2"/>
                <w:sz w:val="21"/>
                <w:szCs w:val="21"/>
              </w:rPr>
              <w:t>1 mL 5%的NaOH</w:t>
            </w:r>
          </w:p>
        </w:tc>
      </w:tr>
      <w:tr w14:paraId="12C30131"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547DD61B" w14:textId="77777777">
            <w:pPr>
              <w:spacing w:line="360" w:lineRule="auto"/>
              <w:jc w:val="left"/>
              <w:rPr>
                <w:rFonts w:cs="宋体"/>
                <w:b/>
                <w:bCs/>
                <w:kern w:val="2"/>
                <w:sz w:val="21"/>
                <w:szCs w:val="21"/>
              </w:rPr>
            </w:pPr>
            <w:r>
              <w:rPr>
                <w:rFonts w:cs="宋体" w:hint="eastAsia"/>
                <w:b/>
                <w:bCs/>
                <w:kern w:val="2"/>
                <w:sz w:val="21"/>
                <w:szCs w:val="21"/>
              </w:rPr>
              <w:t>3</w:t>
            </w:r>
          </w:p>
        </w:tc>
        <w:tc>
          <w:tcPr>
            <w:tcW w:w="0" w:type="auto"/>
            <w:tcMar>
              <w:top w:w="75" w:type="dxa"/>
              <w:bottom w:w="75" w:type="dxa"/>
            </w:tcMar>
            <w:vAlign w:val="center"/>
          </w:tcPr>
          <w:p w:rsidR="0099098E" w14:paraId="7A8BAD9C" w14:textId="77777777">
            <w:pPr>
              <w:spacing w:line="360" w:lineRule="auto"/>
              <w:jc w:val="left"/>
              <w:rPr>
                <w:rFonts w:cs="宋体"/>
                <w:b/>
                <w:bCs/>
                <w:kern w:val="2"/>
                <w:sz w:val="21"/>
                <w:szCs w:val="21"/>
              </w:rPr>
            </w:pPr>
            <w:r>
              <w:rPr>
                <w:rFonts w:cs="宋体" w:hint="eastAsia"/>
                <w:b/>
                <w:bCs/>
                <w:kern w:val="2"/>
                <w:sz w:val="21"/>
                <w:szCs w:val="21"/>
              </w:rPr>
              <w:t>注入等量的体积分数为3%的H</w:t>
            </w:r>
            <w:r>
              <w:rPr>
                <w:rFonts w:cs="宋体" w:hint="eastAsia"/>
                <w:b/>
                <w:bCs/>
                <w:kern w:val="2"/>
                <w:sz w:val="21"/>
                <w:szCs w:val="21"/>
                <w:vertAlign w:val="subscript"/>
              </w:rPr>
              <w:t>2</w:t>
            </w:r>
            <w:r>
              <w:rPr>
                <w:rFonts w:cs="宋体" w:hint="eastAsia"/>
                <w:b/>
                <w:bCs/>
                <w:kern w:val="2"/>
                <w:sz w:val="21"/>
                <w:szCs w:val="21"/>
              </w:rPr>
              <w:t>O</w:t>
            </w:r>
            <w:r>
              <w:rPr>
                <w:rFonts w:cs="宋体" w:hint="eastAsia"/>
                <w:b/>
                <w:bCs/>
                <w:kern w:val="2"/>
                <w:sz w:val="21"/>
                <w:szCs w:val="21"/>
                <w:vertAlign w:val="subscript"/>
              </w:rPr>
              <w:t>2</w:t>
            </w:r>
            <w:r>
              <w:rPr>
                <w:rFonts w:cs="宋体" w:hint="eastAsia"/>
                <w:b/>
                <w:bCs/>
                <w:kern w:val="2"/>
                <w:sz w:val="21"/>
                <w:szCs w:val="21"/>
              </w:rPr>
              <w:t>溶液</w:t>
            </w:r>
          </w:p>
        </w:tc>
        <w:tc>
          <w:tcPr>
            <w:tcW w:w="0" w:type="auto"/>
            <w:tcMar>
              <w:top w:w="75" w:type="dxa"/>
              <w:bottom w:w="75" w:type="dxa"/>
            </w:tcMar>
            <w:vAlign w:val="center"/>
          </w:tcPr>
          <w:p w:rsidR="0099098E" w14:paraId="5B9037C6" w14:textId="77777777">
            <w:pPr>
              <w:spacing w:line="360" w:lineRule="auto"/>
              <w:jc w:val="left"/>
              <w:rPr>
                <w:rFonts w:cs="宋体"/>
                <w:b/>
                <w:bCs/>
                <w:kern w:val="2"/>
                <w:sz w:val="21"/>
                <w:szCs w:val="21"/>
              </w:rPr>
            </w:pPr>
            <w:r>
              <w:rPr>
                <w:rFonts w:cs="宋体" w:hint="eastAsia"/>
                <w:b/>
                <w:bCs/>
                <w:kern w:val="2"/>
                <w:sz w:val="21"/>
                <w:szCs w:val="21"/>
              </w:rPr>
              <w:t>2 mL</w:t>
            </w:r>
          </w:p>
        </w:tc>
        <w:tc>
          <w:tcPr>
            <w:tcW w:w="0" w:type="auto"/>
            <w:tcMar>
              <w:top w:w="75" w:type="dxa"/>
              <w:bottom w:w="75" w:type="dxa"/>
            </w:tcMar>
            <w:vAlign w:val="center"/>
          </w:tcPr>
          <w:p w:rsidR="0099098E" w14:paraId="46B89BBE" w14:textId="77777777">
            <w:pPr>
              <w:spacing w:line="360" w:lineRule="auto"/>
              <w:jc w:val="left"/>
              <w:rPr>
                <w:rFonts w:cs="宋体"/>
                <w:b/>
                <w:bCs/>
                <w:kern w:val="2"/>
                <w:sz w:val="21"/>
                <w:szCs w:val="21"/>
              </w:rPr>
            </w:pPr>
            <w:r>
              <w:rPr>
                <w:rFonts w:cs="宋体" w:hint="eastAsia"/>
                <w:b/>
                <w:bCs/>
                <w:kern w:val="2"/>
                <w:sz w:val="21"/>
                <w:szCs w:val="21"/>
              </w:rPr>
              <w:t>2 mL</w:t>
            </w:r>
          </w:p>
        </w:tc>
        <w:tc>
          <w:tcPr>
            <w:tcW w:w="0" w:type="auto"/>
            <w:tcMar>
              <w:top w:w="75" w:type="dxa"/>
              <w:bottom w:w="75" w:type="dxa"/>
            </w:tcMar>
            <w:vAlign w:val="center"/>
          </w:tcPr>
          <w:p w:rsidR="0099098E" w14:paraId="333BA8AF" w14:textId="77777777">
            <w:pPr>
              <w:spacing w:line="360" w:lineRule="auto"/>
              <w:jc w:val="left"/>
              <w:rPr>
                <w:rFonts w:cs="宋体"/>
                <w:b/>
                <w:bCs/>
                <w:kern w:val="2"/>
                <w:sz w:val="21"/>
                <w:szCs w:val="21"/>
              </w:rPr>
            </w:pPr>
            <w:r>
              <w:rPr>
                <w:rFonts w:cs="宋体" w:hint="eastAsia"/>
                <w:b/>
                <w:bCs/>
                <w:kern w:val="2"/>
                <w:sz w:val="21"/>
                <w:szCs w:val="21"/>
              </w:rPr>
              <w:t>2 mL</w:t>
            </w:r>
          </w:p>
        </w:tc>
      </w:tr>
      <w:tr w14:paraId="76DA1F89"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5E117071" w14:textId="77777777">
            <w:pPr>
              <w:spacing w:line="360" w:lineRule="auto"/>
              <w:jc w:val="left"/>
              <w:rPr>
                <w:rFonts w:cs="宋体"/>
                <w:b/>
                <w:bCs/>
                <w:kern w:val="2"/>
                <w:sz w:val="21"/>
                <w:szCs w:val="21"/>
              </w:rPr>
            </w:pPr>
            <w:r>
              <w:rPr>
                <w:rFonts w:cs="宋体" w:hint="eastAsia"/>
                <w:b/>
                <w:bCs/>
                <w:kern w:val="2"/>
                <w:sz w:val="21"/>
                <w:szCs w:val="21"/>
              </w:rPr>
              <w:t>4</w:t>
            </w:r>
          </w:p>
        </w:tc>
        <w:tc>
          <w:tcPr>
            <w:tcW w:w="0" w:type="auto"/>
            <w:tcMar>
              <w:top w:w="75" w:type="dxa"/>
              <w:bottom w:w="75" w:type="dxa"/>
            </w:tcMar>
            <w:vAlign w:val="center"/>
          </w:tcPr>
          <w:p w:rsidR="0099098E" w14:paraId="5E138F5E" w14:textId="77777777">
            <w:pPr>
              <w:spacing w:line="360" w:lineRule="auto"/>
              <w:jc w:val="left"/>
              <w:rPr>
                <w:rFonts w:cs="宋体"/>
                <w:b/>
                <w:bCs/>
                <w:kern w:val="2"/>
                <w:sz w:val="21"/>
                <w:szCs w:val="21"/>
              </w:rPr>
            </w:pPr>
            <w:r>
              <w:rPr>
                <w:rFonts w:cs="宋体" w:hint="eastAsia"/>
                <w:b/>
                <w:bCs/>
                <w:kern w:val="2"/>
                <w:sz w:val="21"/>
                <w:szCs w:val="21"/>
              </w:rPr>
              <w:t>观察实验现象</w:t>
            </w:r>
          </w:p>
        </w:tc>
        <w:tc>
          <w:tcPr>
            <w:tcW w:w="0" w:type="auto"/>
            <w:tcMar>
              <w:top w:w="75" w:type="dxa"/>
              <w:bottom w:w="75" w:type="dxa"/>
            </w:tcMar>
            <w:vAlign w:val="center"/>
          </w:tcPr>
          <w:p w:rsidR="0099098E" w14:paraId="2F6FEDB4" w14:textId="77777777">
            <w:pPr>
              <w:spacing w:line="360" w:lineRule="auto"/>
              <w:jc w:val="left"/>
              <w:rPr>
                <w:rFonts w:cs="宋体"/>
                <w:b/>
                <w:bCs/>
                <w:kern w:val="2"/>
                <w:sz w:val="21"/>
                <w:szCs w:val="21"/>
              </w:rPr>
            </w:pPr>
            <w:r>
              <w:rPr>
                <w:rFonts w:cs="宋体" w:hint="eastAsia"/>
                <w:b/>
                <w:bCs/>
                <w:kern w:val="2"/>
                <w:sz w:val="21"/>
                <w:szCs w:val="21"/>
              </w:rPr>
              <w:t>有大量气泡产生</w:t>
            </w:r>
          </w:p>
        </w:tc>
        <w:tc>
          <w:tcPr>
            <w:tcW w:w="0" w:type="auto"/>
            <w:tcMar>
              <w:top w:w="75" w:type="dxa"/>
              <w:bottom w:w="75" w:type="dxa"/>
            </w:tcMar>
            <w:vAlign w:val="center"/>
          </w:tcPr>
          <w:p w:rsidR="0099098E" w14:paraId="73FEE316" w14:textId="77777777">
            <w:pPr>
              <w:spacing w:line="360" w:lineRule="auto"/>
              <w:jc w:val="left"/>
              <w:rPr>
                <w:rFonts w:cs="宋体"/>
                <w:b/>
                <w:bCs/>
                <w:kern w:val="2"/>
                <w:sz w:val="21"/>
                <w:szCs w:val="21"/>
                <w:u w:val="single"/>
              </w:rPr>
            </w:pPr>
            <w:r>
              <w:rPr>
                <w:rFonts w:cs="宋体" w:hint="eastAsia"/>
                <w:b/>
                <w:bCs/>
                <w:kern w:val="2"/>
                <w:sz w:val="21"/>
                <w:szCs w:val="21"/>
                <w:u w:val="single"/>
              </w:rPr>
              <w:t>无明显气泡产生</w:t>
            </w:r>
          </w:p>
        </w:tc>
        <w:tc>
          <w:tcPr>
            <w:tcW w:w="0" w:type="auto"/>
            <w:tcMar>
              <w:top w:w="75" w:type="dxa"/>
              <w:bottom w:w="75" w:type="dxa"/>
            </w:tcMar>
            <w:vAlign w:val="center"/>
          </w:tcPr>
          <w:p w:rsidR="0099098E" w14:paraId="145AB4E3" w14:textId="77777777">
            <w:pPr>
              <w:spacing w:line="360" w:lineRule="auto"/>
              <w:jc w:val="left"/>
              <w:rPr>
                <w:rFonts w:cs="宋体"/>
                <w:b/>
                <w:bCs/>
                <w:kern w:val="2"/>
                <w:sz w:val="21"/>
                <w:szCs w:val="21"/>
                <w:u w:val="single"/>
              </w:rPr>
            </w:pPr>
            <w:r>
              <w:rPr>
                <w:rFonts w:cs="宋体" w:hint="eastAsia"/>
                <w:b/>
                <w:bCs/>
                <w:kern w:val="2"/>
                <w:sz w:val="21"/>
                <w:szCs w:val="21"/>
                <w:u w:val="single"/>
              </w:rPr>
              <w:t>无明显气泡产生</w:t>
            </w:r>
          </w:p>
        </w:tc>
      </w:tr>
      <w:tr w14:paraId="2F2E574D"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28F8B804" w14:textId="77777777">
            <w:pPr>
              <w:spacing w:line="360" w:lineRule="auto"/>
              <w:jc w:val="left"/>
              <w:rPr>
                <w:rFonts w:cs="宋体"/>
                <w:b/>
                <w:bCs/>
                <w:kern w:val="2"/>
                <w:sz w:val="21"/>
                <w:szCs w:val="21"/>
              </w:rPr>
            </w:pPr>
            <w:r>
              <w:rPr>
                <w:rFonts w:cs="宋体" w:hint="eastAsia"/>
                <w:b/>
                <w:bCs/>
                <w:kern w:val="2"/>
                <w:sz w:val="21"/>
                <w:szCs w:val="21"/>
              </w:rPr>
              <w:t>5</w:t>
            </w:r>
          </w:p>
        </w:tc>
        <w:tc>
          <w:tcPr>
            <w:tcW w:w="0" w:type="auto"/>
            <w:tcMar>
              <w:top w:w="75" w:type="dxa"/>
              <w:bottom w:w="75" w:type="dxa"/>
            </w:tcMar>
            <w:vAlign w:val="center"/>
          </w:tcPr>
          <w:p w:rsidR="0099098E" w14:paraId="68B844FF" w14:textId="77777777">
            <w:pPr>
              <w:spacing w:line="360" w:lineRule="auto"/>
              <w:jc w:val="left"/>
              <w:rPr>
                <w:rFonts w:cs="宋体"/>
                <w:b/>
                <w:bCs/>
                <w:kern w:val="2"/>
                <w:sz w:val="21"/>
                <w:szCs w:val="21"/>
              </w:rPr>
            </w:pPr>
            <w:r>
              <w:rPr>
                <w:rFonts w:cs="宋体" w:hint="eastAsia"/>
                <w:b/>
                <w:bCs/>
                <w:kern w:val="2"/>
                <w:sz w:val="21"/>
                <w:szCs w:val="21"/>
              </w:rPr>
              <w:t>将带火星的卫生香插入试管内(液面的上方)</w:t>
            </w:r>
          </w:p>
        </w:tc>
        <w:tc>
          <w:tcPr>
            <w:tcW w:w="0" w:type="auto"/>
            <w:tcMar>
              <w:top w:w="75" w:type="dxa"/>
              <w:bottom w:w="75" w:type="dxa"/>
            </w:tcMar>
            <w:vAlign w:val="center"/>
          </w:tcPr>
          <w:p w:rsidR="0099098E" w14:paraId="003BD8C9" w14:textId="77777777">
            <w:pPr>
              <w:spacing w:line="360" w:lineRule="auto"/>
              <w:jc w:val="left"/>
              <w:rPr>
                <w:rFonts w:cs="宋体"/>
                <w:b/>
                <w:bCs/>
                <w:kern w:val="2"/>
                <w:sz w:val="21"/>
                <w:szCs w:val="21"/>
              </w:rPr>
            </w:pPr>
            <w:r>
              <w:rPr>
                <w:rFonts w:cs="宋体" w:hint="eastAsia"/>
                <w:b/>
                <w:bCs/>
                <w:kern w:val="2"/>
                <w:sz w:val="21"/>
                <w:szCs w:val="21"/>
              </w:rPr>
              <w:t>燃烧剧烈</w:t>
            </w:r>
          </w:p>
        </w:tc>
        <w:tc>
          <w:tcPr>
            <w:tcW w:w="0" w:type="auto"/>
            <w:tcMar>
              <w:top w:w="75" w:type="dxa"/>
              <w:bottom w:w="75" w:type="dxa"/>
            </w:tcMar>
            <w:vAlign w:val="center"/>
          </w:tcPr>
          <w:p w:rsidR="0099098E" w14:paraId="12F84AF3" w14:textId="77777777">
            <w:pPr>
              <w:spacing w:line="360" w:lineRule="auto"/>
              <w:jc w:val="left"/>
              <w:rPr>
                <w:rFonts w:cs="宋体"/>
                <w:b/>
                <w:bCs/>
                <w:kern w:val="2"/>
                <w:sz w:val="21"/>
                <w:szCs w:val="21"/>
              </w:rPr>
            </w:pPr>
            <w:r>
              <w:rPr>
                <w:rFonts w:cs="宋体" w:hint="eastAsia"/>
                <w:b/>
                <w:bCs/>
                <w:kern w:val="2"/>
                <w:sz w:val="21"/>
                <w:szCs w:val="21"/>
              </w:rPr>
              <w:t>燃烧较弱</w:t>
            </w:r>
          </w:p>
        </w:tc>
        <w:tc>
          <w:tcPr>
            <w:tcW w:w="0" w:type="auto"/>
            <w:tcMar>
              <w:top w:w="75" w:type="dxa"/>
              <w:bottom w:w="75" w:type="dxa"/>
            </w:tcMar>
            <w:vAlign w:val="center"/>
          </w:tcPr>
          <w:p w:rsidR="0099098E" w14:paraId="5A5FFB08" w14:textId="77777777">
            <w:pPr>
              <w:spacing w:line="360" w:lineRule="auto"/>
              <w:jc w:val="left"/>
              <w:rPr>
                <w:rFonts w:cs="宋体"/>
                <w:b/>
                <w:bCs/>
                <w:kern w:val="2"/>
                <w:sz w:val="21"/>
                <w:szCs w:val="21"/>
              </w:rPr>
            </w:pPr>
            <w:r>
              <w:rPr>
                <w:rFonts w:cs="宋体" w:hint="eastAsia"/>
                <w:b/>
                <w:bCs/>
                <w:kern w:val="2"/>
                <w:sz w:val="21"/>
                <w:szCs w:val="21"/>
              </w:rPr>
              <w:t>燃烧较弱</w:t>
            </w:r>
          </w:p>
        </w:tc>
      </w:tr>
    </w:tbl>
    <w:p w:rsidR="0099098E" w14:paraId="1FD7F885" w14:textId="77777777">
      <w:pPr>
        <w:spacing w:line="360" w:lineRule="auto"/>
        <w:jc w:val="left"/>
        <w:rPr>
          <w:rFonts w:cs="宋体"/>
          <w:b/>
          <w:bCs/>
          <w:sz w:val="21"/>
          <w:szCs w:val="21"/>
        </w:rPr>
        <w:sectPr w:rsidSect="00957BF9">
          <w:type w:val="nextPage"/>
          <w:pgSz w:w="11906" w:h="16838" w:code="9"/>
          <w:pgMar w:top="1134" w:right="1134" w:bottom="1134" w:left="1134" w:header="851" w:footer="794" w:gutter="0"/>
          <w:pgNumType w:start="15"/>
          <w:cols w:space="881"/>
          <w:titlePg w:val="0"/>
          <w:docGrid w:type="lines" w:linePitch="326" w:charSpace="-3787"/>
        </w:sectPr>
      </w:pPr>
      <w:r>
        <w:rPr>
          <w:rFonts w:cs="宋体" w:hint="eastAsia"/>
          <w:b/>
          <w:bCs/>
          <w:sz w:val="21"/>
          <w:szCs w:val="21"/>
        </w:rPr>
        <w:t>相关注意事项：</w:t>
      </w:r>
    </w:p>
    <w:p w:rsidR="0099098E" w14:paraId="3B65CE19" w14:textId="77777777">
      <w:pPr>
        <w:spacing w:line="360" w:lineRule="auto"/>
        <w:jc w:val="left"/>
        <w:rPr>
          <w:rFonts w:cs="宋体"/>
          <w:b/>
          <w:bCs/>
          <w:sz w:val="21"/>
          <w:szCs w:val="21"/>
        </w:rPr>
      </w:pPr>
      <w:r>
        <w:rPr>
          <w:rFonts w:cs="宋体" w:hint="eastAsia"/>
          <w:b/>
          <w:bCs/>
          <w:sz w:val="21"/>
          <w:szCs w:val="21"/>
        </w:rPr>
        <w:t>1．实验材料选择时的注意事项</w:t>
      </w:r>
    </w:p>
    <w:p w:rsidR="0099098E" w14:paraId="4BA06F5F" w14:textId="77777777">
      <w:pPr>
        <w:spacing w:line="360" w:lineRule="auto"/>
        <w:jc w:val="left"/>
        <w:rPr>
          <w:rFonts w:cs="宋体"/>
          <w:b/>
          <w:bCs/>
          <w:sz w:val="21"/>
          <w:szCs w:val="21"/>
        </w:rPr>
      </w:pPr>
      <w:r>
        <w:rPr>
          <w:rFonts w:cs="宋体" w:hint="eastAsia"/>
          <w:b/>
          <w:bCs/>
          <w:sz w:val="21"/>
          <w:szCs w:val="21"/>
        </w:rPr>
        <w:t>(1)在探究温度对酶活性的影响实验中，不能选择过氧化氢(H</w:t>
      </w:r>
      <w:r>
        <w:rPr>
          <w:rFonts w:cs="宋体" w:hint="eastAsia"/>
          <w:b/>
          <w:bCs/>
          <w:sz w:val="21"/>
          <w:szCs w:val="21"/>
          <w:vertAlign w:val="subscript"/>
        </w:rPr>
        <w:t>2</w:t>
      </w:r>
      <w:r>
        <w:rPr>
          <w:rFonts w:cs="宋体" w:hint="eastAsia"/>
          <w:b/>
          <w:bCs/>
          <w:sz w:val="21"/>
          <w:szCs w:val="21"/>
        </w:rPr>
        <w:t>O</w:t>
      </w:r>
      <w:r>
        <w:rPr>
          <w:rFonts w:cs="宋体" w:hint="eastAsia"/>
          <w:b/>
          <w:bCs/>
          <w:sz w:val="21"/>
          <w:szCs w:val="21"/>
          <w:vertAlign w:val="subscript"/>
        </w:rPr>
        <w:t>2</w:t>
      </w:r>
      <w:r>
        <w:rPr>
          <w:rFonts w:cs="宋体" w:hint="eastAsia"/>
          <w:b/>
          <w:bCs/>
          <w:sz w:val="21"/>
          <w:szCs w:val="21"/>
        </w:rPr>
        <w:t>)和过氧化氢酶作为实验材料，因为过氧化氢(H</w:t>
      </w:r>
      <w:r>
        <w:rPr>
          <w:rFonts w:cs="宋体" w:hint="eastAsia"/>
          <w:b/>
          <w:bCs/>
          <w:sz w:val="21"/>
          <w:szCs w:val="21"/>
          <w:vertAlign w:val="subscript"/>
        </w:rPr>
        <w:t>2</w:t>
      </w:r>
      <w:r>
        <w:rPr>
          <w:rFonts w:cs="宋体" w:hint="eastAsia"/>
          <w:b/>
          <w:bCs/>
          <w:sz w:val="21"/>
          <w:szCs w:val="21"/>
        </w:rPr>
        <w:t>O</w:t>
      </w:r>
      <w:r>
        <w:rPr>
          <w:rFonts w:cs="宋体" w:hint="eastAsia"/>
          <w:b/>
          <w:bCs/>
          <w:sz w:val="21"/>
          <w:szCs w:val="21"/>
          <w:vertAlign w:val="subscript"/>
        </w:rPr>
        <w:t>2</w:t>
      </w:r>
      <w:r>
        <w:rPr>
          <w:rFonts w:cs="宋体" w:hint="eastAsia"/>
          <w:b/>
          <w:bCs/>
          <w:sz w:val="21"/>
          <w:szCs w:val="21"/>
        </w:rPr>
        <w:t>)在常温下就能分解，加热的条件下分解会加快，从而影响实验结果。</w:t>
      </w:r>
    </w:p>
    <w:p w:rsidR="0099098E" w14:paraId="64DD64A1" w14:textId="77777777">
      <w:pPr>
        <w:spacing w:line="360" w:lineRule="auto"/>
        <w:jc w:val="left"/>
        <w:rPr>
          <w:rFonts w:cs="宋体"/>
          <w:b/>
          <w:bCs/>
          <w:sz w:val="21"/>
          <w:szCs w:val="21"/>
        </w:rPr>
      </w:pPr>
      <w:r>
        <w:rPr>
          <w:rFonts w:cs="宋体" w:hint="eastAsia"/>
          <w:b/>
          <w:bCs/>
          <w:sz w:val="21"/>
          <w:szCs w:val="21"/>
        </w:rPr>
        <w:t>(2)在探究pH对酶活性的影响实验中，不宜选用淀粉和淀粉酶作为实验材料，因为在酸性条件下淀粉分解也会加快，从而影响实验结果。</w:t>
      </w:r>
    </w:p>
    <w:p w:rsidR="0099098E" w14:paraId="1C6A5B84" w14:textId="77777777">
      <w:pPr>
        <w:spacing w:line="360" w:lineRule="auto"/>
        <w:jc w:val="left"/>
        <w:rPr>
          <w:rFonts w:cs="宋体"/>
          <w:b/>
          <w:bCs/>
          <w:sz w:val="21"/>
          <w:szCs w:val="21"/>
        </w:rPr>
      </w:pPr>
      <w:r>
        <w:rPr>
          <w:rFonts w:cs="宋体" w:hint="eastAsia"/>
          <w:b/>
          <w:bCs/>
          <w:sz w:val="21"/>
          <w:szCs w:val="21"/>
        </w:rPr>
        <w:t>2．实验步骤和结果检测的注意事项</w:t>
      </w:r>
    </w:p>
    <w:p w:rsidR="0099098E" w14:paraId="3745A76D" w14:textId="77777777">
      <w:pPr>
        <w:spacing w:line="360" w:lineRule="auto"/>
        <w:jc w:val="left"/>
        <w:rPr>
          <w:rFonts w:cs="宋体"/>
          <w:b/>
          <w:bCs/>
          <w:sz w:val="21"/>
          <w:szCs w:val="21"/>
        </w:rPr>
      </w:pPr>
      <w:r>
        <w:rPr>
          <w:rFonts w:cs="宋体" w:hint="eastAsia"/>
          <w:b/>
          <w:bCs/>
          <w:sz w:val="21"/>
          <w:szCs w:val="21"/>
        </w:rPr>
        <w:t>(1)在探究温度对酶活性的影响实验中，底物和酶溶液应先分别在预设的温度中保温一段时间后再混合，保证反应从一开始就是预设的温度。</w:t>
      </w:r>
    </w:p>
    <w:p w:rsidR="0099098E" w14:paraId="0634DD96" w14:textId="77777777">
      <w:pPr>
        <w:spacing w:line="360" w:lineRule="auto"/>
        <w:jc w:val="left"/>
        <w:rPr>
          <w:rFonts w:cs="宋体"/>
          <w:b/>
          <w:bCs/>
          <w:sz w:val="21"/>
          <w:szCs w:val="21"/>
        </w:rPr>
      </w:pPr>
      <w:r>
        <w:rPr>
          <w:rFonts w:cs="宋体" w:hint="eastAsia"/>
          <w:b/>
          <w:bCs/>
          <w:sz w:val="21"/>
          <w:szCs w:val="21"/>
        </w:rPr>
        <w:t>(2)在探究pH对酶活性的影响实验中，宜先保证酶的最适温度(排除温度干扰)，且将酶溶液的pH调至实验要求的pH后再让反应物与酶接触，不宜在未达到预设pH前，让反应物与酶接触。</w:t>
      </w:r>
    </w:p>
    <w:p w:rsidR="0099098E" w14:paraId="352586EE" w14:textId="77777777">
      <w:pPr>
        <w:spacing w:line="360" w:lineRule="auto"/>
        <w:jc w:val="left"/>
        <w:rPr>
          <w:rFonts w:cs="宋体"/>
          <w:b/>
          <w:bCs/>
          <w:sz w:val="21"/>
          <w:szCs w:val="21"/>
        </w:rPr>
      </w:pPr>
      <w:r>
        <w:rPr>
          <w:rFonts w:cs="宋体" w:hint="eastAsia"/>
          <w:b/>
          <w:bCs/>
          <w:sz w:val="21"/>
          <w:szCs w:val="21"/>
        </w:rPr>
        <w:t>(3)若选择淀粉和淀粉酶来探究温度对酶活性的影响，检测底物被分解的试剂宜选用碘液，不能选用斐林试剂，因为用斐林试剂鉴定时需要水浴加热，而该实验中需严格控制温度。</w:t>
      </w:r>
    </w:p>
    <w:p w:rsidR="0099098E" w14:paraId="7BB61E37" w14:textId="77777777">
      <w:pPr>
        <w:spacing w:line="360" w:lineRule="auto"/>
        <w:jc w:val="left"/>
        <w:rPr>
          <w:rFonts w:cs="宋体"/>
          <w:b/>
          <w:bCs/>
          <w:color w:val="FF0000"/>
          <w:kern w:val="2"/>
          <w:sz w:val="21"/>
          <w:szCs w:val="21"/>
          <w:bdr w:val="single" w:sz="4" w:space="0" w:color="auto"/>
        </w:rPr>
      </w:pPr>
    </w:p>
    <w:p w:rsidR="0099098E" w14:paraId="14B2284F" w14:textId="77777777">
      <w:pPr>
        <w:spacing w:line="360" w:lineRule="auto"/>
        <w:jc w:val="left"/>
        <w:rPr>
          <w:rFonts w:cs="宋体"/>
          <w:b/>
          <w:bCs/>
          <w:sz w:val="21"/>
          <w:szCs w:val="21"/>
        </w:rPr>
      </w:pPr>
      <w:r>
        <w:rPr>
          <w:rFonts w:cs="宋体"/>
          <w:b/>
          <w:bCs/>
          <w:sz w:val="21"/>
          <w:szCs w:val="21"/>
        </w:rPr>
        <w:pict>
          <v:shape id="图片 1531" o:spid="_x0000_s1045" type="#_x0000_t75" style="width:270.8pt;height:108.6pt;margin-top:29pt;margin-left:90.2pt;mso-wrap-style:square;position:absolute;z-index:-251655168" wrapcoords="21591 -2 0 0 0 21600 21591 21602 8 21602 21599 21600 21599 0 8 -2 21591 -2">
            <v:fill o:detectmouseclick="t"/>
            <v:imagedata r:id="rId24" o:title=""/>
            <w10:wrap type="tight"/>
          </v:shape>
        </w:pict>
      </w:r>
      <w:r w:rsidR="0066410B">
        <w:rPr>
          <w:rFonts w:cs="宋体" w:hint="eastAsia"/>
          <w:b/>
          <w:bCs/>
          <w:color w:val="FF0000"/>
          <w:kern w:val="2"/>
          <w:sz w:val="21"/>
          <w:szCs w:val="21"/>
          <w:bdr w:val="single" w:sz="4" w:space="0" w:color="auto"/>
        </w:rPr>
        <w:t>实验十三    探究酵母菌的呼吸方式</w:t>
      </w:r>
      <w:r w:rsidR="0066410B">
        <w:rPr>
          <w:rFonts w:cs="宋体" w:hint="eastAsia"/>
          <w:b/>
          <w:bCs/>
          <w:color w:val="FF0000"/>
          <w:kern w:val="2"/>
          <w:sz w:val="21"/>
          <w:szCs w:val="21"/>
        </w:rPr>
        <w:t xml:space="preserve"> </w:t>
      </w:r>
      <w:r w:rsidR="0066410B">
        <w:rPr>
          <w:rFonts w:cs="宋体" w:hint="eastAsia"/>
          <w:b/>
          <w:bCs/>
          <w:color w:val="auto"/>
          <w:kern w:val="2"/>
          <w:sz w:val="21"/>
          <w:szCs w:val="21"/>
        </w:rPr>
        <w:br/>
        <w:t>1.</w:t>
      </w:r>
      <w:r w:rsidR="0066410B">
        <w:rPr>
          <w:rFonts w:cs="宋体" w:hint="eastAsia"/>
          <w:b/>
          <w:bCs/>
          <w:sz w:val="21"/>
          <w:szCs w:val="21"/>
        </w:rPr>
        <w:t>实验原理</w:t>
      </w:r>
    </w:p>
    <w:p w:rsidR="0099098E" w14:paraId="11C109C9" w14:textId="77777777">
      <w:pPr>
        <w:spacing w:line="360" w:lineRule="auto"/>
        <w:ind w:right="120" w:rightChars="50"/>
        <w:jc w:val="left"/>
        <w:rPr>
          <w:rFonts w:cs="宋体"/>
          <w:b/>
          <w:bCs/>
          <w:sz w:val="21"/>
          <w:szCs w:val="21"/>
        </w:rPr>
      </w:pPr>
    </w:p>
    <w:p w:rsidR="0099098E" w14:paraId="35A12881" w14:textId="77777777">
      <w:pPr>
        <w:spacing w:line="360" w:lineRule="auto"/>
        <w:ind w:right="120" w:rightChars="50"/>
        <w:jc w:val="left"/>
        <w:rPr>
          <w:rFonts w:cs="宋体"/>
          <w:b/>
          <w:bCs/>
          <w:sz w:val="21"/>
          <w:szCs w:val="21"/>
        </w:rPr>
      </w:pPr>
    </w:p>
    <w:p w:rsidR="0099098E" w14:paraId="029BB775" w14:textId="77777777">
      <w:pPr>
        <w:spacing w:line="360" w:lineRule="auto"/>
        <w:ind w:right="120" w:rightChars="50"/>
        <w:jc w:val="left"/>
        <w:rPr>
          <w:rFonts w:cs="宋体"/>
          <w:b/>
          <w:bCs/>
          <w:sz w:val="21"/>
          <w:szCs w:val="21"/>
        </w:rPr>
      </w:pPr>
    </w:p>
    <w:p w:rsidR="0099098E" w14:paraId="2AD9A7C5" w14:textId="77777777">
      <w:pPr>
        <w:spacing w:line="360" w:lineRule="auto"/>
        <w:ind w:right="120" w:rightChars="50"/>
        <w:jc w:val="left"/>
        <w:rPr>
          <w:rFonts w:cs="宋体"/>
          <w:b/>
          <w:bCs/>
          <w:sz w:val="21"/>
          <w:szCs w:val="21"/>
        </w:rPr>
      </w:pPr>
    </w:p>
    <w:p w:rsidR="0099098E" w14:paraId="7B06071C" w14:textId="77777777">
      <w:pPr>
        <w:spacing w:line="360" w:lineRule="auto"/>
        <w:jc w:val="left"/>
        <w:rPr>
          <w:rFonts w:cs="宋体"/>
          <w:b/>
          <w:bCs/>
          <w:sz w:val="21"/>
          <w:szCs w:val="21"/>
        </w:rPr>
      </w:pPr>
      <w:r>
        <w:rPr>
          <w:rFonts w:cs="宋体" w:hint="eastAsia"/>
          <w:b/>
          <w:bCs/>
          <w:sz w:val="21"/>
          <w:szCs w:val="21"/>
        </w:rPr>
        <w:t>2.实验步骤</w:t>
      </w:r>
    </w:p>
    <w:p w:rsidR="0099098E" w14:paraId="314BA626" w14:textId="77777777">
      <w:pPr>
        <w:spacing w:line="360" w:lineRule="auto"/>
        <w:jc w:val="left"/>
        <w:rPr>
          <w:rFonts w:cs="宋体"/>
          <w:b/>
          <w:bCs/>
          <w:sz w:val="21"/>
          <w:szCs w:val="21"/>
        </w:rPr>
      </w:pPr>
      <w:r>
        <w:rPr>
          <w:rFonts w:cs="宋体" w:hint="eastAsia"/>
          <w:b/>
          <w:bCs/>
          <w:sz w:val="21"/>
          <w:szCs w:val="21"/>
        </w:rPr>
        <w:t>(1)配制酵母菌培养液(酵母菌＋</w:t>
      </w:r>
      <w:r>
        <w:rPr>
          <w:rFonts w:cs="宋体" w:hint="eastAsia"/>
          <w:b/>
          <w:bCs/>
          <w:sz w:val="21"/>
          <w:szCs w:val="21"/>
          <w:u w:val="single"/>
        </w:rPr>
        <w:t>葡萄糖</w:t>
      </w:r>
      <w:r>
        <w:rPr>
          <w:rFonts w:cs="宋体" w:hint="eastAsia"/>
          <w:b/>
          <w:bCs/>
          <w:sz w:val="21"/>
          <w:szCs w:val="21"/>
        </w:rPr>
        <w:t>溶液)。</w:t>
      </w:r>
    </w:p>
    <w:p w:rsidR="0099098E" w14:paraId="3E31C5B7" w14:textId="77777777">
      <w:pPr>
        <w:spacing w:line="360" w:lineRule="auto"/>
        <w:jc w:val="left"/>
        <w:rPr>
          <w:rFonts w:cs="宋体"/>
          <w:b/>
          <w:bCs/>
          <w:sz w:val="21"/>
          <w:szCs w:val="21"/>
        </w:rPr>
      </w:pPr>
      <w:r>
        <w:rPr>
          <w:rFonts w:cs="宋体" w:hint="eastAsia"/>
          <w:b/>
          <w:bCs/>
          <w:sz w:val="21"/>
          <w:szCs w:val="21"/>
        </w:rPr>
        <w:t>(2)检测CO</w:t>
      </w:r>
      <w:r>
        <w:rPr>
          <w:rFonts w:cs="宋体" w:hint="eastAsia"/>
          <w:b/>
          <w:bCs/>
          <w:sz w:val="21"/>
          <w:szCs w:val="21"/>
          <w:vertAlign w:val="subscript"/>
        </w:rPr>
        <w:t>2</w:t>
      </w:r>
      <w:r>
        <w:rPr>
          <w:rFonts w:cs="宋体" w:hint="eastAsia"/>
          <w:b/>
          <w:bCs/>
          <w:sz w:val="21"/>
          <w:szCs w:val="21"/>
        </w:rPr>
        <w:t>产生的多少，装置如图所示。</w:t>
      </w:r>
    </w:p>
    <w:p w:rsidR="0099098E" w14:paraId="167AC304" w14:textId="77777777">
      <w:pPr>
        <w:spacing w:line="360" w:lineRule="auto"/>
        <w:jc w:val="left"/>
        <w:rPr>
          <w:rFonts w:cs="宋体"/>
          <w:b/>
          <w:bCs/>
          <w:sz w:val="21"/>
          <w:szCs w:val="21"/>
        </w:rPr>
      </w:pPr>
      <w:r>
        <w:rPr>
          <w:rFonts w:cs="宋体"/>
          <w:b/>
          <w:bCs/>
          <w:sz w:val="21"/>
          <w:szCs w:val="21"/>
        </w:rPr>
        <w:pict>
          <v:shape id="图片 41" o:spid="_x0000_i1046" type="#_x0000_t75" style="width:332.3pt;height:132.45pt;mso-position-horizontal-relative:page;mso-position-vertical-relative:page;mso-wrap-style:square">
            <v:fill o:detectmouseclick="t"/>
            <v:imagedata r:id="rId25" o:title=""/>
          </v:shape>
        </w:pict>
      </w:r>
    </w:p>
    <w:p w:rsidR="0099098E" w14:paraId="7E983981" w14:textId="77777777">
      <w:pPr>
        <w:spacing w:line="360" w:lineRule="auto"/>
        <w:jc w:val="left"/>
        <w:rPr>
          <w:rFonts w:cs="宋体"/>
          <w:b/>
          <w:bCs/>
          <w:sz w:val="21"/>
          <w:szCs w:val="21"/>
        </w:rPr>
        <w:sectPr w:rsidSect="00957BF9">
          <w:type w:val="nextPage"/>
          <w:pgSz w:w="11906" w:h="16838" w:code="9"/>
          <w:pgMar w:top="1134" w:right="1134" w:bottom="1134" w:left="1134" w:header="851" w:footer="794" w:gutter="0"/>
          <w:pgNumType w:start="16"/>
          <w:cols w:space="881"/>
          <w:titlePg w:val="0"/>
          <w:docGrid w:type="lines" w:linePitch="326" w:charSpace="-3787"/>
        </w:sectPr>
      </w:pPr>
      <w:r>
        <w:rPr>
          <w:rFonts w:cs="宋体" w:hint="eastAsia"/>
          <w:b/>
          <w:bCs/>
          <w:sz w:val="21"/>
          <w:szCs w:val="21"/>
        </w:rPr>
        <w:t>(3)检测酒精的产生：从A、B中各取2 mL酵母菌培养液的滤液，分别注入编号为1、2的两支试管中→分别滴加0.5 mL溶有0.1 g</w:t>
      </w:r>
      <w:r>
        <w:rPr>
          <w:rFonts w:cs="宋体" w:hint="eastAsia"/>
          <w:b/>
          <w:bCs/>
          <w:sz w:val="21"/>
          <w:szCs w:val="21"/>
          <w:u w:val="single"/>
        </w:rPr>
        <w:t>重铬酸钾</w:t>
      </w:r>
      <w:r>
        <w:rPr>
          <w:rFonts w:cs="宋体" w:hint="eastAsia"/>
          <w:b/>
          <w:bCs/>
          <w:sz w:val="21"/>
          <w:szCs w:val="21"/>
        </w:rPr>
        <w:t>的浓硫酸溶液→振荡并观察溶液的颜色变化。</w:t>
      </w:r>
    </w:p>
    <w:p w:rsidR="0099098E" w14:paraId="30E30DE3" w14:textId="77777777">
      <w:pPr>
        <w:spacing w:line="360" w:lineRule="auto"/>
        <w:jc w:val="left"/>
        <w:rPr>
          <w:rFonts w:cs="宋体"/>
          <w:b/>
          <w:bCs/>
          <w:sz w:val="21"/>
          <w:szCs w:val="21"/>
        </w:rPr>
      </w:pPr>
      <w:r>
        <w:rPr>
          <w:rFonts w:cs="宋体" w:hint="eastAsia"/>
          <w:b/>
          <w:bCs/>
          <w:sz w:val="21"/>
          <w:szCs w:val="21"/>
        </w:rPr>
        <w:t>3．实验现象</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1295"/>
        <w:gridCol w:w="3509"/>
        <w:gridCol w:w="2349"/>
      </w:tblGrid>
      <w:tr w14:paraId="1DFFE5CE"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11989968" w14:textId="77777777">
            <w:pPr>
              <w:spacing w:line="360" w:lineRule="auto"/>
              <w:jc w:val="left"/>
              <w:rPr>
                <w:rFonts w:cs="宋体"/>
                <w:b/>
                <w:bCs/>
                <w:kern w:val="2"/>
                <w:sz w:val="21"/>
                <w:szCs w:val="21"/>
              </w:rPr>
            </w:pPr>
            <w:r>
              <w:rPr>
                <w:rFonts w:cs="宋体" w:hint="eastAsia"/>
                <w:b/>
                <w:bCs/>
                <w:kern w:val="2"/>
                <w:sz w:val="21"/>
                <w:szCs w:val="21"/>
              </w:rPr>
              <w:t>条件</w:t>
            </w:r>
          </w:p>
        </w:tc>
        <w:tc>
          <w:tcPr>
            <w:tcW w:w="0" w:type="auto"/>
            <w:tcMar>
              <w:top w:w="75" w:type="dxa"/>
              <w:bottom w:w="75" w:type="dxa"/>
            </w:tcMar>
            <w:vAlign w:val="center"/>
          </w:tcPr>
          <w:p w:rsidR="0099098E" w14:paraId="2641D963" w14:textId="77777777">
            <w:pPr>
              <w:spacing w:line="360" w:lineRule="auto"/>
              <w:jc w:val="left"/>
              <w:rPr>
                <w:rFonts w:cs="宋体"/>
                <w:b/>
                <w:bCs/>
                <w:kern w:val="2"/>
                <w:sz w:val="21"/>
                <w:szCs w:val="21"/>
              </w:rPr>
            </w:pPr>
            <w:r>
              <w:rPr>
                <w:rFonts w:cs="宋体" w:hint="eastAsia"/>
                <w:b/>
                <w:bCs/>
                <w:kern w:val="2"/>
                <w:sz w:val="21"/>
                <w:szCs w:val="21"/>
              </w:rPr>
              <w:t>澄清石灰水的变化/出现变化的快慢</w:t>
            </w:r>
          </w:p>
        </w:tc>
        <w:tc>
          <w:tcPr>
            <w:tcW w:w="0" w:type="auto"/>
            <w:tcMar>
              <w:top w:w="75" w:type="dxa"/>
              <w:bottom w:w="75" w:type="dxa"/>
            </w:tcMar>
            <w:vAlign w:val="center"/>
          </w:tcPr>
          <w:p w:rsidR="0099098E" w14:paraId="473D840E" w14:textId="77777777">
            <w:pPr>
              <w:spacing w:line="360" w:lineRule="auto"/>
              <w:jc w:val="left"/>
              <w:rPr>
                <w:rFonts w:cs="宋体"/>
                <w:b/>
                <w:bCs/>
                <w:kern w:val="2"/>
                <w:sz w:val="21"/>
                <w:szCs w:val="21"/>
              </w:rPr>
            </w:pPr>
            <w:r>
              <w:rPr>
                <w:rFonts w:cs="宋体" w:hint="eastAsia"/>
                <w:b/>
                <w:bCs/>
                <w:kern w:val="2"/>
                <w:sz w:val="21"/>
                <w:szCs w:val="21"/>
              </w:rPr>
              <w:t>重铬酸钾—浓硫酸溶液</w:t>
            </w:r>
          </w:p>
        </w:tc>
      </w:tr>
      <w:tr w14:paraId="3CE25265"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7D1FC5B5" w14:textId="77777777">
            <w:pPr>
              <w:spacing w:line="360" w:lineRule="auto"/>
              <w:jc w:val="left"/>
              <w:rPr>
                <w:rFonts w:cs="宋体"/>
                <w:b/>
                <w:bCs/>
                <w:kern w:val="2"/>
                <w:sz w:val="21"/>
                <w:szCs w:val="21"/>
              </w:rPr>
            </w:pPr>
            <w:r>
              <w:rPr>
                <w:rFonts w:cs="宋体" w:hint="eastAsia"/>
                <w:b/>
                <w:bCs/>
                <w:kern w:val="2"/>
                <w:sz w:val="21"/>
                <w:szCs w:val="21"/>
              </w:rPr>
              <w:t>甲组(有氧)</w:t>
            </w:r>
          </w:p>
        </w:tc>
        <w:tc>
          <w:tcPr>
            <w:tcW w:w="0" w:type="auto"/>
            <w:tcMar>
              <w:top w:w="75" w:type="dxa"/>
              <w:bottom w:w="75" w:type="dxa"/>
            </w:tcMar>
            <w:vAlign w:val="center"/>
          </w:tcPr>
          <w:p w:rsidR="0099098E" w14:paraId="46F0A199" w14:textId="77777777">
            <w:pPr>
              <w:spacing w:line="360" w:lineRule="auto"/>
              <w:jc w:val="left"/>
              <w:rPr>
                <w:rFonts w:cs="宋体"/>
                <w:b/>
                <w:bCs/>
                <w:kern w:val="2"/>
                <w:sz w:val="21"/>
                <w:szCs w:val="21"/>
              </w:rPr>
            </w:pPr>
            <w:r>
              <w:rPr>
                <w:rFonts w:cs="宋体" w:hint="eastAsia"/>
                <w:b/>
                <w:bCs/>
                <w:kern w:val="2"/>
                <w:sz w:val="21"/>
                <w:szCs w:val="21"/>
              </w:rPr>
              <w:t>变混浊程度高/快</w:t>
            </w:r>
          </w:p>
        </w:tc>
        <w:tc>
          <w:tcPr>
            <w:tcW w:w="0" w:type="auto"/>
            <w:tcMar>
              <w:top w:w="75" w:type="dxa"/>
              <w:bottom w:w="75" w:type="dxa"/>
            </w:tcMar>
            <w:vAlign w:val="center"/>
          </w:tcPr>
          <w:p w:rsidR="0099098E" w14:paraId="18743357" w14:textId="77777777">
            <w:pPr>
              <w:spacing w:line="360" w:lineRule="auto"/>
              <w:jc w:val="left"/>
              <w:rPr>
                <w:rFonts w:cs="宋体"/>
                <w:b/>
                <w:bCs/>
                <w:kern w:val="2"/>
                <w:sz w:val="21"/>
                <w:szCs w:val="21"/>
              </w:rPr>
            </w:pPr>
            <w:r>
              <w:rPr>
                <w:rFonts w:cs="宋体" w:hint="eastAsia"/>
                <w:b/>
                <w:bCs/>
                <w:kern w:val="2"/>
                <w:sz w:val="21"/>
                <w:szCs w:val="21"/>
              </w:rPr>
              <w:t>无变化</w:t>
            </w:r>
          </w:p>
        </w:tc>
      </w:tr>
      <w:tr w14:paraId="55930652"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517FB299" w14:textId="77777777">
            <w:pPr>
              <w:spacing w:line="360" w:lineRule="auto"/>
              <w:jc w:val="left"/>
              <w:rPr>
                <w:rFonts w:cs="宋体"/>
                <w:b/>
                <w:bCs/>
                <w:kern w:val="2"/>
                <w:sz w:val="21"/>
                <w:szCs w:val="21"/>
              </w:rPr>
            </w:pPr>
            <w:r>
              <w:rPr>
                <w:rFonts w:cs="宋体" w:hint="eastAsia"/>
                <w:b/>
                <w:bCs/>
                <w:kern w:val="2"/>
                <w:sz w:val="21"/>
                <w:szCs w:val="21"/>
              </w:rPr>
              <w:t>乙组(无氧)</w:t>
            </w:r>
          </w:p>
        </w:tc>
        <w:tc>
          <w:tcPr>
            <w:tcW w:w="0" w:type="auto"/>
            <w:tcMar>
              <w:top w:w="75" w:type="dxa"/>
              <w:bottom w:w="75" w:type="dxa"/>
            </w:tcMar>
            <w:vAlign w:val="center"/>
          </w:tcPr>
          <w:p w:rsidR="0099098E" w14:paraId="2AF3837B" w14:textId="77777777">
            <w:pPr>
              <w:spacing w:line="360" w:lineRule="auto"/>
              <w:jc w:val="left"/>
              <w:rPr>
                <w:rFonts w:cs="宋体"/>
                <w:b/>
                <w:bCs/>
                <w:kern w:val="2"/>
                <w:sz w:val="21"/>
                <w:szCs w:val="21"/>
              </w:rPr>
            </w:pPr>
            <w:r>
              <w:rPr>
                <w:rFonts w:cs="宋体" w:hint="eastAsia"/>
                <w:b/>
                <w:bCs/>
                <w:kern w:val="2"/>
                <w:sz w:val="21"/>
                <w:szCs w:val="21"/>
              </w:rPr>
              <w:t>变混浊程度低/慢</w:t>
            </w:r>
          </w:p>
        </w:tc>
        <w:tc>
          <w:tcPr>
            <w:tcW w:w="0" w:type="auto"/>
            <w:tcMar>
              <w:top w:w="75" w:type="dxa"/>
              <w:bottom w:w="75" w:type="dxa"/>
            </w:tcMar>
            <w:vAlign w:val="center"/>
          </w:tcPr>
          <w:p w:rsidR="0099098E" w14:paraId="5B07CEBD" w14:textId="77777777">
            <w:pPr>
              <w:spacing w:line="360" w:lineRule="auto"/>
              <w:jc w:val="left"/>
              <w:rPr>
                <w:rFonts w:cs="宋体"/>
                <w:b/>
                <w:bCs/>
                <w:kern w:val="2"/>
                <w:sz w:val="21"/>
                <w:szCs w:val="21"/>
                <w:u w:val="single"/>
              </w:rPr>
            </w:pPr>
            <w:r>
              <w:rPr>
                <w:rFonts w:cs="宋体" w:hint="eastAsia"/>
                <w:b/>
                <w:bCs/>
                <w:kern w:val="2"/>
                <w:sz w:val="21"/>
                <w:szCs w:val="21"/>
              </w:rPr>
              <w:t>出现</w:t>
            </w:r>
            <w:r>
              <w:rPr>
                <w:rFonts w:cs="宋体" w:hint="eastAsia"/>
                <w:b/>
                <w:bCs/>
                <w:kern w:val="2"/>
                <w:sz w:val="21"/>
                <w:szCs w:val="21"/>
                <w:u w:val="single"/>
              </w:rPr>
              <w:t>灰绿色</w:t>
            </w:r>
          </w:p>
        </w:tc>
      </w:tr>
    </w:tbl>
    <w:p w:rsidR="0099098E" w14:paraId="04665395" w14:textId="77777777">
      <w:pPr>
        <w:spacing w:line="360" w:lineRule="auto"/>
        <w:jc w:val="left"/>
        <w:rPr>
          <w:rFonts w:cs="宋体"/>
          <w:b/>
          <w:bCs/>
          <w:sz w:val="21"/>
          <w:szCs w:val="21"/>
        </w:rPr>
      </w:pPr>
      <w:r>
        <w:rPr>
          <w:rFonts w:cs="宋体" w:hint="eastAsia"/>
          <w:b/>
          <w:bCs/>
          <w:sz w:val="21"/>
          <w:szCs w:val="21"/>
        </w:rPr>
        <w:t>4.实验结论(1)酵母菌在有氧和无氧条件下都能进行细胞呼吸。</w:t>
      </w:r>
    </w:p>
    <w:p w:rsidR="0099098E" w14:paraId="64A11BCC" w14:textId="77777777">
      <w:pPr>
        <w:spacing w:line="360" w:lineRule="auto"/>
        <w:jc w:val="left"/>
        <w:rPr>
          <w:rFonts w:cs="宋体"/>
          <w:b/>
          <w:bCs/>
          <w:sz w:val="21"/>
          <w:szCs w:val="21"/>
        </w:rPr>
      </w:pPr>
      <w:r>
        <w:rPr>
          <w:rFonts w:cs="宋体" w:hint="eastAsia"/>
          <w:b/>
          <w:bCs/>
          <w:sz w:val="21"/>
          <w:szCs w:val="21"/>
        </w:rPr>
        <w:t>(2)在有氧条件下产生CO</w:t>
      </w:r>
      <w:r>
        <w:rPr>
          <w:rFonts w:cs="宋体" w:hint="eastAsia"/>
          <w:b/>
          <w:bCs/>
          <w:sz w:val="21"/>
          <w:szCs w:val="21"/>
          <w:vertAlign w:val="subscript"/>
        </w:rPr>
        <w:t>2</w:t>
      </w:r>
      <w:r>
        <w:rPr>
          <w:rFonts w:cs="宋体" w:hint="eastAsia"/>
          <w:b/>
          <w:bCs/>
          <w:sz w:val="21"/>
          <w:szCs w:val="21"/>
        </w:rPr>
        <w:t>多而快，在无氧条件下进行细胞呼吸产生</w:t>
      </w:r>
      <w:r>
        <w:rPr>
          <w:rFonts w:cs="宋体" w:hint="eastAsia"/>
          <w:b/>
          <w:bCs/>
          <w:sz w:val="21"/>
          <w:szCs w:val="21"/>
          <w:u w:val="single"/>
        </w:rPr>
        <w:t>酒精和CO2</w:t>
      </w:r>
      <w:r>
        <w:rPr>
          <w:rFonts w:cs="宋体" w:hint="eastAsia"/>
          <w:b/>
          <w:bCs/>
          <w:sz w:val="21"/>
          <w:szCs w:val="21"/>
        </w:rPr>
        <w:t>。</w:t>
      </w:r>
    </w:p>
    <w:p w:rsidR="0099098E" w14:paraId="13B44272" w14:textId="77777777">
      <w:pPr>
        <w:spacing w:line="360" w:lineRule="auto"/>
        <w:jc w:val="left"/>
        <w:rPr>
          <w:rFonts w:cs="宋体"/>
          <w:b/>
          <w:bCs/>
          <w:sz w:val="21"/>
          <w:szCs w:val="21"/>
        </w:rPr>
      </w:pPr>
      <w:r>
        <w:rPr>
          <w:rFonts w:cs="宋体" w:hint="eastAsia"/>
          <w:b/>
          <w:bCs/>
          <w:sz w:val="21"/>
          <w:szCs w:val="21"/>
        </w:rPr>
        <w:t>5. 实验注意事项</w:t>
      </w:r>
    </w:p>
    <w:p w:rsidR="0099098E" w14:paraId="0565C105" w14:textId="77777777">
      <w:pPr>
        <w:spacing w:line="360" w:lineRule="auto"/>
        <w:jc w:val="left"/>
        <w:rPr>
          <w:rFonts w:cs="宋体"/>
          <w:b/>
          <w:bCs/>
          <w:sz w:val="21"/>
          <w:szCs w:val="21"/>
        </w:rPr>
      </w:pPr>
      <w:r>
        <w:rPr>
          <w:rFonts w:cs="宋体" w:hint="eastAsia"/>
          <w:b/>
          <w:bCs/>
          <w:sz w:val="21"/>
          <w:szCs w:val="21"/>
        </w:rPr>
        <w:t>(1)实验装置：甲组探究酵母菌的有氧呼吸，乙组探究酵母菌的无氧呼吸。甲、乙两组为对比实验，设置的是有氧、无氧条件。</w:t>
      </w:r>
    </w:p>
    <w:p w:rsidR="0099098E" w14:paraId="2BAA99BC" w14:textId="77777777">
      <w:pPr>
        <w:spacing w:line="360" w:lineRule="auto"/>
        <w:jc w:val="left"/>
        <w:rPr>
          <w:rFonts w:cs="宋体"/>
          <w:b/>
          <w:bCs/>
          <w:sz w:val="21"/>
          <w:szCs w:val="21"/>
        </w:rPr>
      </w:pPr>
      <w:r>
        <w:rPr>
          <w:rFonts w:cs="宋体" w:hint="eastAsia"/>
          <w:b/>
          <w:bCs/>
          <w:sz w:val="21"/>
          <w:szCs w:val="21"/>
        </w:rPr>
        <w:t>(2)变量控制</w:t>
      </w:r>
    </w:p>
    <w:p w:rsidR="0099098E" w14:paraId="4AD88E9F" w14:textId="77777777">
      <w:pPr>
        <w:spacing w:line="360" w:lineRule="auto"/>
        <w:jc w:val="left"/>
        <w:rPr>
          <w:rFonts w:cs="宋体"/>
          <w:b/>
          <w:bCs/>
          <w:sz w:val="21"/>
          <w:szCs w:val="21"/>
        </w:rPr>
      </w:pPr>
      <w:r>
        <w:rPr>
          <w:rFonts w:cs="宋体" w:hint="eastAsia"/>
          <w:b/>
          <w:bCs/>
          <w:sz w:val="21"/>
          <w:szCs w:val="21"/>
        </w:rPr>
        <w:t>①通入A瓶的空气中不能含有CO</w:t>
      </w:r>
      <w:r>
        <w:rPr>
          <w:rFonts w:cs="宋体" w:hint="eastAsia"/>
          <w:b/>
          <w:bCs/>
          <w:sz w:val="21"/>
          <w:szCs w:val="21"/>
          <w:vertAlign w:val="subscript"/>
        </w:rPr>
        <w:t>2</w:t>
      </w:r>
      <w:r>
        <w:rPr>
          <w:rFonts w:cs="宋体" w:hint="eastAsia"/>
          <w:b/>
          <w:bCs/>
          <w:sz w:val="21"/>
          <w:szCs w:val="21"/>
        </w:rPr>
        <w:t>，以保证第三个锥形瓶中的澄清石灰水变混浊是由酵母菌有氧呼吸产生的CO</w:t>
      </w:r>
      <w:r>
        <w:rPr>
          <w:rFonts w:cs="宋体" w:hint="eastAsia"/>
          <w:b/>
          <w:bCs/>
          <w:sz w:val="21"/>
          <w:szCs w:val="21"/>
          <w:vertAlign w:val="subscript"/>
        </w:rPr>
        <w:t>2</w:t>
      </w:r>
      <w:r>
        <w:rPr>
          <w:rFonts w:cs="宋体" w:hint="eastAsia"/>
          <w:b/>
          <w:bCs/>
          <w:sz w:val="21"/>
          <w:szCs w:val="21"/>
        </w:rPr>
        <w:t>所致。</w:t>
      </w:r>
    </w:p>
    <w:p w:rsidR="0099098E" w14:paraId="70E454FB" w14:textId="77777777">
      <w:pPr>
        <w:spacing w:line="360" w:lineRule="auto"/>
        <w:jc w:val="left"/>
        <w:rPr>
          <w:rFonts w:cs="宋体"/>
          <w:b/>
          <w:bCs/>
          <w:sz w:val="21"/>
          <w:szCs w:val="21"/>
        </w:rPr>
      </w:pPr>
      <w:r>
        <w:rPr>
          <w:rFonts w:cs="宋体" w:hint="eastAsia"/>
          <w:b/>
          <w:bCs/>
          <w:sz w:val="21"/>
          <w:szCs w:val="21"/>
        </w:rPr>
        <w:t>②B瓶应封口放置一段时间，待酵母菌将B瓶中的氧气消耗完，再连通盛有澄清石灰水的锥形瓶，确保通入澄清石灰水中的CO</w:t>
      </w:r>
      <w:r>
        <w:rPr>
          <w:rFonts w:cs="宋体" w:hint="eastAsia"/>
          <w:b/>
          <w:bCs/>
          <w:sz w:val="21"/>
          <w:szCs w:val="21"/>
          <w:vertAlign w:val="subscript"/>
        </w:rPr>
        <w:t>2</w:t>
      </w:r>
      <w:r>
        <w:rPr>
          <w:rFonts w:cs="宋体" w:hint="eastAsia"/>
          <w:b/>
          <w:bCs/>
          <w:sz w:val="21"/>
          <w:szCs w:val="21"/>
        </w:rPr>
        <w:t>是由酵母菌无氧呼吸产生的。</w:t>
      </w:r>
    </w:p>
    <w:p w:rsidR="0099098E" w14:paraId="029D1E9E" w14:textId="77777777">
      <w:pPr>
        <w:spacing w:line="360" w:lineRule="auto"/>
        <w:jc w:val="left"/>
        <w:rPr>
          <w:rFonts w:cs="宋体"/>
          <w:b/>
          <w:bCs/>
          <w:sz w:val="21"/>
          <w:szCs w:val="21"/>
        </w:rPr>
      </w:pPr>
      <w:r>
        <w:rPr>
          <w:rFonts w:cs="宋体" w:hint="eastAsia"/>
          <w:b/>
          <w:bCs/>
          <w:sz w:val="21"/>
          <w:szCs w:val="21"/>
        </w:rPr>
        <w:t>6. 液滴移动法探究细胞呼吸的方式</w:t>
      </w:r>
    </w:p>
    <w:p w:rsidR="0099098E" w14:paraId="60AC4992" w14:textId="77777777">
      <w:pPr>
        <w:spacing w:line="360" w:lineRule="auto"/>
        <w:jc w:val="left"/>
        <w:rPr>
          <w:rFonts w:cs="宋体"/>
          <w:b/>
          <w:bCs/>
          <w:sz w:val="21"/>
          <w:szCs w:val="21"/>
        </w:rPr>
      </w:pPr>
      <w:r>
        <w:rPr>
          <w:rFonts w:cs="宋体" w:hint="eastAsia"/>
          <w:b/>
          <w:bCs/>
          <w:sz w:val="21"/>
          <w:szCs w:val="21"/>
        </w:rPr>
        <w:t>(1)探究装置：欲确认某生物的细胞呼吸方式，应设置两套实验装置，如图所示(以发芽种子为例)：</w:t>
      </w:r>
    </w:p>
    <w:p w:rsidR="0099098E" w14:paraId="4C8F4C65" w14:textId="77777777">
      <w:pPr>
        <w:spacing w:line="360" w:lineRule="auto"/>
        <w:jc w:val="left"/>
        <w:rPr>
          <w:rFonts w:cs="宋体"/>
          <w:b/>
          <w:bCs/>
          <w:sz w:val="21"/>
          <w:szCs w:val="21"/>
        </w:rPr>
      </w:pPr>
      <w:r>
        <w:rPr>
          <w:rFonts w:cs="宋体"/>
          <w:b/>
          <w:bCs/>
          <w:sz w:val="21"/>
          <w:szCs w:val="21"/>
        </w:rPr>
        <w:pict>
          <v:shape id="图片 42" o:spid="_x0000_i1047" type="#_x0000_t75" style="width:277.6pt;height:125.9pt;mso-position-horizontal-relative:page;mso-position-vertical-relative:page;mso-wrap-style:square">
            <v:imagedata r:id="rId26" o:title=""/>
          </v:shape>
        </w:pict>
      </w:r>
    </w:p>
    <w:p w:rsidR="0099098E" w14:paraId="30728DD1" w14:textId="77777777">
      <w:pPr>
        <w:spacing w:line="360" w:lineRule="auto"/>
        <w:jc w:val="left"/>
        <w:rPr>
          <w:rFonts w:cs="宋体"/>
          <w:b/>
          <w:bCs/>
          <w:sz w:val="21"/>
          <w:szCs w:val="21"/>
        </w:rPr>
      </w:pPr>
      <w:r>
        <w:rPr>
          <w:rFonts w:cs="宋体" w:hint="eastAsia"/>
          <w:b/>
          <w:bCs/>
          <w:sz w:val="21"/>
          <w:szCs w:val="21"/>
        </w:rPr>
        <w:t>(2)结果结论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1295"/>
        <w:gridCol w:w="1295"/>
        <w:gridCol w:w="5300"/>
      </w:tblGrid>
      <w:tr w14:paraId="100BA94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gridSpan w:val="2"/>
            <w:tcMar>
              <w:top w:w="75" w:type="dxa"/>
              <w:bottom w:w="75" w:type="dxa"/>
            </w:tcMar>
            <w:vAlign w:val="center"/>
          </w:tcPr>
          <w:p w:rsidR="0099098E" w14:paraId="35B75D93" w14:textId="77777777">
            <w:pPr>
              <w:spacing w:line="360" w:lineRule="auto"/>
              <w:jc w:val="left"/>
              <w:rPr>
                <w:rFonts w:cs="宋体"/>
                <w:b/>
                <w:bCs/>
                <w:kern w:val="2"/>
                <w:sz w:val="21"/>
                <w:szCs w:val="21"/>
              </w:rPr>
            </w:pPr>
            <w:r>
              <w:rPr>
                <w:rFonts w:cs="宋体" w:hint="eastAsia"/>
                <w:b/>
                <w:bCs/>
                <w:kern w:val="2"/>
                <w:sz w:val="21"/>
                <w:szCs w:val="21"/>
              </w:rPr>
              <w:t>实验结果</w:t>
            </w:r>
          </w:p>
        </w:tc>
        <w:tc>
          <w:tcPr>
            <w:tcW w:w="0" w:type="auto"/>
            <w:vMerge w:val="restart"/>
            <w:tcMar>
              <w:top w:w="75" w:type="dxa"/>
              <w:bottom w:w="75" w:type="dxa"/>
            </w:tcMar>
            <w:vAlign w:val="center"/>
          </w:tcPr>
          <w:p w:rsidR="0099098E" w14:paraId="568D914A" w14:textId="77777777">
            <w:pPr>
              <w:spacing w:line="360" w:lineRule="auto"/>
              <w:jc w:val="left"/>
              <w:rPr>
                <w:rFonts w:cs="宋体"/>
                <w:b/>
                <w:bCs/>
                <w:kern w:val="2"/>
                <w:sz w:val="21"/>
                <w:szCs w:val="21"/>
              </w:rPr>
            </w:pPr>
            <w:r>
              <w:rPr>
                <w:rFonts w:cs="宋体" w:hint="eastAsia"/>
                <w:b/>
                <w:bCs/>
                <w:kern w:val="2"/>
                <w:sz w:val="21"/>
                <w:szCs w:val="21"/>
              </w:rPr>
              <w:t>结论</w:t>
            </w:r>
          </w:p>
        </w:tc>
      </w:tr>
      <w:tr w14:paraId="4EA7108F"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2A693FF7" w14:textId="77777777">
            <w:pPr>
              <w:spacing w:line="360" w:lineRule="auto"/>
              <w:jc w:val="left"/>
              <w:rPr>
                <w:rFonts w:cs="宋体"/>
                <w:b/>
                <w:bCs/>
                <w:kern w:val="2"/>
                <w:sz w:val="21"/>
                <w:szCs w:val="21"/>
              </w:rPr>
            </w:pPr>
            <w:r>
              <w:rPr>
                <w:rFonts w:cs="宋体" w:hint="eastAsia"/>
                <w:b/>
                <w:bCs/>
                <w:kern w:val="2"/>
                <w:sz w:val="21"/>
                <w:szCs w:val="21"/>
              </w:rPr>
              <w:t>装置一液滴</w:t>
            </w:r>
          </w:p>
        </w:tc>
        <w:tc>
          <w:tcPr>
            <w:tcW w:w="0" w:type="auto"/>
            <w:tcMar>
              <w:top w:w="75" w:type="dxa"/>
              <w:bottom w:w="75" w:type="dxa"/>
            </w:tcMar>
            <w:vAlign w:val="center"/>
          </w:tcPr>
          <w:p w:rsidR="0099098E" w14:paraId="22C7AB4B" w14:textId="77777777">
            <w:pPr>
              <w:spacing w:line="360" w:lineRule="auto"/>
              <w:jc w:val="left"/>
              <w:rPr>
                <w:rFonts w:cs="宋体"/>
                <w:b/>
                <w:bCs/>
                <w:kern w:val="2"/>
                <w:sz w:val="21"/>
                <w:szCs w:val="21"/>
              </w:rPr>
            </w:pPr>
            <w:r>
              <w:rPr>
                <w:rFonts w:cs="宋体" w:hint="eastAsia"/>
                <w:b/>
                <w:bCs/>
                <w:kern w:val="2"/>
                <w:sz w:val="21"/>
                <w:szCs w:val="21"/>
              </w:rPr>
              <w:t>装置二液滴</w:t>
            </w:r>
          </w:p>
        </w:tc>
        <w:tc>
          <w:tcPr>
            <w:tcW w:w="0" w:type="auto"/>
            <w:vMerge/>
          </w:tcPr>
          <w:p w:rsidR="0099098E" w14:paraId="61031770" w14:textId="77777777">
            <w:pPr>
              <w:spacing w:line="360" w:lineRule="auto"/>
              <w:jc w:val="left"/>
              <w:rPr>
                <w:rFonts w:cs="宋体"/>
                <w:b/>
                <w:bCs/>
                <w:kern w:val="2"/>
                <w:sz w:val="21"/>
                <w:szCs w:val="21"/>
              </w:rPr>
            </w:pPr>
          </w:p>
        </w:tc>
      </w:tr>
      <w:tr w14:paraId="36A32A82"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7A3314DD" w14:textId="77777777">
            <w:pPr>
              <w:spacing w:line="360" w:lineRule="auto"/>
              <w:jc w:val="left"/>
              <w:rPr>
                <w:rFonts w:cs="宋体"/>
                <w:b/>
                <w:bCs/>
                <w:kern w:val="2"/>
                <w:sz w:val="21"/>
                <w:szCs w:val="21"/>
              </w:rPr>
            </w:pPr>
            <w:r>
              <w:rPr>
                <w:rFonts w:cs="宋体" w:hint="eastAsia"/>
                <w:b/>
                <w:bCs/>
                <w:kern w:val="2"/>
                <w:sz w:val="21"/>
                <w:szCs w:val="21"/>
              </w:rPr>
              <w:t>不动</w:t>
            </w:r>
          </w:p>
        </w:tc>
        <w:tc>
          <w:tcPr>
            <w:tcW w:w="0" w:type="auto"/>
            <w:tcMar>
              <w:top w:w="75" w:type="dxa"/>
              <w:bottom w:w="75" w:type="dxa"/>
            </w:tcMar>
            <w:vAlign w:val="center"/>
          </w:tcPr>
          <w:p w:rsidR="0099098E" w14:paraId="14B4571A" w14:textId="77777777">
            <w:pPr>
              <w:spacing w:line="360" w:lineRule="auto"/>
              <w:jc w:val="left"/>
              <w:rPr>
                <w:rFonts w:cs="宋体"/>
                <w:b/>
                <w:bCs/>
                <w:kern w:val="2"/>
                <w:sz w:val="21"/>
                <w:szCs w:val="21"/>
              </w:rPr>
            </w:pPr>
            <w:r>
              <w:rPr>
                <w:rFonts w:cs="宋体" w:hint="eastAsia"/>
                <w:b/>
                <w:bCs/>
                <w:kern w:val="2"/>
                <w:sz w:val="21"/>
                <w:szCs w:val="21"/>
              </w:rPr>
              <w:t>不动</w:t>
            </w:r>
          </w:p>
        </w:tc>
        <w:tc>
          <w:tcPr>
            <w:tcW w:w="0" w:type="auto"/>
            <w:tcMar>
              <w:top w:w="75" w:type="dxa"/>
              <w:bottom w:w="75" w:type="dxa"/>
            </w:tcMar>
            <w:vAlign w:val="center"/>
          </w:tcPr>
          <w:p w:rsidR="0099098E" w14:paraId="657E3AD0" w14:textId="77777777">
            <w:pPr>
              <w:spacing w:line="360" w:lineRule="auto"/>
              <w:jc w:val="left"/>
              <w:rPr>
                <w:rFonts w:cs="宋体"/>
                <w:b/>
                <w:bCs/>
                <w:kern w:val="2"/>
                <w:sz w:val="21"/>
                <w:szCs w:val="21"/>
              </w:rPr>
            </w:pPr>
            <w:r>
              <w:rPr>
                <w:rFonts w:cs="宋体" w:hint="eastAsia"/>
                <w:b/>
                <w:bCs/>
                <w:kern w:val="2"/>
                <w:sz w:val="21"/>
                <w:szCs w:val="21"/>
              </w:rPr>
              <w:t>只进行产生乳酸的无氧呼吸或种子已经死亡</w:t>
            </w:r>
          </w:p>
        </w:tc>
      </w:tr>
      <w:tr w14:paraId="3C7B61F5"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2CA29B1D" w14:textId="77777777">
            <w:pPr>
              <w:spacing w:line="360" w:lineRule="auto"/>
              <w:jc w:val="left"/>
              <w:rPr>
                <w:rFonts w:cs="宋体"/>
                <w:b/>
                <w:bCs/>
                <w:kern w:val="2"/>
                <w:sz w:val="21"/>
                <w:szCs w:val="21"/>
              </w:rPr>
            </w:pPr>
            <w:r>
              <w:rPr>
                <w:rFonts w:cs="宋体" w:hint="eastAsia"/>
                <w:b/>
                <w:bCs/>
                <w:kern w:val="2"/>
                <w:sz w:val="21"/>
                <w:szCs w:val="21"/>
              </w:rPr>
              <w:t>不动</w:t>
            </w:r>
          </w:p>
        </w:tc>
        <w:tc>
          <w:tcPr>
            <w:tcW w:w="0" w:type="auto"/>
            <w:tcMar>
              <w:top w:w="75" w:type="dxa"/>
              <w:bottom w:w="75" w:type="dxa"/>
            </w:tcMar>
            <w:vAlign w:val="center"/>
          </w:tcPr>
          <w:p w:rsidR="0099098E" w14:paraId="752571DC" w14:textId="77777777">
            <w:pPr>
              <w:spacing w:line="360" w:lineRule="auto"/>
              <w:jc w:val="left"/>
              <w:rPr>
                <w:rFonts w:cs="宋体"/>
                <w:b/>
                <w:bCs/>
                <w:kern w:val="2"/>
                <w:sz w:val="21"/>
                <w:szCs w:val="21"/>
              </w:rPr>
            </w:pPr>
            <w:r>
              <w:rPr>
                <w:rFonts w:cs="宋体" w:hint="eastAsia"/>
                <w:b/>
                <w:bCs/>
                <w:kern w:val="2"/>
                <w:sz w:val="21"/>
                <w:szCs w:val="21"/>
              </w:rPr>
              <w:t>右移</w:t>
            </w:r>
          </w:p>
        </w:tc>
        <w:tc>
          <w:tcPr>
            <w:tcW w:w="0" w:type="auto"/>
            <w:tcMar>
              <w:top w:w="75" w:type="dxa"/>
              <w:bottom w:w="75" w:type="dxa"/>
            </w:tcMar>
            <w:vAlign w:val="center"/>
          </w:tcPr>
          <w:p w:rsidR="0099098E" w14:paraId="388E0C51" w14:textId="77777777">
            <w:pPr>
              <w:spacing w:line="360" w:lineRule="auto"/>
              <w:jc w:val="left"/>
              <w:rPr>
                <w:rFonts w:cs="宋体"/>
                <w:b/>
                <w:bCs/>
                <w:kern w:val="2"/>
                <w:sz w:val="21"/>
                <w:szCs w:val="21"/>
              </w:rPr>
            </w:pPr>
            <w:r>
              <w:rPr>
                <w:rFonts w:cs="宋体" w:hint="eastAsia"/>
                <w:b/>
                <w:bCs/>
                <w:kern w:val="2"/>
                <w:sz w:val="21"/>
                <w:szCs w:val="21"/>
              </w:rPr>
              <w:t>只进行产生酒精的无氧呼吸</w:t>
            </w:r>
          </w:p>
        </w:tc>
      </w:tr>
    </w:tbl>
    <w:p>
      <w:pPr>
        <w:sectPr w:rsidSect="00957BF9">
          <w:type w:val="nextPage"/>
          <w:pgSz w:w="11906" w:h="16838" w:code="9"/>
          <w:pgMar w:top="1134" w:right="1134" w:bottom="1134" w:left="1134" w:header="851" w:footer="794" w:gutter="0"/>
          <w:pgNumType w:start="17"/>
          <w:cols w:space="881"/>
          <w:titlePg w:val="0"/>
          <w:docGrid w:type="lines" w:linePitch="326" w:charSpace="-3787"/>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1295"/>
        <w:gridCol w:w="1295"/>
        <w:gridCol w:w="5300"/>
      </w:tblGrid>
      <w:tr w14:paraId="4D542204"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Mar>
              <w:top w:w="75" w:type="dxa"/>
              <w:bottom w:w="75" w:type="dxa"/>
            </w:tcMar>
            <w:vAlign w:val="center"/>
          </w:tcPr>
          <w:p w:rsidR="0099098E" w14:paraId="6469C85F" w14:textId="77777777">
            <w:pPr>
              <w:spacing w:line="360" w:lineRule="auto"/>
              <w:jc w:val="left"/>
              <w:rPr>
                <w:rFonts w:cs="宋体"/>
                <w:b/>
                <w:bCs/>
                <w:kern w:val="2"/>
                <w:sz w:val="21"/>
                <w:szCs w:val="21"/>
              </w:rPr>
            </w:pPr>
            <w:r>
              <w:rPr>
                <w:rFonts w:cs="宋体" w:hint="eastAsia"/>
                <w:b/>
                <w:bCs/>
                <w:kern w:val="2"/>
                <w:sz w:val="21"/>
                <w:szCs w:val="21"/>
              </w:rPr>
              <w:t>左移</w:t>
            </w:r>
          </w:p>
        </w:tc>
        <w:tc>
          <w:tcPr>
            <w:tcW w:w="0" w:type="auto"/>
            <w:tcMar>
              <w:top w:w="75" w:type="dxa"/>
              <w:bottom w:w="75" w:type="dxa"/>
            </w:tcMar>
            <w:vAlign w:val="center"/>
          </w:tcPr>
          <w:p w:rsidR="0099098E" w14:paraId="4938D295" w14:textId="77777777">
            <w:pPr>
              <w:spacing w:line="360" w:lineRule="auto"/>
              <w:jc w:val="left"/>
              <w:rPr>
                <w:rFonts w:cs="宋体"/>
                <w:b/>
                <w:bCs/>
                <w:kern w:val="2"/>
                <w:sz w:val="21"/>
                <w:szCs w:val="21"/>
              </w:rPr>
            </w:pPr>
            <w:r>
              <w:rPr>
                <w:rFonts w:cs="宋体" w:hint="eastAsia"/>
                <w:b/>
                <w:bCs/>
                <w:kern w:val="2"/>
                <w:sz w:val="21"/>
                <w:szCs w:val="21"/>
              </w:rPr>
              <w:t>右移</w:t>
            </w:r>
          </w:p>
        </w:tc>
        <w:tc>
          <w:tcPr>
            <w:tcW w:w="0" w:type="auto"/>
            <w:tcMar>
              <w:top w:w="75" w:type="dxa"/>
              <w:bottom w:w="75" w:type="dxa"/>
            </w:tcMar>
            <w:vAlign w:val="center"/>
          </w:tcPr>
          <w:p w:rsidR="0099098E" w14:paraId="23F37174" w14:textId="77777777">
            <w:pPr>
              <w:spacing w:line="360" w:lineRule="auto"/>
              <w:jc w:val="left"/>
              <w:rPr>
                <w:rFonts w:cs="宋体"/>
                <w:b/>
                <w:bCs/>
                <w:kern w:val="2"/>
                <w:sz w:val="21"/>
                <w:szCs w:val="21"/>
              </w:rPr>
            </w:pPr>
            <w:r>
              <w:rPr>
                <w:rFonts w:cs="宋体" w:hint="eastAsia"/>
                <w:b/>
                <w:bCs/>
                <w:kern w:val="2"/>
                <w:sz w:val="21"/>
                <w:szCs w:val="21"/>
              </w:rPr>
              <w:t>进行有氧呼吸和产生酒精的无氧呼吸</w:t>
            </w:r>
          </w:p>
        </w:tc>
      </w:tr>
      <w:tr w14:paraId="59AB68BD"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2FA9DA1B" w14:textId="77777777">
            <w:pPr>
              <w:spacing w:line="360" w:lineRule="auto"/>
              <w:jc w:val="left"/>
              <w:rPr>
                <w:rFonts w:cs="宋体"/>
                <w:b/>
                <w:bCs/>
                <w:kern w:val="2"/>
                <w:sz w:val="21"/>
                <w:szCs w:val="21"/>
              </w:rPr>
            </w:pPr>
            <w:r>
              <w:rPr>
                <w:rFonts w:cs="宋体" w:hint="eastAsia"/>
                <w:b/>
                <w:bCs/>
                <w:kern w:val="2"/>
                <w:sz w:val="21"/>
                <w:szCs w:val="21"/>
              </w:rPr>
              <w:t>左移</w:t>
            </w:r>
          </w:p>
        </w:tc>
        <w:tc>
          <w:tcPr>
            <w:tcW w:w="0" w:type="auto"/>
            <w:tcMar>
              <w:top w:w="75" w:type="dxa"/>
              <w:bottom w:w="75" w:type="dxa"/>
            </w:tcMar>
            <w:vAlign w:val="center"/>
          </w:tcPr>
          <w:p w:rsidR="0099098E" w14:paraId="222111CE" w14:textId="77777777">
            <w:pPr>
              <w:spacing w:line="360" w:lineRule="auto"/>
              <w:jc w:val="left"/>
              <w:rPr>
                <w:rFonts w:cs="宋体"/>
                <w:b/>
                <w:bCs/>
                <w:kern w:val="2"/>
                <w:sz w:val="21"/>
                <w:szCs w:val="21"/>
              </w:rPr>
            </w:pPr>
            <w:r>
              <w:rPr>
                <w:rFonts w:cs="宋体" w:hint="eastAsia"/>
                <w:b/>
                <w:bCs/>
                <w:kern w:val="2"/>
                <w:sz w:val="21"/>
                <w:szCs w:val="21"/>
              </w:rPr>
              <w:t>不动</w:t>
            </w:r>
          </w:p>
        </w:tc>
        <w:tc>
          <w:tcPr>
            <w:tcW w:w="0" w:type="auto"/>
            <w:tcMar>
              <w:top w:w="75" w:type="dxa"/>
              <w:bottom w:w="75" w:type="dxa"/>
            </w:tcMar>
            <w:vAlign w:val="center"/>
          </w:tcPr>
          <w:p w:rsidR="0099098E" w14:paraId="69B4D710" w14:textId="77777777">
            <w:pPr>
              <w:spacing w:line="360" w:lineRule="auto"/>
              <w:jc w:val="left"/>
              <w:rPr>
                <w:rFonts w:cs="宋体"/>
                <w:b/>
                <w:bCs/>
                <w:kern w:val="2"/>
                <w:sz w:val="21"/>
                <w:szCs w:val="21"/>
              </w:rPr>
            </w:pPr>
            <w:r>
              <w:rPr>
                <w:rFonts w:cs="宋体" w:hint="eastAsia"/>
                <w:b/>
                <w:bCs/>
                <w:kern w:val="2"/>
                <w:sz w:val="21"/>
                <w:szCs w:val="21"/>
              </w:rPr>
              <w:t>只进行有氧呼吸或进行有氧呼吸和产生乳酸的无氧呼吸</w:t>
            </w:r>
          </w:p>
        </w:tc>
      </w:tr>
      <w:tr w14:paraId="7530AB68" w14:textId="77777777">
        <w:tblPrEx>
          <w:tblW w:w="0" w:type="auto"/>
          <w:tblCellMar>
            <w:top w:w="120" w:type="dxa"/>
            <w:left w:w="120" w:type="dxa"/>
            <w:bottom w:w="120" w:type="dxa"/>
            <w:right w:w="120" w:type="dxa"/>
          </w:tblCellMar>
          <w:tblLook w:val="0000"/>
        </w:tblPrEx>
        <w:tc>
          <w:tcPr>
            <w:tcW w:w="0" w:type="auto"/>
            <w:tcMar>
              <w:top w:w="75" w:type="dxa"/>
              <w:bottom w:w="75" w:type="dxa"/>
            </w:tcMar>
            <w:vAlign w:val="center"/>
          </w:tcPr>
          <w:p w:rsidR="0099098E" w14:paraId="1FDDF207" w14:textId="77777777">
            <w:pPr>
              <w:spacing w:line="360" w:lineRule="auto"/>
              <w:jc w:val="left"/>
              <w:rPr>
                <w:rFonts w:cs="宋体"/>
                <w:b/>
                <w:bCs/>
                <w:kern w:val="2"/>
                <w:sz w:val="21"/>
                <w:szCs w:val="21"/>
              </w:rPr>
            </w:pPr>
            <w:r>
              <w:rPr>
                <w:rFonts w:cs="宋体" w:hint="eastAsia"/>
                <w:b/>
                <w:bCs/>
                <w:kern w:val="2"/>
                <w:sz w:val="21"/>
                <w:szCs w:val="21"/>
              </w:rPr>
              <w:t>左移</w:t>
            </w:r>
          </w:p>
        </w:tc>
        <w:tc>
          <w:tcPr>
            <w:tcW w:w="0" w:type="auto"/>
            <w:tcMar>
              <w:top w:w="75" w:type="dxa"/>
              <w:bottom w:w="75" w:type="dxa"/>
            </w:tcMar>
            <w:vAlign w:val="center"/>
          </w:tcPr>
          <w:p w:rsidR="0099098E" w14:paraId="209AC871" w14:textId="77777777">
            <w:pPr>
              <w:spacing w:line="360" w:lineRule="auto"/>
              <w:jc w:val="left"/>
              <w:rPr>
                <w:rFonts w:cs="宋体"/>
                <w:b/>
                <w:bCs/>
                <w:kern w:val="2"/>
                <w:sz w:val="21"/>
                <w:szCs w:val="21"/>
              </w:rPr>
            </w:pPr>
            <w:r>
              <w:rPr>
                <w:rFonts w:cs="宋体" w:hint="eastAsia"/>
                <w:b/>
                <w:bCs/>
                <w:kern w:val="2"/>
                <w:sz w:val="21"/>
                <w:szCs w:val="21"/>
              </w:rPr>
              <w:t>左移</w:t>
            </w:r>
          </w:p>
        </w:tc>
        <w:tc>
          <w:tcPr>
            <w:tcW w:w="0" w:type="auto"/>
            <w:tcMar>
              <w:top w:w="75" w:type="dxa"/>
              <w:bottom w:w="75" w:type="dxa"/>
            </w:tcMar>
            <w:vAlign w:val="center"/>
          </w:tcPr>
          <w:p w:rsidR="0099098E" w14:paraId="6D085EFB" w14:textId="77777777">
            <w:pPr>
              <w:spacing w:line="360" w:lineRule="auto"/>
              <w:jc w:val="left"/>
              <w:rPr>
                <w:rFonts w:cs="宋体"/>
                <w:b/>
                <w:bCs/>
                <w:kern w:val="2"/>
                <w:sz w:val="21"/>
                <w:szCs w:val="21"/>
              </w:rPr>
            </w:pPr>
            <w:r>
              <w:rPr>
                <w:rFonts w:cs="宋体" w:hint="eastAsia"/>
                <w:b/>
                <w:bCs/>
                <w:kern w:val="2"/>
                <w:sz w:val="21"/>
                <w:szCs w:val="21"/>
              </w:rPr>
              <w:t>种子进行有氧呼吸时，底物中除糖类外还含有脂质</w:t>
            </w:r>
          </w:p>
        </w:tc>
      </w:tr>
    </w:tbl>
    <w:p w:rsidR="0099098E" w14:paraId="672CA818" w14:textId="77777777">
      <w:pPr>
        <w:spacing w:line="360" w:lineRule="auto"/>
        <w:jc w:val="left"/>
        <w:rPr>
          <w:rFonts w:ascii="黑体" w:eastAsia="黑体" w:hAnsi="黑体" w:cs="黑体"/>
          <w:b/>
          <w:sz w:val="36"/>
        </w:rPr>
      </w:pPr>
      <w:r>
        <w:rPr>
          <w:rFonts w:cs="宋体" w:hint="eastAsia"/>
          <w:b/>
          <w:bCs/>
          <w:sz w:val="21"/>
          <w:szCs w:val="21"/>
        </w:rPr>
        <w:t>(3)误差校正：为使实验结果精确，除减少无关变量的干扰外，还应设置对照装置三。装置三与装置二相比，不同点是用“煮熟的种子”代替“发芽种子”，其余均相同。</w:t>
      </w:r>
      <w:r>
        <w:rPr>
          <w:rFonts w:ascii="黑体" w:eastAsia="黑体" w:hAnsi="黑体" w:cs="黑体"/>
          <w:b/>
          <w:sz w:val="36"/>
        </w:rPr>
        <w:pict>
          <v:shape id="图片 43" o:spid="_x0000_i1048" type="#_x0000_t75" style="width:135.15pt;height:118.6pt;mso-position-horizontal-relative:page;mso-position-vertical-relative:page;mso-wrap-style:square">
            <v:imagedata r:id="rId27" o:title=""/>
          </v:shape>
        </w:pict>
      </w:r>
    </w:p>
    <w:p w:rsidR="0099098E" w14:paraId="37398F8A" w14:textId="77777777">
      <w:pPr>
        <w:spacing w:line="276" w:lineRule="auto"/>
        <w:rPr>
          <w:bdr w:val="single" w:sz="4" w:space="0" w:color="auto"/>
        </w:rPr>
      </w:pPr>
      <w:r>
        <w:rPr>
          <w:rFonts w:cs="Arial"/>
          <w:b/>
          <w:color w:val="FF0000"/>
          <w:kern w:val="2"/>
          <w:szCs w:val="24"/>
          <w:bdr w:val="single" w:sz="4" w:space="0" w:color="auto"/>
        </w:rPr>
        <w:t>实验十</w:t>
      </w:r>
      <w:r>
        <w:rPr>
          <w:rFonts w:cs="Arial" w:hint="eastAsia"/>
          <w:b/>
          <w:color w:val="FF0000"/>
          <w:kern w:val="2"/>
          <w:szCs w:val="24"/>
          <w:bdr w:val="single" w:sz="4" w:space="0" w:color="auto"/>
        </w:rPr>
        <w:t xml:space="preserve">三   </w:t>
      </w:r>
      <w:r>
        <w:rPr>
          <w:rFonts w:cs="Arial"/>
          <w:b/>
          <w:color w:val="FF0000"/>
          <w:kern w:val="2"/>
          <w:szCs w:val="24"/>
          <w:bdr w:val="single" w:sz="4" w:space="0" w:color="auto"/>
        </w:rPr>
        <w:t xml:space="preserve"> </w:t>
      </w:r>
      <w:r>
        <w:rPr>
          <w:bdr w:val="single" w:sz="4" w:space="0" w:color="auto"/>
        </w:rPr>
        <w:t>探究环境因素对光合作用强度的影响</w:t>
      </w:r>
    </w:p>
    <w:p w:rsidR="0099098E" w14:paraId="36446D69" w14:textId="77777777">
      <w:pPr>
        <w:spacing w:line="276" w:lineRule="auto"/>
        <w:rPr>
          <w:rFonts w:cs="宋体"/>
          <w:bCs/>
          <w:sz w:val="21"/>
          <w:szCs w:val="21"/>
        </w:rPr>
      </w:pPr>
      <w:r>
        <w:rPr>
          <w:rFonts w:cs="宋体" w:hint="eastAsia"/>
          <w:b/>
          <w:bCs/>
          <w:sz w:val="21"/>
          <w:szCs w:val="21"/>
        </w:rPr>
        <w:t>实验原理：</w:t>
      </w:r>
      <w:r>
        <w:rPr>
          <w:rFonts w:cs="宋体" w:hint="eastAsia"/>
          <w:bCs/>
          <w:sz w:val="21"/>
          <w:szCs w:val="21"/>
        </w:rPr>
        <w:t>将抽空气体的小圆形叶片放入清水中，小圆形叶片会</w:t>
      </w:r>
      <w:r>
        <w:rPr>
          <w:rFonts w:cs="宋体" w:hint="eastAsia"/>
          <w:bCs/>
          <w:sz w:val="21"/>
          <w:szCs w:val="21"/>
          <w:u w:val="single"/>
        </w:rPr>
        <w:t xml:space="preserve">        </w:t>
      </w:r>
      <w:r>
        <w:rPr>
          <w:rFonts w:cs="宋体" w:hint="eastAsia"/>
          <w:bCs/>
          <w:sz w:val="21"/>
          <w:szCs w:val="21"/>
        </w:rPr>
        <w:t>，当小圆形叶片进行光合作用产生O</w:t>
      </w:r>
      <w:r>
        <w:rPr>
          <w:rFonts w:cs="宋体" w:hint="eastAsia"/>
          <w:bCs/>
          <w:sz w:val="21"/>
          <w:szCs w:val="21"/>
          <w:vertAlign w:val="subscript"/>
        </w:rPr>
        <w:t>2</w:t>
      </w:r>
      <w:r>
        <w:rPr>
          <w:rFonts w:cs="宋体" w:hint="eastAsia"/>
          <w:bCs/>
          <w:sz w:val="21"/>
          <w:szCs w:val="21"/>
        </w:rPr>
        <w:t>之后，小圆形叶片又开始</w:t>
      </w:r>
      <w:r>
        <w:rPr>
          <w:rFonts w:cs="宋体" w:hint="eastAsia"/>
          <w:bCs/>
          <w:sz w:val="21"/>
          <w:szCs w:val="21"/>
          <w:u w:val="single"/>
        </w:rPr>
        <w:t xml:space="preserve">         </w:t>
      </w:r>
      <w:r>
        <w:rPr>
          <w:rFonts w:cs="宋体" w:hint="eastAsia"/>
          <w:bCs/>
          <w:sz w:val="21"/>
          <w:szCs w:val="21"/>
        </w:rPr>
        <w:t>，可以根据不同光照强度条件下，小圆形叶片上浮到同一液面所需时间的</w:t>
      </w:r>
      <w:r>
        <w:rPr>
          <w:rFonts w:cs="宋体" w:hint="eastAsia"/>
          <w:bCs/>
          <w:sz w:val="21"/>
          <w:szCs w:val="21"/>
          <w:u w:val="single"/>
        </w:rPr>
        <w:t xml:space="preserve">       </w:t>
      </w:r>
      <w:r>
        <w:rPr>
          <w:rFonts w:cs="宋体" w:hint="eastAsia"/>
          <w:bCs/>
          <w:sz w:val="21"/>
          <w:szCs w:val="21"/>
        </w:rPr>
        <w:t>，或单位时间内上浮的小圆形叶片数量的</w:t>
      </w:r>
      <w:r>
        <w:rPr>
          <w:rFonts w:cs="宋体" w:hint="eastAsia"/>
          <w:bCs/>
          <w:sz w:val="21"/>
          <w:szCs w:val="21"/>
          <w:u w:val="single"/>
        </w:rPr>
        <w:t xml:space="preserve">        </w:t>
      </w:r>
      <w:r>
        <w:rPr>
          <w:rFonts w:cs="宋体" w:hint="eastAsia"/>
          <w:bCs/>
          <w:sz w:val="21"/>
          <w:szCs w:val="21"/>
        </w:rPr>
        <w:t>来判断光合作用的强度。</w:t>
      </w:r>
    </w:p>
    <w:p w:rsidR="0099098E" w14:paraId="7A262B89" w14:textId="77777777">
      <w:pPr>
        <w:spacing w:line="276" w:lineRule="auto"/>
        <w:rPr>
          <w:rFonts w:cs="宋体"/>
          <w:b/>
          <w:bCs/>
          <w:sz w:val="21"/>
          <w:szCs w:val="21"/>
        </w:rPr>
      </w:pPr>
      <w:r>
        <w:rPr>
          <w:rFonts w:cs="宋体" w:hint="eastAsia"/>
          <w:b/>
          <w:bCs/>
          <w:sz w:val="21"/>
          <w:szCs w:val="21"/>
        </w:rPr>
        <w:t>实验流程：</w:t>
      </w:r>
    </w:p>
    <w:p w:rsidR="0099098E" w14:paraId="2561112B" w14:textId="77777777">
      <w:pPr>
        <w:spacing w:line="276" w:lineRule="auto"/>
        <w:rPr>
          <w:rFonts w:cs="宋体"/>
          <w:bCs/>
          <w:sz w:val="21"/>
          <w:szCs w:val="21"/>
        </w:rPr>
      </w:pPr>
      <w:r>
        <w:rPr>
          <w:rFonts w:cs="宋体" w:hint="eastAsia"/>
          <w:bCs/>
          <w:sz w:val="21"/>
          <w:szCs w:val="21"/>
        </w:rPr>
        <w:t>（1）取生长旺盛的绿叶，用打孔器打出圆形小叶片30片，打孔时注意避开大叶脉，因为大叶脉部分含有的</w:t>
      </w:r>
      <w:r>
        <w:rPr>
          <w:rFonts w:cs="宋体" w:hint="eastAsia"/>
          <w:bCs/>
          <w:sz w:val="21"/>
          <w:szCs w:val="21"/>
          <w:u w:val="single"/>
        </w:rPr>
        <w:t xml:space="preserve">        </w:t>
      </w:r>
      <w:r>
        <w:rPr>
          <w:rFonts w:cs="宋体" w:hint="eastAsia"/>
          <w:bCs/>
          <w:sz w:val="21"/>
          <w:szCs w:val="21"/>
        </w:rPr>
        <w:t>少；</w:t>
      </w:r>
    </w:p>
    <w:p w:rsidR="0099098E" w14:paraId="17DC75C4" w14:textId="77777777">
      <w:pPr>
        <w:spacing w:line="276" w:lineRule="auto"/>
        <w:rPr>
          <w:rFonts w:cs="宋体"/>
          <w:bCs/>
          <w:sz w:val="21"/>
          <w:szCs w:val="21"/>
        </w:rPr>
      </w:pPr>
      <w:r>
        <w:rPr>
          <w:rFonts w:cs="宋体" w:hint="eastAsia"/>
          <w:bCs/>
          <w:sz w:val="21"/>
          <w:szCs w:val="21"/>
        </w:rPr>
        <w:t>（2）用</w:t>
      </w:r>
      <w:r>
        <w:rPr>
          <w:rFonts w:cs="宋体"/>
          <w:bCs/>
          <w:sz w:val="21"/>
          <w:szCs w:val="21"/>
        </w:rPr>
        <w:t>________</w:t>
      </w:r>
      <w:r>
        <w:rPr>
          <w:rFonts w:cs="宋体" w:hint="eastAsia"/>
          <w:bCs/>
          <w:sz w:val="21"/>
          <w:szCs w:val="21"/>
        </w:rPr>
        <w:t>抽出叶片内的气体；</w:t>
      </w:r>
    </w:p>
    <w:p w:rsidR="0099098E" w14:paraId="7F9E9D31" w14:textId="77777777">
      <w:pPr>
        <w:spacing w:line="276" w:lineRule="auto"/>
        <w:rPr>
          <w:rFonts w:cs="宋体"/>
          <w:bCs/>
          <w:sz w:val="21"/>
          <w:szCs w:val="21"/>
        </w:rPr>
      </w:pPr>
      <w:r>
        <w:rPr>
          <w:rFonts w:cs="宋体" w:hint="eastAsia"/>
          <w:bCs/>
          <w:sz w:val="21"/>
          <w:szCs w:val="21"/>
        </w:rPr>
        <w:t>（3）将抽出内部气体的圆形小叶片放入</w:t>
      </w:r>
      <w:r>
        <w:rPr>
          <w:rFonts w:cs="宋体" w:hint="eastAsia"/>
          <w:bCs/>
          <w:sz w:val="21"/>
          <w:szCs w:val="21"/>
          <w:u w:val="single"/>
        </w:rPr>
        <w:t xml:space="preserve">         </w:t>
      </w:r>
      <w:r>
        <w:rPr>
          <w:rFonts w:cs="宋体" w:hint="eastAsia"/>
          <w:bCs/>
          <w:sz w:val="21"/>
          <w:szCs w:val="21"/>
        </w:rPr>
        <w:t>处盛有清水的烧杯中备用，此时圆形小叶片全部</w:t>
      </w:r>
      <w:r>
        <w:rPr>
          <w:rFonts w:cs="宋体"/>
          <w:bCs/>
          <w:sz w:val="21"/>
          <w:szCs w:val="21"/>
        </w:rPr>
        <w:t>______</w:t>
      </w:r>
      <w:r>
        <w:rPr>
          <w:rFonts w:cs="宋体" w:hint="eastAsia"/>
          <w:bCs/>
          <w:sz w:val="21"/>
          <w:szCs w:val="21"/>
          <w:u w:val="single"/>
        </w:rPr>
        <w:t xml:space="preserve">                  </w:t>
      </w:r>
      <w:r>
        <w:rPr>
          <w:rFonts w:cs="宋体"/>
          <w:bCs/>
          <w:sz w:val="21"/>
          <w:szCs w:val="21"/>
        </w:rPr>
        <w:t>__</w:t>
      </w:r>
      <w:r>
        <w:rPr>
          <w:rFonts w:cs="宋体" w:hint="eastAsia"/>
          <w:bCs/>
          <w:sz w:val="21"/>
          <w:szCs w:val="21"/>
        </w:rPr>
        <w:t>。</w:t>
      </w:r>
    </w:p>
    <w:p w:rsidR="0099098E" w14:paraId="03015B76" w14:textId="77777777">
      <w:pPr>
        <w:spacing w:line="276" w:lineRule="auto"/>
        <w:rPr>
          <w:rFonts w:cs="宋体"/>
          <w:bCs/>
          <w:sz w:val="21"/>
          <w:szCs w:val="21"/>
        </w:rPr>
      </w:pPr>
      <w:r>
        <w:rPr>
          <w:rFonts w:cs="宋体" w:hint="eastAsia"/>
          <w:bCs/>
          <w:sz w:val="21"/>
          <w:szCs w:val="21"/>
        </w:rPr>
        <w:t>（4）取3只小烧杯，分别倒入富含</w:t>
      </w:r>
      <w:r>
        <w:rPr>
          <w:rFonts w:cs="宋体"/>
          <w:bCs/>
          <w:sz w:val="21"/>
          <w:szCs w:val="21"/>
        </w:rPr>
        <w:t>____</w:t>
      </w:r>
      <w:r>
        <w:rPr>
          <w:rFonts w:cs="宋体" w:hint="eastAsia"/>
          <w:bCs/>
          <w:sz w:val="21"/>
          <w:szCs w:val="21"/>
        </w:rPr>
        <w:t>的清水，各放入10片圆形小叶片，用</w:t>
      </w:r>
      <w:r>
        <w:rPr>
          <w:rFonts w:cs="宋体"/>
          <w:bCs/>
          <w:sz w:val="21"/>
          <w:szCs w:val="21"/>
        </w:rPr>
        <w:t>________</w:t>
      </w:r>
      <w:r>
        <w:rPr>
          <w:rFonts w:cs="宋体" w:hint="eastAsia"/>
          <w:bCs/>
          <w:sz w:val="21"/>
          <w:szCs w:val="21"/>
        </w:rPr>
        <w:t xml:space="preserve"> 三种光照射。</w:t>
      </w:r>
    </w:p>
    <w:p w:rsidR="0099098E" w14:paraId="661E7EAE" w14:textId="77777777">
      <w:pPr>
        <w:spacing w:line="276" w:lineRule="auto"/>
        <w:rPr>
          <w:rFonts w:cs="宋体"/>
          <w:bCs/>
          <w:sz w:val="21"/>
          <w:szCs w:val="21"/>
        </w:rPr>
      </w:pPr>
      <w:r>
        <w:rPr>
          <w:rFonts w:cs="宋体" w:hint="eastAsia"/>
          <w:b/>
          <w:bCs/>
          <w:sz w:val="21"/>
          <w:szCs w:val="21"/>
        </w:rPr>
        <w:t>结果分析：</w:t>
      </w:r>
      <w:r>
        <w:rPr>
          <w:rFonts w:cs="宋体" w:hint="eastAsia"/>
          <w:bCs/>
          <w:sz w:val="21"/>
          <w:szCs w:val="21"/>
        </w:rPr>
        <w:t>光照越强，烧杯内小圆形叶片浮起的数量</w:t>
      </w:r>
      <w:r>
        <w:rPr>
          <w:rFonts w:cs="宋体"/>
          <w:bCs/>
          <w:sz w:val="21"/>
          <w:szCs w:val="21"/>
        </w:rPr>
        <w:t>______</w:t>
      </w:r>
      <w:r>
        <w:rPr>
          <w:rFonts w:cs="宋体" w:hint="eastAsia"/>
          <w:bCs/>
          <w:sz w:val="21"/>
          <w:szCs w:val="21"/>
        </w:rPr>
        <w:t>，说明在一定范围内，随着光照强度的不断增强，光合作用强度</w:t>
      </w:r>
      <w:r>
        <w:rPr>
          <w:rFonts w:cs="宋体" w:hint="eastAsia"/>
          <w:bCs/>
          <w:sz w:val="21"/>
          <w:szCs w:val="21"/>
          <w:u w:val="single"/>
        </w:rPr>
        <w:t xml:space="preserve">                </w:t>
      </w:r>
      <w:r>
        <w:rPr>
          <w:rFonts w:cs="宋体" w:hint="eastAsia"/>
          <w:bCs/>
          <w:sz w:val="21"/>
          <w:szCs w:val="21"/>
        </w:rPr>
        <w:t>。</w:t>
      </w:r>
    </w:p>
    <w:p w:rsidR="0099098E" w14:paraId="3AEEB7A0" w14:textId="77777777">
      <w:pPr>
        <w:spacing w:line="276" w:lineRule="auto"/>
        <w:rPr>
          <w:rFonts w:cs="宋体"/>
          <w:b/>
          <w:bCs/>
          <w:sz w:val="21"/>
          <w:szCs w:val="21"/>
        </w:rPr>
      </w:pPr>
      <w:r>
        <w:rPr>
          <w:rFonts w:cs="宋体" w:hint="eastAsia"/>
          <w:b/>
          <w:bCs/>
          <w:sz w:val="21"/>
          <w:szCs w:val="21"/>
        </w:rPr>
        <w:t>变量分析：</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2976"/>
        <w:gridCol w:w="1701"/>
        <w:gridCol w:w="1985"/>
      </w:tblGrid>
      <w:tr w14:paraId="5934C56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1668" w:type="dxa"/>
          </w:tcPr>
          <w:p w:rsidR="0099098E" w14:paraId="73073A81" w14:textId="77777777">
            <w:pPr>
              <w:spacing w:line="276" w:lineRule="auto"/>
              <w:rPr>
                <w:rFonts w:cs="宋体"/>
                <w:bCs/>
                <w:sz w:val="21"/>
                <w:szCs w:val="21"/>
              </w:rPr>
            </w:pPr>
            <w:r>
              <w:rPr>
                <w:rFonts w:cs="宋体" w:hint="eastAsia"/>
                <w:bCs/>
                <w:sz w:val="21"/>
                <w:szCs w:val="21"/>
              </w:rPr>
              <w:t>自变量</w:t>
            </w:r>
          </w:p>
        </w:tc>
        <w:tc>
          <w:tcPr>
            <w:tcW w:w="2976" w:type="dxa"/>
          </w:tcPr>
          <w:p w:rsidR="0099098E" w14:paraId="775C6EB5" w14:textId="77777777">
            <w:pPr>
              <w:spacing w:line="276" w:lineRule="auto"/>
              <w:rPr>
                <w:rFonts w:cs="宋体"/>
                <w:bCs/>
                <w:sz w:val="21"/>
                <w:szCs w:val="21"/>
              </w:rPr>
            </w:pPr>
            <w:r>
              <w:rPr>
                <w:rFonts w:cs="宋体" w:hint="eastAsia"/>
                <w:bCs/>
                <w:sz w:val="21"/>
                <w:szCs w:val="21"/>
              </w:rPr>
              <w:t>设置方法</w:t>
            </w:r>
          </w:p>
        </w:tc>
        <w:tc>
          <w:tcPr>
            <w:tcW w:w="1701" w:type="dxa"/>
          </w:tcPr>
          <w:p w:rsidR="0099098E" w14:paraId="300FFBBC" w14:textId="77777777">
            <w:pPr>
              <w:spacing w:line="276" w:lineRule="auto"/>
              <w:rPr>
                <w:rFonts w:cs="宋体"/>
                <w:bCs/>
                <w:sz w:val="21"/>
                <w:szCs w:val="21"/>
              </w:rPr>
            </w:pPr>
            <w:r>
              <w:rPr>
                <w:rFonts w:cs="宋体" w:hint="eastAsia"/>
                <w:bCs/>
                <w:sz w:val="21"/>
                <w:szCs w:val="21"/>
              </w:rPr>
              <w:t>因变量</w:t>
            </w:r>
          </w:p>
        </w:tc>
        <w:tc>
          <w:tcPr>
            <w:tcW w:w="1985" w:type="dxa"/>
          </w:tcPr>
          <w:p w:rsidR="0099098E" w14:paraId="70391703" w14:textId="77777777">
            <w:pPr>
              <w:spacing w:line="276" w:lineRule="auto"/>
              <w:rPr>
                <w:rFonts w:cs="宋体"/>
                <w:bCs/>
                <w:sz w:val="21"/>
                <w:szCs w:val="21"/>
              </w:rPr>
            </w:pPr>
            <w:r>
              <w:rPr>
                <w:rFonts w:cs="宋体" w:hint="eastAsia"/>
                <w:bCs/>
                <w:sz w:val="21"/>
                <w:szCs w:val="21"/>
              </w:rPr>
              <w:t>观察指标</w:t>
            </w:r>
          </w:p>
        </w:tc>
      </w:tr>
      <w:tr w14:paraId="3E712CE9" w14:textId="77777777">
        <w:tblPrEx>
          <w:tblW w:w="0" w:type="auto"/>
          <w:tblLayout w:type="fixed"/>
          <w:tblLook w:val="0000"/>
        </w:tblPrEx>
        <w:tc>
          <w:tcPr>
            <w:tcW w:w="1668" w:type="dxa"/>
          </w:tcPr>
          <w:p w:rsidR="0099098E" w14:paraId="5884D44E" w14:textId="77777777">
            <w:pPr>
              <w:spacing w:line="276" w:lineRule="auto"/>
              <w:rPr>
                <w:rFonts w:cs="宋体"/>
                <w:bCs/>
                <w:sz w:val="21"/>
                <w:szCs w:val="21"/>
                <w:u w:val="single"/>
              </w:rPr>
            </w:pPr>
            <w:r>
              <w:rPr>
                <w:rFonts w:cs="宋体" w:hint="eastAsia"/>
                <w:bCs/>
                <w:sz w:val="21"/>
                <w:szCs w:val="21"/>
                <w:u w:val="single"/>
              </w:rPr>
              <w:t xml:space="preserve">           </w:t>
            </w:r>
          </w:p>
        </w:tc>
        <w:tc>
          <w:tcPr>
            <w:tcW w:w="2976" w:type="dxa"/>
          </w:tcPr>
          <w:p w:rsidR="0099098E" w14:paraId="7AD1ABC5" w14:textId="77777777">
            <w:pPr>
              <w:spacing w:line="276" w:lineRule="auto"/>
              <w:rPr>
                <w:rFonts w:cs="宋体"/>
                <w:bCs/>
                <w:sz w:val="21"/>
                <w:szCs w:val="21"/>
              </w:rPr>
            </w:pPr>
            <w:r>
              <w:rPr>
                <w:rFonts w:cs="宋体" w:hint="eastAsia"/>
                <w:bCs/>
                <w:sz w:val="21"/>
                <w:szCs w:val="21"/>
              </w:rPr>
              <w:t>调节台灯的</w:t>
            </w:r>
            <w:r>
              <w:rPr>
                <w:rFonts w:cs="宋体" w:hint="eastAsia"/>
                <w:bCs/>
                <w:sz w:val="21"/>
                <w:szCs w:val="21"/>
                <w:u w:val="single"/>
              </w:rPr>
              <w:t xml:space="preserve">      </w:t>
            </w:r>
            <w:r>
              <w:rPr>
                <w:rFonts w:cs="宋体" w:hint="eastAsia"/>
                <w:bCs/>
                <w:sz w:val="21"/>
                <w:szCs w:val="21"/>
              </w:rPr>
              <w:t>或台灯与盛有小圆形叶片的试管之间的</w:t>
            </w:r>
            <w:r>
              <w:rPr>
                <w:rFonts w:cs="宋体" w:hint="eastAsia"/>
                <w:bCs/>
                <w:sz w:val="21"/>
                <w:szCs w:val="21"/>
                <w:u w:val="single"/>
              </w:rPr>
              <w:t xml:space="preserve">          </w:t>
            </w:r>
          </w:p>
        </w:tc>
        <w:tc>
          <w:tcPr>
            <w:tcW w:w="1701" w:type="dxa"/>
          </w:tcPr>
          <w:p w:rsidR="0099098E" w14:paraId="58B792EF" w14:textId="77777777">
            <w:pPr>
              <w:spacing w:line="276" w:lineRule="auto"/>
              <w:rPr>
                <w:rFonts w:cs="宋体"/>
                <w:bCs/>
                <w:sz w:val="21"/>
                <w:szCs w:val="21"/>
                <w:u w:val="single"/>
              </w:rPr>
            </w:pPr>
            <w:r>
              <w:rPr>
                <w:rFonts w:cs="宋体" w:hint="eastAsia"/>
                <w:bCs/>
                <w:sz w:val="21"/>
                <w:szCs w:val="21"/>
                <w:u w:val="single"/>
              </w:rPr>
              <w:t xml:space="preserve">            </w:t>
            </w:r>
          </w:p>
          <w:p w:rsidR="0099098E" w14:paraId="158CCA18" w14:textId="77777777">
            <w:pPr>
              <w:spacing w:line="276" w:lineRule="auto"/>
              <w:rPr>
                <w:rFonts w:cs="宋体"/>
                <w:bCs/>
                <w:sz w:val="21"/>
                <w:szCs w:val="21"/>
                <w:u w:val="single"/>
              </w:rPr>
            </w:pPr>
            <w:r>
              <w:rPr>
                <w:rFonts w:cs="宋体" w:hint="eastAsia"/>
                <w:bCs/>
                <w:sz w:val="21"/>
                <w:szCs w:val="21"/>
                <w:u w:val="single"/>
              </w:rPr>
              <w:t xml:space="preserve">            </w:t>
            </w:r>
          </w:p>
        </w:tc>
        <w:tc>
          <w:tcPr>
            <w:tcW w:w="1985" w:type="dxa"/>
          </w:tcPr>
          <w:p w:rsidR="0099098E" w14:paraId="5531CA71" w14:textId="77777777">
            <w:pPr>
              <w:spacing w:line="276" w:lineRule="auto"/>
              <w:rPr>
                <w:rFonts w:cs="宋体"/>
                <w:bCs/>
                <w:sz w:val="21"/>
                <w:szCs w:val="21"/>
                <w:u w:val="single"/>
              </w:rPr>
            </w:pPr>
            <w:r>
              <w:rPr>
                <w:rFonts w:cs="宋体" w:hint="eastAsia"/>
                <w:bCs/>
                <w:sz w:val="21"/>
                <w:szCs w:val="21"/>
                <w:u w:val="single"/>
              </w:rPr>
              <w:t xml:space="preserve">               </w:t>
            </w:r>
          </w:p>
          <w:p w:rsidR="0099098E" w14:paraId="72303514" w14:textId="77777777">
            <w:pPr>
              <w:spacing w:line="276" w:lineRule="auto"/>
              <w:rPr>
                <w:rFonts w:cs="宋体"/>
                <w:bCs/>
                <w:sz w:val="21"/>
                <w:szCs w:val="21"/>
                <w:u w:val="single"/>
              </w:rPr>
            </w:pPr>
            <w:r>
              <w:rPr>
                <w:rFonts w:cs="宋体" w:hint="eastAsia"/>
                <w:bCs/>
                <w:sz w:val="21"/>
                <w:szCs w:val="21"/>
                <w:u w:val="single"/>
              </w:rPr>
              <w:t xml:space="preserve">               </w:t>
            </w:r>
          </w:p>
        </w:tc>
      </w:tr>
    </w:tbl>
    <w:p w:rsidR="0099098E" w14:paraId="16D4CF2C" w14:textId="77777777">
      <w:pPr>
        <w:spacing w:line="276" w:lineRule="auto"/>
        <w:rPr>
          <w:sz w:val="21"/>
          <w:szCs w:val="21"/>
        </w:rPr>
      </w:pPr>
      <w:r>
        <w:rPr>
          <w:rFonts w:cs="Arial" w:hint="eastAsia"/>
          <w:b/>
          <w:color w:val="FF0000"/>
          <w:kern w:val="2"/>
          <w:sz w:val="21"/>
          <w:szCs w:val="21"/>
        </w:rPr>
        <w:t>答案：</w:t>
      </w:r>
      <w:r>
        <w:rPr>
          <w:rFonts w:hint="eastAsia"/>
          <w:sz w:val="21"/>
          <w:szCs w:val="21"/>
        </w:rPr>
        <w:t>沉到水底    上浮    长短    多少     叶绿体    注射器     黑暗    沉到水底      CO2     强、中、弱      越多    不断增强      光照强度    瓦数    距离     光合作用的强度     单位时间内上浮的叶圆片的数量</w:t>
      </w:r>
    </w:p>
    <w:p w:rsidR="0099098E" w14:paraId="7D1C8D5E" w14:textId="77777777">
      <w:pPr>
        <w:spacing w:line="360" w:lineRule="auto"/>
        <w:jc w:val="left"/>
        <w:rPr>
          <w:rFonts w:cs="宋体"/>
          <w:b/>
          <w:bCs/>
          <w:sz w:val="21"/>
          <w:szCs w:val="21"/>
        </w:rPr>
      </w:pPr>
      <w:r>
        <w:rPr>
          <w:rFonts w:cs="Arial"/>
          <w:b/>
          <w:color w:val="FF0000"/>
          <w:kern w:val="2"/>
          <w:szCs w:val="24"/>
          <w:bdr w:val="single" w:sz="4" w:space="0" w:color="auto"/>
        </w:rPr>
        <w:t>实验十</w:t>
      </w:r>
      <w:r>
        <w:rPr>
          <w:rFonts w:cs="Arial" w:hint="eastAsia"/>
          <w:b/>
          <w:color w:val="FF0000"/>
          <w:kern w:val="2"/>
          <w:szCs w:val="24"/>
          <w:bdr w:val="single" w:sz="4" w:space="0" w:color="auto"/>
        </w:rPr>
        <w:t xml:space="preserve">四   </w:t>
      </w:r>
      <w:r>
        <w:rPr>
          <w:rFonts w:cs="Arial"/>
          <w:b/>
          <w:color w:val="FF0000"/>
          <w:kern w:val="2"/>
          <w:szCs w:val="24"/>
          <w:bdr w:val="single" w:sz="4" w:space="0" w:color="auto"/>
        </w:rPr>
        <w:t xml:space="preserve"> 探究植物生长调节剂对扦插枝条生根的作用 </w:t>
      </w:r>
      <w:r>
        <w:rPr>
          <w:rFonts w:cs="Arial"/>
          <w:b/>
          <w:color w:val="auto"/>
          <w:kern w:val="2"/>
          <w:szCs w:val="24"/>
          <w:bdr w:val="single" w:sz="4" w:space="0" w:color="auto"/>
        </w:rPr>
        <w:br/>
      </w:r>
      <w:r>
        <w:rPr>
          <w:rFonts w:cs="宋体"/>
          <w:b/>
          <w:bCs/>
          <w:sz w:val="21"/>
          <w:szCs w:val="21"/>
        </w:rPr>
        <w:br/>
      </w:r>
      <w:r>
        <w:rPr>
          <w:rFonts w:cs="宋体"/>
          <w:b/>
          <w:bCs/>
          <w:sz w:val="21"/>
          <w:szCs w:val="21"/>
        </w:rPr>
        <w:br/>
      </w:r>
    </w:p>
    <w:p>
      <w:pPr>
        <w:widowControl/>
        <w:jc w:val="left"/>
        <w:rPr>
          <w:rFonts w:ascii="SimSun" w:eastAsia="SimSun" w:hAnsi="SimSun" w:cs="SimSun"/>
          <w:b/>
          <w:bCs/>
          <w:sz w:val="30"/>
          <w:szCs w:val="30"/>
        </w:rPr>
      </w:pPr>
      <w:r>
        <w:rPr>
          <w:rFonts w:ascii="SimSun" w:eastAsia="SimSun" w:hAnsi="SimSun" w:cs="SimSun"/>
          <w:b/>
          <w:bCs/>
          <w:sz w:val="30"/>
          <w:szCs w:val="30"/>
        </w:rPr>
        <w:t>以上内容仅为本文档的试下载部分，为可阅读页数的一半内容。如要下载或阅读全文，请访问：</w:t>
      </w:r>
      <w:hyperlink r:id="rId28" w:history="1">
        <w:r>
          <w:rPr>
            <w:rFonts w:ascii="SimSun" w:eastAsia="SimSun" w:hAnsi="SimSun" w:cs="SimSun"/>
            <w:b/>
            <w:bCs/>
            <w:color w:val="0000EE"/>
            <w:sz w:val="30"/>
            <w:szCs w:val="30"/>
            <w:u w:val="single" w:color="0000EE"/>
          </w:rPr>
          <w:t>https://d.book118.com/657110130140006052</w:t>
        </w:r>
      </w:hyperlink>
    </w:p>
    <w:p w:rsidR="0099098E">
      <w:pPr>
        <w:spacing w:line="360" w:lineRule="auto"/>
        <w:jc w:val="left"/>
        <w:rPr>
          <w:rFonts w:cs="宋体"/>
          <w:b/>
          <w:bCs/>
          <w:sz w:val="21"/>
          <w:szCs w:val="21"/>
        </w:rPr>
      </w:pPr>
    </w:p>
    <w:sectPr w:rsidSect="00957BF9">
      <w:type w:val="nextPage"/>
      <w:pgSz w:w="11906" w:h="16838" w:code="9"/>
      <w:pgMar w:top="1134" w:right="1134" w:bottom="1134" w:left="1134" w:header="851" w:footer="794" w:gutter="0"/>
      <w:pgNumType w:start="18"/>
      <w:cols w:space="881"/>
      <w:titlePg w:val="0"/>
      <w:docGrid w:type="lines" w:linePitch="326" w:charSpace="-37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E6006CB"/>
    <w:multiLevelType w:val="multilevel"/>
    <w:tmpl w:val="1E6006CB"/>
    <w:lvl w:ilvl="0">
      <w:start w:val="1"/>
      <w:numFmt w:val="upperLetter"/>
      <w:pStyle w:val="Heading4"/>
      <w:lvlText w:val="%1."/>
      <w:lvlJc w:val="left"/>
      <w:pPr>
        <w:tabs>
          <w:tab w:val="num" w:pos="570"/>
        </w:tabs>
        <w:ind w:left="570" w:hanging="360"/>
      </w:pPr>
      <w:rPr>
        <w:rFonts w:hint="eastAsia"/>
      </w:rPr>
    </w:lvl>
    <w:lvl w:ilvl="1">
      <w:start w:val="1"/>
      <w:numFmt w:val="lowerLetter"/>
      <w:lvlText w:val="%2)"/>
      <w:lvlJc w:val="left"/>
      <w:pPr>
        <w:tabs>
          <w:tab w:val="num" w:pos="1050"/>
        </w:tabs>
        <w:ind w:left="1050" w:hanging="420"/>
      </w:p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abstractNum w:abstractNumId="1">
    <w:nsid w:val="22537BF9"/>
    <w:multiLevelType w:val="multilevel"/>
    <w:tmpl w:val="22537BF9"/>
    <w:lvl w:ilvl="0">
      <w:start w:val="1"/>
      <w:numFmt w:val="upperLetter"/>
      <w:pStyle w:val="Heading2"/>
      <w:lvlText w:val="%1."/>
      <w:lvlJc w:val="left"/>
      <w:pPr>
        <w:tabs>
          <w:tab w:val="num" w:pos="570"/>
        </w:tabs>
        <w:ind w:left="570" w:hanging="360"/>
      </w:pPr>
      <w:rPr>
        <w:rFonts w:hint="eastAsia"/>
      </w:rPr>
    </w:lvl>
    <w:lvl w:ilvl="1">
      <w:start w:val="1"/>
      <w:numFmt w:val="upperLetter"/>
      <w:lvlText w:val="%2．"/>
      <w:lvlJc w:val="left"/>
      <w:pPr>
        <w:tabs>
          <w:tab w:val="num" w:pos="990"/>
        </w:tabs>
        <w:ind w:left="990" w:hanging="360"/>
      </w:pPr>
      <w:rPr>
        <w:rFonts w:hint="default"/>
        <w:color w:val="FF0000"/>
      </w:r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abstractNum w:abstractNumId="2">
    <w:nsid w:val="256D0455"/>
    <w:multiLevelType w:val="multilevel"/>
    <w:tmpl w:val="256D0455"/>
    <w:lvl w:ilvl="0">
      <w:start w:val="1"/>
      <w:numFmt w:val="upperLetter"/>
      <w:pStyle w:val="Heading8"/>
      <w:lvlText w:val="%1."/>
      <w:lvlJc w:val="left"/>
      <w:pPr>
        <w:tabs>
          <w:tab w:val="num" w:pos="840"/>
        </w:tabs>
        <w:ind w:left="840" w:hanging="42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3">
    <w:nsid w:val="559C0519"/>
    <w:multiLevelType w:val="multilevel"/>
    <w:tmpl w:val="559C0519"/>
    <w:lvl w:ilvl="0">
      <w:start w:val="1"/>
      <w:numFmt w:val="upperLetter"/>
      <w:pStyle w:val="Heading6"/>
      <w:lvlText w:val="%1."/>
      <w:lvlJc w:val="left"/>
      <w:pPr>
        <w:tabs>
          <w:tab w:val="num" w:pos="840"/>
        </w:tabs>
        <w:ind w:left="840" w:hanging="42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4">
    <w:nsid w:val="78B57DC7"/>
    <w:multiLevelType w:val="multilevel"/>
    <w:tmpl w:val="78B57DC7"/>
    <w:lvl w:ilvl="0">
      <w:start w:val="1"/>
      <w:numFmt w:val="upperLetter"/>
      <w:lvlText w:val="%1．"/>
      <w:lvlJc w:val="left"/>
      <w:pPr>
        <w:tabs>
          <w:tab w:val="num" w:pos="360"/>
        </w:tabs>
        <w:ind w:left="360" w:hanging="360"/>
      </w:pPr>
      <w:rPr>
        <w:rFonts w:hint="eastAsia"/>
      </w:rPr>
    </w:lvl>
    <w:lvl w:ilvl="1">
      <w:start w:val="1"/>
      <w:numFmt w:val="upperLetter"/>
      <w:lvlText w:val="%2．"/>
      <w:lvlJc w:val="left"/>
      <w:pPr>
        <w:tabs>
          <w:tab w:val="num" w:pos="780"/>
        </w:tabs>
        <w:ind w:left="780" w:hanging="360"/>
      </w:pPr>
      <w:rPr>
        <w:rFonts w:hint="eastAsia"/>
      </w:rPr>
    </w:lvl>
    <w:lvl w:ilvl="2">
      <w:start w:val="1"/>
      <w:numFmt w:val="lowerRoman"/>
      <w:pStyle w:val="Heading9"/>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7E803D99"/>
    <w:multiLevelType w:val="multilevel"/>
    <w:tmpl w:val="7E803D99"/>
    <w:lvl w:ilvl="0">
      <w:start w:val="1"/>
      <w:numFmt w:val="upperLetter"/>
      <w:pStyle w:val="Heading1"/>
      <w:lvlText w:val="%1．"/>
      <w:lvlJc w:val="left"/>
      <w:pPr>
        <w:tabs>
          <w:tab w:val="num" w:pos="570"/>
        </w:tabs>
        <w:ind w:left="570" w:hanging="360"/>
      </w:pPr>
      <w:rPr>
        <w:rFonts w:hint="eastAsia"/>
      </w:rPr>
    </w:lvl>
    <w:lvl w:ilvl="1">
      <w:start w:val="1"/>
      <w:numFmt w:val="lowerLetter"/>
      <w:lvlText w:val="%2)"/>
      <w:lvlJc w:val="left"/>
      <w:pPr>
        <w:tabs>
          <w:tab w:val="num" w:pos="1050"/>
        </w:tabs>
        <w:ind w:left="1050" w:hanging="420"/>
      </w:p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num w:numId="1" w16cid:durableId="2122383629">
    <w:abstractNumId w:val="5"/>
  </w:num>
  <w:num w:numId="2" w16cid:durableId="1824924626">
    <w:abstractNumId w:val="1"/>
  </w:num>
  <w:num w:numId="3" w16cid:durableId="1280910688">
    <w:abstractNumId w:val="0"/>
  </w:num>
  <w:num w:numId="4" w16cid:durableId="437987963">
    <w:abstractNumId w:val="3"/>
  </w:num>
  <w:num w:numId="5" w16cid:durableId="2092702293">
    <w:abstractNumId w:val="2"/>
  </w:num>
  <w:num w:numId="6" w16cid:durableId="589045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
  <w:drawingGridHorizontalSpacing w:val="111"/>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8F"/>
    <w:rsid w:val="000043E7"/>
    <w:rsid w:val="000046CC"/>
    <w:rsid w:val="00035A86"/>
    <w:rsid w:val="00037A73"/>
    <w:rsid w:val="00040172"/>
    <w:rsid w:val="00043B17"/>
    <w:rsid w:val="00052606"/>
    <w:rsid w:val="00054C28"/>
    <w:rsid w:val="00064AD5"/>
    <w:rsid w:val="00072C3D"/>
    <w:rsid w:val="0008244E"/>
    <w:rsid w:val="00083BFD"/>
    <w:rsid w:val="000845AC"/>
    <w:rsid w:val="000873FD"/>
    <w:rsid w:val="00094EE1"/>
    <w:rsid w:val="000A09FD"/>
    <w:rsid w:val="000A375E"/>
    <w:rsid w:val="000A45AD"/>
    <w:rsid w:val="000A51EF"/>
    <w:rsid w:val="000B3066"/>
    <w:rsid w:val="000B3C2E"/>
    <w:rsid w:val="000B4467"/>
    <w:rsid w:val="000C194C"/>
    <w:rsid w:val="000C50ED"/>
    <w:rsid w:val="000E43C6"/>
    <w:rsid w:val="000E58EC"/>
    <w:rsid w:val="000E6E28"/>
    <w:rsid w:val="000F04AC"/>
    <w:rsid w:val="000F3874"/>
    <w:rsid w:val="001001AA"/>
    <w:rsid w:val="001012B8"/>
    <w:rsid w:val="00106B6D"/>
    <w:rsid w:val="0010786B"/>
    <w:rsid w:val="00110499"/>
    <w:rsid w:val="001209A6"/>
    <w:rsid w:val="0012172F"/>
    <w:rsid w:val="00134BFE"/>
    <w:rsid w:val="00135815"/>
    <w:rsid w:val="001371E4"/>
    <w:rsid w:val="00143A2B"/>
    <w:rsid w:val="00143B62"/>
    <w:rsid w:val="00147FF0"/>
    <w:rsid w:val="00157ECA"/>
    <w:rsid w:val="00160EB9"/>
    <w:rsid w:val="00166FAA"/>
    <w:rsid w:val="001671B8"/>
    <w:rsid w:val="001717E3"/>
    <w:rsid w:val="00174A40"/>
    <w:rsid w:val="00184792"/>
    <w:rsid w:val="0019447E"/>
    <w:rsid w:val="0019535E"/>
    <w:rsid w:val="001A105E"/>
    <w:rsid w:val="001A216F"/>
    <w:rsid w:val="001A47BB"/>
    <w:rsid w:val="001A5215"/>
    <w:rsid w:val="001C2AAE"/>
    <w:rsid w:val="001D0528"/>
    <w:rsid w:val="001D2735"/>
    <w:rsid w:val="001D43B8"/>
    <w:rsid w:val="001D4871"/>
    <w:rsid w:val="001D5833"/>
    <w:rsid w:val="001D5836"/>
    <w:rsid w:val="001F1D84"/>
    <w:rsid w:val="001F2CAF"/>
    <w:rsid w:val="001F34BE"/>
    <w:rsid w:val="002041DB"/>
    <w:rsid w:val="002077A0"/>
    <w:rsid w:val="00213416"/>
    <w:rsid w:val="00213627"/>
    <w:rsid w:val="00213C84"/>
    <w:rsid w:val="00214BD3"/>
    <w:rsid w:val="002217E0"/>
    <w:rsid w:val="00231D1B"/>
    <w:rsid w:val="00242B0B"/>
    <w:rsid w:val="00250A02"/>
    <w:rsid w:val="00251D2B"/>
    <w:rsid w:val="00251FA9"/>
    <w:rsid w:val="00256EED"/>
    <w:rsid w:val="00257965"/>
    <w:rsid w:val="00262C1D"/>
    <w:rsid w:val="00264F5C"/>
    <w:rsid w:val="00270AE6"/>
    <w:rsid w:val="0027433A"/>
    <w:rsid w:val="0027576D"/>
    <w:rsid w:val="00280724"/>
    <w:rsid w:val="00293DD9"/>
    <w:rsid w:val="00297144"/>
    <w:rsid w:val="002B508C"/>
    <w:rsid w:val="002B7770"/>
    <w:rsid w:val="002C49B7"/>
    <w:rsid w:val="002D0BF5"/>
    <w:rsid w:val="002E00B9"/>
    <w:rsid w:val="002E0A0B"/>
    <w:rsid w:val="002F1F41"/>
    <w:rsid w:val="002F6337"/>
    <w:rsid w:val="0030237C"/>
    <w:rsid w:val="00303E1E"/>
    <w:rsid w:val="00305E59"/>
    <w:rsid w:val="003060FB"/>
    <w:rsid w:val="00315FD0"/>
    <w:rsid w:val="00321BC9"/>
    <w:rsid w:val="00323F13"/>
    <w:rsid w:val="0032537B"/>
    <w:rsid w:val="00330730"/>
    <w:rsid w:val="00343246"/>
    <w:rsid w:val="00346CF5"/>
    <w:rsid w:val="0035598A"/>
    <w:rsid w:val="003604F7"/>
    <w:rsid w:val="00361592"/>
    <w:rsid w:val="00361919"/>
    <w:rsid w:val="00361BD6"/>
    <w:rsid w:val="00363202"/>
    <w:rsid w:val="00374810"/>
    <w:rsid w:val="003775D0"/>
    <w:rsid w:val="003852B4"/>
    <w:rsid w:val="00385D8D"/>
    <w:rsid w:val="0039317D"/>
    <w:rsid w:val="00397411"/>
    <w:rsid w:val="003B09B9"/>
    <w:rsid w:val="003B472C"/>
    <w:rsid w:val="003D0DA5"/>
    <w:rsid w:val="003D229C"/>
    <w:rsid w:val="003D2A3B"/>
    <w:rsid w:val="003D2D29"/>
    <w:rsid w:val="003D7623"/>
    <w:rsid w:val="003E3EE3"/>
    <w:rsid w:val="003E74F2"/>
    <w:rsid w:val="003F0955"/>
    <w:rsid w:val="003F27F9"/>
    <w:rsid w:val="003F5C07"/>
    <w:rsid w:val="003F6D41"/>
    <w:rsid w:val="004032E9"/>
    <w:rsid w:val="0040747C"/>
    <w:rsid w:val="00407561"/>
    <w:rsid w:val="00410173"/>
    <w:rsid w:val="004151FC"/>
    <w:rsid w:val="00427436"/>
    <w:rsid w:val="00430411"/>
    <w:rsid w:val="00433F94"/>
    <w:rsid w:val="00435E0B"/>
    <w:rsid w:val="00447E3D"/>
    <w:rsid w:val="0045179B"/>
    <w:rsid w:val="004566C3"/>
    <w:rsid w:val="00456E55"/>
    <w:rsid w:val="004615E1"/>
    <w:rsid w:val="00466AE1"/>
    <w:rsid w:val="00482235"/>
    <w:rsid w:val="00482367"/>
    <w:rsid w:val="00483F1F"/>
    <w:rsid w:val="00493186"/>
    <w:rsid w:val="004946CA"/>
    <w:rsid w:val="0049633A"/>
    <w:rsid w:val="004976B2"/>
    <w:rsid w:val="004A019B"/>
    <w:rsid w:val="004A603A"/>
    <w:rsid w:val="004B2D2B"/>
    <w:rsid w:val="004B2DE1"/>
    <w:rsid w:val="004C2BFD"/>
    <w:rsid w:val="004D3034"/>
    <w:rsid w:val="004D326F"/>
    <w:rsid w:val="004F4C4F"/>
    <w:rsid w:val="00501E09"/>
    <w:rsid w:val="005079BD"/>
    <w:rsid w:val="00520FD5"/>
    <w:rsid w:val="00531D3B"/>
    <w:rsid w:val="00531D6B"/>
    <w:rsid w:val="00533747"/>
    <w:rsid w:val="00536B48"/>
    <w:rsid w:val="00541547"/>
    <w:rsid w:val="00551168"/>
    <w:rsid w:val="00551282"/>
    <w:rsid w:val="0055636A"/>
    <w:rsid w:val="005636B7"/>
    <w:rsid w:val="005652EA"/>
    <w:rsid w:val="00565726"/>
    <w:rsid w:val="00571148"/>
    <w:rsid w:val="00573777"/>
    <w:rsid w:val="005808FF"/>
    <w:rsid w:val="00586B60"/>
    <w:rsid w:val="005B01C2"/>
    <w:rsid w:val="005B6529"/>
    <w:rsid w:val="005C5182"/>
    <w:rsid w:val="005D2C9E"/>
    <w:rsid w:val="005D3E1C"/>
    <w:rsid w:val="005D4326"/>
    <w:rsid w:val="005D6EE3"/>
    <w:rsid w:val="005E0C61"/>
    <w:rsid w:val="005E58A5"/>
    <w:rsid w:val="005F014C"/>
    <w:rsid w:val="005F2CE7"/>
    <w:rsid w:val="005F2DBD"/>
    <w:rsid w:val="005F7DAC"/>
    <w:rsid w:val="00600B47"/>
    <w:rsid w:val="00602F06"/>
    <w:rsid w:val="00603ABD"/>
    <w:rsid w:val="006042BE"/>
    <w:rsid w:val="00606EFE"/>
    <w:rsid w:val="00610153"/>
    <w:rsid w:val="00612CD1"/>
    <w:rsid w:val="0061644E"/>
    <w:rsid w:val="00620223"/>
    <w:rsid w:val="00622A1A"/>
    <w:rsid w:val="00626A03"/>
    <w:rsid w:val="00634691"/>
    <w:rsid w:val="00641E85"/>
    <w:rsid w:val="0065263E"/>
    <w:rsid w:val="0065457A"/>
    <w:rsid w:val="0066410B"/>
    <w:rsid w:val="006778D5"/>
    <w:rsid w:val="00680E19"/>
    <w:rsid w:val="00681D28"/>
    <w:rsid w:val="00685578"/>
    <w:rsid w:val="00692AD0"/>
    <w:rsid w:val="006A1016"/>
    <w:rsid w:val="006A14CB"/>
    <w:rsid w:val="006A430B"/>
    <w:rsid w:val="006A5101"/>
    <w:rsid w:val="006A74F9"/>
    <w:rsid w:val="006C3886"/>
    <w:rsid w:val="006C3C98"/>
    <w:rsid w:val="006E62F2"/>
    <w:rsid w:val="006F30D8"/>
    <w:rsid w:val="006F4EFE"/>
    <w:rsid w:val="00702F29"/>
    <w:rsid w:val="00705E72"/>
    <w:rsid w:val="007128D2"/>
    <w:rsid w:val="00717DB9"/>
    <w:rsid w:val="00720CFA"/>
    <w:rsid w:val="00732D6B"/>
    <w:rsid w:val="007341E5"/>
    <w:rsid w:val="00734626"/>
    <w:rsid w:val="0074258D"/>
    <w:rsid w:val="007479CB"/>
    <w:rsid w:val="00752DAC"/>
    <w:rsid w:val="00767822"/>
    <w:rsid w:val="00771214"/>
    <w:rsid w:val="00771C3A"/>
    <w:rsid w:val="00774D20"/>
    <w:rsid w:val="0077563F"/>
    <w:rsid w:val="00777B67"/>
    <w:rsid w:val="0079223A"/>
    <w:rsid w:val="00794185"/>
    <w:rsid w:val="007A01AA"/>
    <w:rsid w:val="007A1320"/>
    <w:rsid w:val="007A3494"/>
    <w:rsid w:val="007A60FF"/>
    <w:rsid w:val="007B3411"/>
    <w:rsid w:val="007B59DD"/>
    <w:rsid w:val="007D2080"/>
    <w:rsid w:val="007D24FC"/>
    <w:rsid w:val="007D6CEB"/>
    <w:rsid w:val="007F2135"/>
    <w:rsid w:val="007F60BB"/>
    <w:rsid w:val="00803A0B"/>
    <w:rsid w:val="00811ECF"/>
    <w:rsid w:val="00832FA4"/>
    <w:rsid w:val="00835833"/>
    <w:rsid w:val="00835B19"/>
    <w:rsid w:val="008362B3"/>
    <w:rsid w:val="0083731A"/>
    <w:rsid w:val="008448BE"/>
    <w:rsid w:val="008534C2"/>
    <w:rsid w:val="00855450"/>
    <w:rsid w:val="00864540"/>
    <w:rsid w:val="00864E05"/>
    <w:rsid w:val="00865A48"/>
    <w:rsid w:val="00865D58"/>
    <w:rsid w:val="00866CD9"/>
    <w:rsid w:val="00874246"/>
    <w:rsid w:val="008806D3"/>
    <w:rsid w:val="0088533C"/>
    <w:rsid w:val="00885C2F"/>
    <w:rsid w:val="0088657F"/>
    <w:rsid w:val="00887251"/>
    <w:rsid w:val="00891830"/>
    <w:rsid w:val="008927D5"/>
    <w:rsid w:val="008932DA"/>
    <w:rsid w:val="008B0A30"/>
    <w:rsid w:val="008B44F8"/>
    <w:rsid w:val="008B6099"/>
    <w:rsid w:val="008B74CA"/>
    <w:rsid w:val="008B7AF7"/>
    <w:rsid w:val="008C0467"/>
    <w:rsid w:val="008C0E26"/>
    <w:rsid w:val="008C3E19"/>
    <w:rsid w:val="008D25BB"/>
    <w:rsid w:val="008E2178"/>
    <w:rsid w:val="008F6BCE"/>
    <w:rsid w:val="009023BF"/>
    <w:rsid w:val="00907E1C"/>
    <w:rsid w:val="00922956"/>
    <w:rsid w:val="00924F8F"/>
    <w:rsid w:val="0092729B"/>
    <w:rsid w:val="009337A6"/>
    <w:rsid w:val="00946E5F"/>
    <w:rsid w:val="00950F31"/>
    <w:rsid w:val="00956736"/>
    <w:rsid w:val="00957BF9"/>
    <w:rsid w:val="0096063F"/>
    <w:rsid w:val="009607B8"/>
    <w:rsid w:val="00960A03"/>
    <w:rsid w:val="00961B94"/>
    <w:rsid w:val="00963010"/>
    <w:rsid w:val="00966D22"/>
    <w:rsid w:val="0097212F"/>
    <w:rsid w:val="00976727"/>
    <w:rsid w:val="00981698"/>
    <w:rsid w:val="0099098E"/>
    <w:rsid w:val="00991CB8"/>
    <w:rsid w:val="00995E5F"/>
    <w:rsid w:val="009A06E2"/>
    <w:rsid w:val="009A12CD"/>
    <w:rsid w:val="009B430F"/>
    <w:rsid w:val="009B4B81"/>
    <w:rsid w:val="009C3F93"/>
    <w:rsid w:val="009C745A"/>
    <w:rsid w:val="009D0B91"/>
    <w:rsid w:val="009D1A70"/>
    <w:rsid w:val="009D1D3F"/>
    <w:rsid w:val="009D5F73"/>
    <w:rsid w:val="009D637B"/>
    <w:rsid w:val="009D7E8F"/>
    <w:rsid w:val="009E019C"/>
    <w:rsid w:val="009E03BD"/>
    <w:rsid w:val="009E22D2"/>
    <w:rsid w:val="009F1196"/>
    <w:rsid w:val="009F6F7D"/>
    <w:rsid w:val="009F798D"/>
    <w:rsid w:val="00A033B0"/>
    <w:rsid w:val="00A07EE2"/>
    <w:rsid w:val="00A107C1"/>
    <w:rsid w:val="00A13153"/>
    <w:rsid w:val="00A2067A"/>
    <w:rsid w:val="00A22599"/>
    <w:rsid w:val="00A233C8"/>
    <w:rsid w:val="00A24090"/>
    <w:rsid w:val="00A3158F"/>
    <w:rsid w:val="00A33624"/>
    <w:rsid w:val="00A34856"/>
    <w:rsid w:val="00A358AB"/>
    <w:rsid w:val="00A35B18"/>
    <w:rsid w:val="00A427AB"/>
    <w:rsid w:val="00A45A5C"/>
    <w:rsid w:val="00A466E5"/>
    <w:rsid w:val="00A4791C"/>
    <w:rsid w:val="00A52D25"/>
    <w:rsid w:val="00A5318B"/>
    <w:rsid w:val="00A56830"/>
    <w:rsid w:val="00A60095"/>
    <w:rsid w:val="00A71D2D"/>
    <w:rsid w:val="00A77964"/>
    <w:rsid w:val="00A81743"/>
    <w:rsid w:val="00A93DBF"/>
    <w:rsid w:val="00A9622F"/>
    <w:rsid w:val="00AA5E5E"/>
    <w:rsid w:val="00AB250F"/>
    <w:rsid w:val="00AB3E4A"/>
    <w:rsid w:val="00AC2DED"/>
    <w:rsid w:val="00AC3B33"/>
    <w:rsid w:val="00AD08BD"/>
    <w:rsid w:val="00AD69B0"/>
    <w:rsid w:val="00AF10F8"/>
    <w:rsid w:val="00AF268F"/>
    <w:rsid w:val="00AF2B7E"/>
    <w:rsid w:val="00AF63B8"/>
    <w:rsid w:val="00AF6E98"/>
    <w:rsid w:val="00B00276"/>
    <w:rsid w:val="00B014DA"/>
    <w:rsid w:val="00B06B66"/>
    <w:rsid w:val="00B06F98"/>
    <w:rsid w:val="00B1101C"/>
    <w:rsid w:val="00B17269"/>
    <w:rsid w:val="00B27DEF"/>
    <w:rsid w:val="00B31DBA"/>
    <w:rsid w:val="00B411AB"/>
    <w:rsid w:val="00B46980"/>
    <w:rsid w:val="00B6151C"/>
    <w:rsid w:val="00B62896"/>
    <w:rsid w:val="00B62CD2"/>
    <w:rsid w:val="00B640BA"/>
    <w:rsid w:val="00B7010C"/>
    <w:rsid w:val="00B7222D"/>
    <w:rsid w:val="00B74170"/>
    <w:rsid w:val="00B83E4A"/>
    <w:rsid w:val="00B83EEF"/>
    <w:rsid w:val="00B8666B"/>
    <w:rsid w:val="00B87CFF"/>
    <w:rsid w:val="00B94065"/>
    <w:rsid w:val="00B96A98"/>
    <w:rsid w:val="00BA112B"/>
    <w:rsid w:val="00BA126B"/>
    <w:rsid w:val="00BA5498"/>
    <w:rsid w:val="00BB6AC4"/>
    <w:rsid w:val="00BB7451"/>
    <w:rsid w:val="00BC1C4A"/>
    <w:rsid w:val="00BC1CB1"/>
    <w:rsid w:val="00BC4AE1"/>
    <w:rsid w:val="00BC4FE2"/>
    <w:rsid w:val="00BC5C83"/>
    <w:rsid w:val="00BC62C8"/>
    <w:rsid w:val="00BC62F9"/>
    <w:rsid w:val="00BC7854"/>
    <w:rsid w:val="00BD11B8"/>
    <w:rsid w:val="00BE0AED"/>
    <w:rsid w:val="00BE1B1B"/>
    <w:rsid w:val="00BE22D8"/>
    <w:rsid w:val="00BE6768"/>
    <w:rsid w:val="00BF0CEE"/>
    <w:rsid w:val="00BF3D30"/>
    <w:rsid w:val="00C02FC6"/>
    <w:rsid w:val="00C03417"/>
    <w:rsid w:val="00C036A3"/>
    <w:rsid w:val="00C137E2"/>
    <w:rsid w:val="00C14C71"/>
    <w:rsid w:val="00C14CE2"/>
    <w:rsid w:val="00C237DB"/>
    <w:rsid w:val="00C26B41"/>
    <w:rsid w:val="00C3461D"/>
    <w:rsid w:val="00C34CE0"/>
    <w:rsid w:val="00C35EA0"/>
    <w:rsid w:val="00C370D9"/>
    <w:rsid w:val="00C37635"/>
    <w:rsid w:val="00C423EF"/>
    <w:rsid w:val="00C613F0"/>
    <w:rsid w:val="00C633A8"/>
    <w:rsid w:val="00C64159"/>
    <w:rsid w:val="00C65ABB"/>
    <w:rsid w:val="00C710CD"/>
    <w:rsid w:val="00C82021"/>
    <w:rsid w:val="00C85838"/>
    <w:rsid w:val="00CA6EE2"/>
    <w:rsid w:val="00CA7DDD"/>
    <w:rsid w:val="00CB27B9"/>
    <w:rsid w:val="00CC3553"/>
    <w:rsid w:val="00CC557A"/>
    <w:rsid w:val="00CC6B7C"/>
    <w:rsid w:val="00CC733F"/>
    <w:rsid w:val="00CD13B2"/>
    <w:rsid w:val="00CE2B25"/>
    <w:rsid w:val="00CE40D1"/>
    <w:rsid w:val="00CE57CB"/>
    <w:rsid w:val="00CE7B67"/>
    <w:rsid w:val="00CF4480"/>
    <w:rsid w:val="00CF6E29"/>
    <w:rsid w:val="00D02F98"/>
    <w:rsid w:val="00D1010B"/>
    <w:rsid w:val="00D106A9"/>
    <w:rsid w:val="00D15186"/>
    <w:rsid w:val="00D2289B"/>
    <w:rsid w:val="00D4248F"/>
    <w:rsid w:val="00D475F3"/>
    <w:rsid w:val="00D56EFA"/>
    <w:rsid w:val="00D62268"/>
    <w:rsid w:val="00D770BC"/>
    <w:rsid w:val="00D84E00"/>
    <w:rsid w:val="00D94089"/>
    <w:rsid w:val="00D961A3"/>
    <w:rsid w:val="00D963B2"/>
    <w:rsid w:val="00DA0128"/>
    <w:rsid w:val="00DA2632"/>
    <w:rsid w:val="00DB2708"/>
    <w:rsid w:val="00DB547F"/>
    <w:rsid w:val="00DB5E01"/>
    <w:rsid w:val="00DB68AE"/>
    <w:rsid w:val="00DB7DFC"/>
    <w:rsid w:val="00DC3E9B"/>
    <w:rsid w:val="00DC485A"/>
    <w:rsid w:val="00DE4564"/>
    <w:rsid w:val="00DF1B9D"/>
    <w:rsid w:val="00E001A5"/>
    <w:rsid w:val="00E00843"/>
    <w:rsid w:val="00E040B1"/>
    <w:rsid w:val="00E075E0"/>
    <w:rsid w:val="00E103F4"/>
    <w:rsid w:val="00E14B8B"/>
    <w:rsid w:val="00E239B9"/>
    <w:rsid w:val="00E362B0"/>
    <w:rsid w:val="00E37AE1"/>
    <w:rsid w:val="00E4689B"/>
    <w:rsid w:val="00E52532"/>
    <w:rsid w:val="00E57BA7"/>
    <w:rsid w:val="00E70916"/>
    <w:rsid w:val="00E71A1E"/>
    <w:rsid w:val="00E75DBA"/>
    <w:rsid w:val="00E804E9"/>
    <w:rsid w:val="00E86107"/>
    <w:rsid w:val="00E921D9"/>
    <w:rsid w:val="00E9542A"/>
    <w:rsid w:val="00EA70D6"/>
    <w:rsid w:val="00EB07CA"/>
    <w:rsid w:val="00EC12B1"/>
    <w:rsid w:val="00EC24C2"/>
    <w:rsid w:val="00EC41A5"/>
    <w:rsid w:val="00ED08B4"/>
    <w:rsid w:val="00ED4EE8"/>
    <w:rsid w:val="00EE3075"/>
    <w:rsid w:val="00EE4E87"/>
    <w:rsid w:val="00EE706E"/>
    <w:rsid w:val="00EF4FD9"/>
    <w:rsid w:val="00F03081"/>
    <w:rsid w:val="00F11651"/>
    <w:rsid w:val="00F13417"/>
    <w:rsid w:val="00F253D3"/>
    <w:rsid w:val="00F26FC9"/>
    <w:rsid w:val="00F271B4"/>
    <w:rsid w:val="00F33FBA"/>
    <w:rsid w:val="00F364B2"/>
    <w:rsid w:val="00F40850"/>
    <w:rsid w:val="00F40932"/>
    <w:rsid w:val="00F44A5D"/>
    <w:rsid w:val="00F56BE1"/>
    <w:rsid w:val="00F57B12"/>
    <w:rsid w:val="00F63B74"/>
    <w:rsid w:val="00F65ACB"/>
    <w:rsid w:val="00F66F6E"/>
    <w:rsid w:val="00F7284E"/>
    <w:rsid w:val="00F7629C"/>
    <w:rsid w:val="00F772B5"/>
    <w:rsid w:val="00F85AD6"/>
    <w:rsid w:val="00F85BF0"/>
    <w:rsid w:val="00F86ABD"/>
    <w:rsid w:val="00F90BA8"/>
    <w:rsid w:val="00FA4DFC"/>
    <w:rsid w:val="00FB287B"/>
    <w:rsid w:val="00FB7DC7"/>
    <w:rsid w:val="00FC22DF"/>
    <w:rsid w:val="00FC3C6A"/>
    <w:rsid w:val="00FD4357"/>
    <w:rsid w:val="00FE021A"/>
    <w:rsid w:val="00FE4A4D"/>
    <w:rsid w:val="00FE54FD"/>
    <w:rsid w:val="00FF36F5"/>
    <w:rsid w:val="00FF5BDB"/>
    <w:rsid w:val="067D0DC0"/>
    <w:rsid w:val="0D76360B"/>
    <w:rsid w:val="10AC337D"/>
    <w:rsid w:val="12D544CC"/>
    <w:rsid w:val="13245840"/>
    <w:rsid w:val="225D35E5"/>
    <w:rsid w:val="2497556B"/>
    <w:rsid w:val="2A1F4691"/>
    <w:rsid w:val="39975B6F"/>
    <w:rsid w:val="41384C8F"/>
    <w:rsid w:val="59BC1639"/>
    <w:rsid w:val="61F22969"/>
  </w:rsids>
  <w:docVars>
    <w:docVar w:name="commondata" w:val="eyJoZGlkIjoiYzljNjQ0ZjI0NzQyOWNkYWU1ZTYyYTZlOGVhZmI5N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D687B5"/>
  <w15:docId w15:val="{64A2F07A-16B9-46F2-9E6F-FDC6DD2A5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annotation text" w:semiHidden="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olor w:val="000000"/>
      <w:sz w:val="24"/>
      <w:szCs w:val="36"/>
    </w:rPr>
  </w:style>
  <w:style w:type="paragraph" w:styleId="Heading1">
    <w:name w:val="heading 1"/>
    <w:basedOn w:val="Normal"/>
    <w:next w:val="Normal"/>
    <w:link w:val="1"/>
    <w:qFormat/>
    <w:pPr>
      <w:keepNext/>
      <w:numPr>
        <w:numId w:val="1"/>
      </w:numPr>
      <w:tabs>
        <w:tab w:val="left" w:pos="570"/>
      </w:tabs>
      <w:spacing w:line="420" w:lineRule="exact"/>
      <w:ind w:right="46"/>
      <w:jc w:val="left"/>
      <w:outlineLvl w:val="0"/>
    </w:pPr>
    <w:rPr>
      <w:b/>
      <w:bCs/>
      <w:color w:val="FF0000"/>
      <w:sz w:val="21"/>
    </w:rPr>
  </w:style>
  <w:style w:type="paragraph" w:styleId="Heading2">
    <w:name w:val="heading 2"/>
    <w:basedOn w:val="Normal"/>
    <w:next w:val="Normal"/>
    <w:qFormat/>
    <w:pPr>
      <w:keepNext/>
      <w:numPr>
        <w:numId w:val="2"/>
      </w:numPr>
      <w:tabs>
        <w:tab w:val="left" w:pos="570"/>
      </w:tabs>
      <w:outlineLvl w:val="1"/>
    </w:pPr>
    <w:rPr>
      <w:b/>
      <w:bCs/>
      <w:color w:val="FF0000"/>
      <w:sz w:val="21"/>
    </w:rPr>
  </w:style>
  <w:style w:type="paragraph" w:styleId="Heading3">
    <w:name w:val="heading 3"/>
    <w:basedOn w:val="Normal"/>
    <w:next w:val="Normal"/>
    <w:qFormat/>
    <w:pPr>
      <w:keepNext/>
      <w:tabs>
        <w:tab w:val="left" w:pos="322"/>
        <w:tab w:val="left" w:pos="2310"/>
        <w:tab w:val="left" w:pos="4200"/>
        <w:tab w:val="left" w:pos="6090"/>
        <w:tab w:val="left" w:pos="7560"/>
      </w:tabs>
      <w:spacing w:line="360" w:lineRule="exact"/>
      <w:jc w:val="center"/>
      <w:outlineLvl w:val="2"/>
    </w:pPr>
    <w:rPr>
      <w:b/>
      <w:color w:val="0000FF"/>
      <w:sz w:val="21"/>
      <w:szCs w:val="21"/>
    </w:rPr>
  </w:style>
  <w:style w:type="paragraph" w:styleId="Heading4">
    <w:name w:val="heading 4"/>
    <w:basedOn w:val="Normal"/>
    <w:next w:val="Normal"/>
    <w:qFormat/>
    <w:pPr>
      <w:keepNext/>
      <w:numPr>
        <w:numId w:val="3"/>
      </w:numPr>
      <w:tabs>
        <w:tab w:val="left" w:pos="570"/>
      </w:tabs>
      <w:spacing w:line="360" w:lineRule="auto"/>
      <w:outlineLvl w:val="3"/>
    </w:pPr>
    <w:rPr>
      <w:b/>
      <w:bCs/>
      <w:sz w:val="21"/>
    </w:rPr>
  </w:style>
  <w:style w:type="paragraph" w:styleId="Heading5">
    <w:name w:val="heading 5"/>
    <w:basedOn w:val="Normal"/>
    <w:next w:val="Normal"/>
    <w:qFormat/>
    <w:pPr>
      <w:keepNext/>
      <w:tabs>
        <w:tab w:val="left" w:pos="322"/>
        <w:tab w:val="left" w:pos="2310"/>
        <w:tab w:val="left" w:pos="4200"/>
        <w:tab w:val="left" w:pos="6090"/>
        <w:tab w:val="left" w:pos="7560"/>
      </w:tabs>
      <w:spacing w:line="320" w:lineRule="exact"/>
      <w:jc w:val="center"/>
      <w:outlineLvl w:val="4"/>
    </w:pPr>
    <w:rPr>
      <w:rFonts w:ascii="Times New Roman" w:hAnsi="Times New Roman"/>
      <w:b/>
      <w:color w:val="FF0000"/>
      <w:kern w:val="2"/>
      <w:sz w:val="18"/>
      <w:szCs w:val="21"/>
    </w:rPr>
  </w:style>
  <w:style w:type="paragraph" w:styleId="Heading6">
    <w:name w:val="heading 6"/>
    <w:basedOn w:val="Normal"/>
    <w:next w:val="Normal"/>
    <w:qFormat/>
    <w:pPr>
      <w:keepNext/>
      <w:numPr>
        <w:numId w:val="4"/>
      </w:numPr>
      <w:tabs>
        <w:tab w:val="clear" w:pos="840"/>
      </w:tabs>
      <w:ind w:left="-2" w:firstLine="1" w:leftChars="-1"/>
      <w:outlineLvl w:val="5"/>
    </w:pPr>
    <w:rPr>
      <w:rFonts w:ascii="Times New Roman" w:hAnsi="Times New Roman"/>
      <w:b/>
      <w:bCs/>
      <w:color w:val="auto"/>
      <w:kern w:val="2"/>
      <w:sz w:val="21"/>
      <w:szCs w:val="24"/>
    </w:rPr>
  </w:style>
  <w:style w:type="paragraph" w:styleId="Heading8">
    <w:name w:val="heading 8"/>
    <w:basedOn w:val="Normal"/>
    <w:next w:val="Normal"/>
    <w:qFormat/>
    <w:pPr>
      <w:keepNext/>
      <w:numPr>
        <w:numId w:val="5"/>
      </w:numPr>
      <w:tabs>
        <w:tab w:val="left" w:pos="0"/>
        <w:tab w:val="clear" w:pos="840"/>
      </w:tabs>
      <w:ind w:left="-4" w:firstLine="2" w:leftChars="-2" w:firstLineChars="1"/>
      <w:outlineLvl w:val="7"/>
    </w:pPr>
    <w:rPr>
      <w:rFonts w:ascii="Times New Roman" w:hAnsi="Times New Roman"/>
      <w:b/>
      <w:bCs/>
      <w:color w:val="auto"/>
      <w:kern w:val="2"/>
      <w:sz w:val="21"/>
      <w:szCs w:val="24"/>
    </w:rPr>
  </w:style>
  <w:style w:type="paragraph" w:styleId="Heading9">
    <w:name w:val="heading 9"/>
    <w:basedOn w:val="Normal"/>
    <w:next w:val="Normal"/>
    <w:qFormat/>
    <w:pPr>
      <w:keepNext/>
      <w:numPr>
        <w:ilvl w:val="2"/>
        <w:numId w:val="6"/>
      </w:numPr>
      <w:tabs>
        <w:tab w:val="left" w:pos="1260"/>
      </w:tabs>
      <w:outlineLvl w:val="8"/>
    </w:pPr>
    <w:rPr>
      <w:rFonts w:ascii="Times New Roman" w:hAnsi="Times New Roman"/>
      <w:b/>
      <w:bCs/>
      <w:color w:val="auto"/>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link w:val="Heading1"/>
    <w:rPr>
      <w:rFonts w:ascii="宋体" w:hAnsi="宋体"/>
      <w:b/>
      <w:bCs/>
      <w:color w:val="FF0000"/>
      <w:sz w:val="21"/>
      <w:szCs w:val="36"/>
    </w:rPr>
  </w:style>
  <w:style w:type="paragraph" w:styleId="NormalIndent">
    <w:name w:val="Normal Indent"/>
    <w:basedOn w:val="Normal"/>
    <w:pPr>
      <w:ind w:firstLine="420"/>
    </w:pPr>
    <w:rPr>
      <w:rFonts w:ascii="Times New Roman" w:hAnsi="Times New Roman"/>
      <w:color w:val="auto"/>
      <w:kern w:val="2"/>
      <w:sz w:val="21"/>
      <w:szCs w:val="20"/>
    </w:rPr>
  </w:style>
  <w:style w:type="paragraph" w:styleId="CommentText">
    <w:name w:val="annotation text"/>
    <w:basedOn w:val="Normal"/>
    <w:semiHidden/>
    <w:pPr>
      <w:jc w:val="left"/>
    </w:pPr>
    <w:rPr>
      <w:rFonts w:ascii="Times New Roman" w:hAnsi="Times New Roman"/>
      <w:color w:val="auto"/>
      <w:kern w:val="2"/>
      <w:sz w:val="21"/>
      <w:szCs w:val="24"/>
    </w:rPr>
  </w:style>
  <w:style w:type="paragraph" w:styleId="BodyText">
    <w:name w:val="Body Text"/>
    <w:basedOn w:val="Normal"/>
    <w:link w:val="a"/>
    <w:pPr>
      <w:spacing w:after="120"/>
    </w:pPr>
    <w:rPr>
      <w:rFonts w:ascii="Calibri" w:hAnsi="Calibri"/>
      <w:color w:val="auto"/>
      <w:kern w:val="2"/>
      <w:sz w:val="21"/>
      <w:szCs w:val="22"/>
    </w:rPr>
  </w:style>
  <w:style w:type="character" w:customStyle="1" w:styleId="a">
    <w:name w:val="正文文本 字符"/>
    <w:link w:val="BodyText"/>
    <w:rPr>
      <w:rFonts w:ascii="Calibri" w:eastAsia="宋体" w:hAnsi="Calibri"/>
      <w:kern w:val="2"/>
      <w:sz w:val="21"/>
      <w:szCs w:val="22"/>
      <w:lang w:val="en-US" w:eastAsia="zh-CN" w:bidi="ar-SA"/>
    </w:rPr>
  </w:style>
  <w:style w:type="paragraph" w:styleId="BodyTextIndent">
    <w:name w:val="Body Text Indent"/>
    <w:basedOn w:val="Normal"/>
    <w:pPr>
      <w:ind w:firstLine="420" w:firstLineChars="200"/>
    </w:pPr>
    <w:rPr>
      <w:rFonts w:ascii="Times New Roman" w:hAnsi="Times New Roman"/>
      <w:color w:val="auto"/>
      <w:kern w:val="2"/>
      <w:sz w:val="21"/>
      <w:szCs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hAnsi="Times New Roman"/>
      <w:b/>
      <w:color w:val="auto"/>
      <w:kern w:val="2"/>
      <w:sz w:val="21"/>
      <w:szCs w:val="20"/>
    </w:rPr>
  </w:style>
  <w:style w:type="paragraph" w:styleId="PlainText">
    <w:name w:val="Plain Text"/>
    <w:basedOn w:val="Normal"/>
    <w:rPr>
      <w:rFonts w:hAnsi="Courier New" w:cs="Courier New"/>
      <w:color w:val="auto"/>
      <w:kern w:val="2"/>
      <w:sz w:val="21"/>
      <w:szCs w:val="21"/>
    </w:rPr>
  </w:style>
  <w:style w:type="paragraph" w:styleId="Date">
    <w:name w:val="Date"/>
    <w:basedOn w:val="Normal"/>
    <w:next w:val="Normal"/>
    <w:rPr>
      <w:rFonts w:ascii="Times New Roman" w:hAnsi="Times New Roman"/>
      <w:color w:val="auto"/>
      <w:kern w:val="2"/>
      <w:sz w:val="21"/>
      <w:szCs w:val="24"/>
    </w:rPr>
  </w:style>
  <w:style w:type="paragraph" w:styleId="BodyTextIndent2">
    <w:name w:val="Body Text Indent 2"/>
    <w:basedOn w:val="Normal"/>
    <w:pPr>
      <w:spacing w:after="120" w:line="480" w:lineRule="auto"/>
      <w:ind w:left="420" w:leftChars="200"/>
    </w:pPr>
    <w:rPr>
      <w:rFonts w:ascii="Calibri" w:hAnsi="Calibri"/>
      <w:color w:val="auto"/>
      <w:kern w:val="2"/>
      <w:sz w:val="21"/>
      <w:szCs w:val="22"/>
    </w:rPr>
  </w:style>
  <w:style w:type="paragraph" w:styleId="BalloonText">
    <w:name w:val="Balloon Text"/>
    <w:basedOn w:val="Normal"/>
    <w:unhideWhenUsed/>
    <w:rPr>
      <w:rFonts w:ascii="Calibri" w:hAnsi="Calibri"/>
      <w:color w:val="auto"/>
      <w:kern w:val="2"/>
      <w:sz w:val="18"/>
      <w:szCs w:val="18"/>
    </w:rPr>
  </w:style>
  <w:style w:type="paragraph" w:styleId="Footer">
    <w:name w:val="footer"/>
    <w:basedOn w:val="Normal"/>
    <w:link w:val="a0"/>
    <w:pPr>
      <w:tabs>
        <w:tab w:val="center" w:pos="4153"/>
        <w:tab w:val="right" w:pos="8306"/>
      </w:tabs>
      <w:snapToGrid w:val="0"/>
      <w:jc w:val="left"/>
    </w:pPr>
    <w:rPr>
      <w:sz w:val="18"/>
      <w:szCs w:val="18"/>
    </w:rPr>
  </w:style>
  <w:style w:type="character" w:customStyle="1" w:styleId="a0">
    <w:name w:val="页脚 字符"/>
    <w:link w:val="Footer"/>
    <w:semiHidden/>
    <w:rPr>
      <w:rFonts w:ascii="宋体" w:eastAsia="宋体" w:hAnsi="宋体"/>
      <w:color w:val="000000"/>
      <w:sz w:val="18"/>
      <w:szCs w:val="18"/>
      <w:lang w:val="en-US" w:eastAsia="zh-CN" w:bidi="ar-SA"/>
    </w:rPr>
  </w:style>
  <w:style w:type="paragraph" w:styleId="Header">
    <w:name w:val="header"/>
    <w:basedOn w:val="Normal"/>
    <w:link w:val="a1"/>
    <w:pPr>
      <w:pBdr>
        <w:bottom w:val="single" w:sz="6" w:space="1" w:color="auto"/>
      </w:pBdr>
      <w:tabs>
        <w:tab w:val="center" w:pos="4153"/>
        <w:tab w:val="right" w:pos="8306"/>
      </w:tabs>
      <w:snapToGrid w:val="0"/>
      <w:jc w:val="center"/>
    </w:pPr>
    <w:rPr>
      <w:sz w:val="18"/>
      <w:szCs w:val="18"/>
    </w:rPr>
  </w:style>
  <w:style w:type="character" w:customStyle="1" w:styleId="a1">
    <w:name w:val="页眉 字符"/>
    <w:link w:val="Header"/>
    <w:rPr>
      <w:rFonts w:ascii="宋体" w:eastAsia="宋体" w:hAnsi="宋体"/>
      <w:color w:val="000000"/>
      <w:sz w:val="18"/>
      <w:szCs w:val="18"/>
      <w:lang w:val="en-US" w:eastAsia="zh-CN" w:bidi="ar-SA"/>
    </w:rPr>
  </w:style>
  <w:style w:type="paragraph" w:styleId="Subtitle">
    <w:name w:val="Subtitle"/>
    <w:basedOn w:val="Normal"/>
    <w:next w:val="Normal"/>
    <w:qFormat/>
    <w:pPr>
      <w:spacing w:before="240" w:after="60" w:line="312" w:lineRule="auto"/>
      <w:jc w:val="center"/>
      <w:outlineLvl w:val="1"/>
    </w:pPr>
    <w:rPr>
      <w:rFonts w:ascii="Cambria" w:hAnsi="Cambria"/>
      <w:b/>
      <w:bCs/>
      <w:color w:val="auto"/>
      <w:kern w:val="28"/>
      <w:sz w:val="32"/>
      <w:szCs w:val="32"/>
    </w:rPr>
  </w:style>
  <w:style w:type="paragraph" w:styleId="List">
    <w:name w:val="List"/>
    <w:basedOn w:val="Normal"/>
    <w:pPr>
      <w:ind w:left="200" w:hanging="200" w:hangingChars="200"/>
    </w:pPr>
    <w:rPr>
      <w:rFonts w:ascii="Times New Roman" w:hAnsi="Times New Roman"/>
      <w:color w:val="auto"/>
      <w:kern w:val="2"/>
      <w:sz w:val="21"/>
      <w:szCs w:val="24"/>
    </w:rPr>
  </w:style>
  <w:style w:type="paragraph" w:styleId="HTMLPreformatted">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cs="宋体"/>
      <w:color w:val="auto"/>
      <w:szCs w:val="24"/>
    </w:rPr>
  </w:style>
  <w:style w:type="paragraph" w:styleId="NormalWeb">
    <w:name w:val="Normal (Web)"/>
    <w:basedOn w:val="Normal"/>
    <w:pPr>
      <w:widowControl/>
      <w:spacing w:before="100" w:beforeAutospacing="1" w:after="100" w:afterAutospacing="1"/>
      <w:jc w:val="left"/>
    </w:pPr>
    <w:rPr>
      <w:color w:val="auto"/>
      <w:szCs w:val="24"/>
    </w:rPr>
  </w:style>
  <w:style w:type="paragraph" w:styleId="BodyTextFirstIndent">
    <w:name w:val="Body Text First Indent"/>
    <w:basedOn w:val="BodyText"/>
    <w:pPr>
      <w:ind w:firstLine="420" w:firstLineChars="100"/>
    </w:p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style>
  <w:style w:type="character" w:styleId="Emphasis">
    <w:name w:val="Emphasis"/>
    <w:qFormat/>
    <w:rPr>
      <w:i/>
      <w:iCs/>
    </w:rPr>
  </w:style>
  <w:style w:type="character" w:styleId="Hyperlink">
    <w:name w:val="Hyperlink"/>
    <w:rPr>
      <w:color w:val="0000FF"/>
      <w:u w:val="single"/>
    </w:rPr>
  </w:style>
  <w:style w:type="character" w:customStyle="1" w:styleId="p141">
    <w:name w:val="p141"/>
    <w:rPr>
      <w:sz w:val="24"/>
      <w:szCs w:val="24"/>
    </w:rPr>
  </w:style>
  <w:style w:type="character" w:customStyle="1" w:styleId="detailtitle1">
    <w:name w:val="detailtitle1"/>
    <w:rPr>
      <w:rFonts w:ascii="ˎ̥" w:hAnsi="ˎ̥" w:hint="default"/>
      <w:sz w:val="36"/>
      <w:szCs w:val="36"/>
    </w:rPr>
  </w:style>
  <w:style w:type="character" w:customStyle="1" w:styleId="msgbodytext">
    <w:name w:val="msgbodytext"/>
    <w:rPr>
      <w:rFonts w:ascii="Verdana" w:eastAsia="宋体" w:hAnsi="Verdana"/>
      <w:sz w:val="21"/>
      <w:lang w:val="en-US" w:eastAsia="en-US" w:bidi="ar-SA"/>
    </w:rPr>
  </w:style>
  <w:style w:type="character" w:customStyle="1" w:styleId="1Char">
    <w:name w:val="标题1 Char"/>
    <w:aliases w:val=" Char Char Char Char, Char Char Char1,Char Char Char Char,普通文字 Char Char,普通文字 Char Char1,普通文字 Char1,标题1 Char Char Char,纯文本 Char Char Char,纯文本 Char Char Char Char,纯文本 Char Char Char1,纯文本 Char Char1,纯文本 Char Char1 Char,纯文本 Char Char2"/>
    <w:rPr>
      <w:rFonts w:ascii="宋体" w:eastAsia="宋体" w:hAnsi="Courier New" w:cs="Courier New"/>
      <w:kern w:val="2"/>
      <w:sz w:val="21"/>
      <w:szCs w:val="21"/>
      <w:lang w:val="en-US" w:eastAsia="zh-CN" w:bidi="ar-SA"/>
    </w:rPr>
  </w:style>
  <w:style w:type="character" w:customStyle="1" w:styleId="blackcedar1">
    <w:name w:val="blackcedar1"/>
    <w:rPr>
      <w:rFonts w:hint="default"/>
      <w:color w:val="000000"/>
      <w:sz w:val="20"/>
      <w:szCs w:val="20"/>
    </w:rPr>
  </w:style>
  <w:style w:type="character" w:customStyle="1" w:styleId="11pt8">
    <w:name w:val="正文文本 + 11 pt8"/>
    <w:rPr>
      <w:rFonts w:ascii="宋体" w:eastAsia="宋体" w:hAnsi="宋体" w:cs="宋体" w:hint="eastAsia"/>
      <w:color w:val="000000"/>
      <w:spacing w:val="-10"/>
      <w:kern w:val="2"/>
      <w:sz w:val="22"/>
      <w:szCs w:val="22"/>
      <w:u w:val="none"/>
      <w:shd w:val="clear" w:color="auto" w:fill="FFFFFF"/>
      <w:lang w:eastAsia="en-US"/>
    </w:rPr>
  </w:style>
  <w:style w:type="paragraph" w:customStyle="1" w:styleId="p0">
    <w:name w:val="p0"/>
    <w:basedOn w:val="Normal"/>
    <w:pPr>
      <w:widowControl/>
    </w:pPr>
    <w:rPr>
      <w:rFonts w:ascii="Times New Roman" w:hAnsi="Times New Roman" w:hint="eastAsia"/>
      <w:color w:val="auto"/>
      <w:kern w:val="2"/>
      <w:sz w:val="21"/>
      <w:szCs w:val="20"/>
    </w:rPr>
  </w:style>
  <w:style w:type="paragraph" w:customStyle="1" w:styleId="0">
    <w:name w:val="正文_0"/>
    <w:qFormat/>
    <w:pPr>
      <w:widowControl w:val="0"/>
      <w:jc w:val="both"/>
    </w:pPr>
    <w:rPr>
      <w:rFonts w:ascii="Calibri" w:hAnsi="Calibri"/>
      <w:kern w:val="2"/>
      <w:sz w:val="21"/>
      <w:szCs w:val="22"/>
    </w:rPr>
  </w:style>
  <w:style w:type="paragraph" w:customStyle="1" w:styleId="MTDisplayEquation">
    <w:name w:val="MTDisplayEquation"/>
    <w:basedOn w:val="Normal"/>
    <w:next w:val="Normal"/>
    <w:pPr>
      <w:tabs>
        <w:tab w:val="center" w:pos="4820"/>
        <w:tab w:val="right" w:pos="9640"/>
      </w:tabs>
    </w:pPr>
    <w:rPr>
      <w:rFonts w:ascii="Times New Roman" w:hAnsi="Times New Roman"/>
      <w:color w:val="auto"/>
      <w:kern w:val="2"/>
      <w:sz w:val="21"/>
      <w:szCs w:val="24"/>
    </w:rPr>
  </w:style>
  <w:style w:type="paragraph" w:customStyle="1" w:styleId="NewNewNewNewNewNewNewNewNewNewNewNewNewNew">
    <w:name w:val="正文 New New New New New New New New New New New New New New"/>
    <w:pPr>
      <w:widowControl w:val="0"/>
      <w:jc w:val="both"/>
    </w:pPr>
    <w:rPr>
      <w:rFonts w:ascii="Calibri" w:hAnsi="Calibri"/>
      <w:kern w:val="2"/>
      <w:sz w:val="21"/>
      <w:szCs w:val="22"/>
    </w:rPr>
  </w:style>
  <w:style w:type="paragraph" w:styleId="ListParagraph">
    <w:name w:val="List Paragraph"/>
    <w:basedOn w:val="Normal"/>
    <w:qFormat/>
    <w:pPr>
      <w:ind w:firstLine="420" w:firstLineChars="200"/>
    </w:pPr>
    <w:rPr>
      <w:rFonts w:ascii="Times New Roman" w:hAnsi="Times New Roman"/>
      <w:color w:val="auto"/>
      <w:kern w:val="2"/>
      <w:sz w:val="21"/>
      <w:szCs w:val="24"/>
    </w:rPr>
  </w:style>
  <w:style w:type="paragraph" w:customStyle="1" w:styleId="New">
    <w:name w:val="正文 New"/>
    <w:pPr>
      <w:widowControl w:val="0"/>
      <w:jc w:val="both"/>
    </w:pPr>
    <w:rPr>
      <w:kern w:val="2"/>
      <w:sz w:val="21"/>
      <w:szCs w:val="22"/>
    </w:rPr>
  </w:style>
  <w:style w:type="paragraph" w:customStyle="1" w:styleId="a2">
    <w:name w:val="a"/>
    <w:basedOn w:val="Normal"/>
    <w:pPr>
      <w:widowControl/>
      <w:spacing w:before="100" w:beforeAutospacing="1" w:after="100" w:afterAutospacing="1"/>
      <w:jc w:val="left"/>
    </w:pPr>
    <w:rPr>
      <w:rFonts w:cs="宋体"/>
      <w:color w:val="auto"/>
      <w:szCs w:val="24"/>
    </w:rPr>
  </w:style>
  <w:style w:type="paragraph" w:customStyle="1" w:styleId="Char10">
    <w:name w:val="Char1"/>
    <w:basedOn w:val="Normal"/>
    <w:pPr>
      <w:widowControl/>
      <w:spacing w:line="300" w:lineRule="auto"/>
      <w:ind w:firstLine="200" w:firstLineChars="200"/>
    </w:pPr>
    <w:rPr>
      <w:rFonts w:ascii="Times New Roman" w:hAnsi="Times New Roman"/>
      <w:color w:val="auto"/>
      <w:kern w:val="2"/>
      <w:sz w:val="21"/>
      <w:szCs w:val="20"/>
    </w:rPr>
  </w:style>
  <w:style w:type="paragraph" w:styleId="NoSpacing">
    <w:name w:val="No Spacing"/>
    <w:qFormat/>
    <w:pPr>
      <w:widowControl w:val="0"/>
      <w:jc w:val="both"/>
    </w:pPr>
    <w:rPr>
      <w:rFonts w:ascii="Calibri" w:hAnsi="Calibri"/>
      <w:kern w:val="2"/>
      <w:sz w:val="21"/>
      <w:szCs w:val="22"/>
    </w:rPr>
  </w:style>
  <w:style w:type="paragraph" w:customStyle="1" w:styleId="Char3CharCharCharCharCharChar">
    <w:name w:val="Char3 Char Char Char Char Char Char"/>
    <w:basedOn w:val="Normal"/>
    <w:pPr>
      <w:widowControl/>
      <w:spacing w:line="300" w:lineRule="auto"/>
      <w:ind w:firstLine="200" w:firstLineChars="200"/>
    </w:pPr>
    <w:rPr>
      <w:rFonts w:ascii="Verdana" w:hAnsi="Verdana"/>
      <w:color w:val="auto"/>
      <w:sz w:val="21"/>
      <w:szCs w:val="20"/>
      <w:lang w:eastAsia="en-US"/>
    </w:rPr>
  </w:style>
  <w:style w:type="paragraph" w:customStyle="1" w:styleId="ListParagraph0">
    <w:name w:val="List Paragraph_0"/>
    <w:basedOn w:val="Normal"/>
    <w:pPr>
      <w:ind w:firstLine="420" w:firstLineChars="200"/>
    </w:pPr>
    <w:rPr>
      <w:rFonts w:ascii="Calibri" w:hAnsi="Calibri"/>
      <w:color w:val="auto"/>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Verdana" w:hAnsi="Verdana"/>
      <w:color w:val="auto"/>
      <w:sz w:val="21"/>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hyperlink" Target="https://d.book118.com/657110130140006052"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_rels/settings.xml.rels><?xml version="1.0" encoding="utf-8" standalone="yes"?><Relationships xmlns="http://schemas.openxmlformats.org/package/2006/relationships"><Relationship Id="rId1" Type="http://schemas.openxmlformats.org/officeDocument/2006/relationships/attachedTemplate" Target="file:///C:\WINDOWS\Profiles\swlyn\Desktop\&#39640;&#19977;&#29983;&#29289;&#33258;&#21161;&#27169;&#26495;.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高三生物自助模板.dot</Template>
  <TotalTime>0</TotalTime>
  <Pages>19</Pages>
  <Words>3701</Words>
  <Characters>21098</Characters>
  <Application>Microsoft Office Word</Application>
  <DocSecurity>0</DocSecurity>
  <Lines>175</Lines>
  <Paragraphs>49</Paragraphs>
  <ScaleCrop>false</ScaleCrop>
  <Company/>
  <LinksUpToDate>false</LinksUpToDate>
  <CharactersWithSpaces>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2004-08-28T08:54:00Z</dcterms:created>
  <dcterms:modified xsi:type="dcterms:W3CDTF">2024-03-14T16:09:00Z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