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854A0" w14:paraId="2F0533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54A0" w14:paraId="08F446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54A0" w14:paraId="577833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54A0" w:rsidRPr="00E854A0" w14:paraId="0D4549C1" w14:textId="51855D2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854A0">
        <w:rPr>
          <w:rFonts w:ascii="宋体" w:eastAsia="宋体" w:hAnsi="宋体" w:hint="eastAsia"/>
          <w:b/>
          <w:sz w:val="60"/>
        </w:rPr>
        <w:t>监理相关项目可行性研究报告</w:t>
      </w:r>
    </w:p>
    <w:p w:rsidR="00E854A0" w:rsidP="00E854A0" w14:paraId="4AFFA75E" w14:textId="08B7C67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854A0">
        <w:rPr>
          <w:rFonts w:ascii="仿宋" w:eastAsia="仿宋" w:hAnsi="仿宋" w:hint="eastAsia"/>
          <w:b/>
          <w:sz w:val="40"/>
        </w:rPr>
        <w:t>目录</w:t>
      </w:r>
    </w:p>
    <w:p w:rsidR="00E854A0" w14:paraId="433124BA" w14:textId="7744118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54A0" w14:paraId="4F5AB907" w14:textId="5DB919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一、监理行业社会文化影响评估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54A0" w14:paraId="667929FE" w14:textId="4FA97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(一)、监理在文化和艺术中的地位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54A0" w14:paraId="514CD70E" w14:textId="696BF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(二)、文化趋势对监理需求的影响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54A0" w14:paraId="0BE30F81" w14:textId="7F10B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54A0" w14:paraId="20D66C0E" w14:textId="571D77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二、监理项目主要建(构)筑物建设工程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54A0" w14:paraId="5CFC24A9" w14:textId="3A7D5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54A0" w14:paraId="50173D7D" w14:textId="4BD58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54A0" w14:paraId="269EB2F0" w14:textId="4E79D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54A0" w14:paraId="31436274" w14:textId="626781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三、监理项目综合评价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54A0" w14:paraId="0124B7A3" w14:textId="63A60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(一)、监理项目建设期总体设计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854A0" w14:paraId="78A5A43B" w14:textId="2AE77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(二)、监理项目实施保障措施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854A0" w14:paraId="059A583C" w14:textId="010EF9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四、监理行业项目技术方案与设备的选择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54A0" w14:paraId="0D37AAED" w14:textId="2E5E4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54A0" w14:paraId="2BA4F142" w14:textId="4FC28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54A0" w14:paraId="71C83C6D" w14:textId="6E60E1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854A0" w14:paraId="29C31E6E" w14:textId="3003A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(一)、监理项目融资方式和资金来源选择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854A0" w14:paraId="3D732D1D" w14:textId="25FAB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54A0" w14:paraId="0696927F" w14:textId="647A9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854A0" w14:paraId="597EC742" w14:textId="6CF89D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854A0" w14:paraId="6FAF26DC" w14:textId="2F402E8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(一)、监理项目对社会责任的承担和履行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854A0" w14:paraId="2D72B7BD" w14:textId="5C542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(二)、可持续发展的目标和实施方案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854A0" w14:paraId="24FFA434" w14:textId="0A012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(三)、环境保护和社会公益的结合方案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854A0" w14:paraId="7E4B30DC" w14:textId="7CC2ED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854A0" w14:paraId="259E5D30" w14:textId="4432B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(一)、总图布置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854A0" w14:paraId="4769B841" w14:textId="50583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854A0" w14:paraId="3DCE69D5" w14:textId="0A714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(三)、结构设计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854A0" w14:paraId="32BEF083" w14:textId="0E95A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(四)、给排水设计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854A0" w14:paraId="621DAD27" w14:textId="5AA6AE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(五)、电气设计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854A0" w14:paraId="278889A9" w14:textId="0CC83A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(六)、空调通风设计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854A0" w14:paraId="3C15DFBA" w14:textId="1E890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(七)、其他专业设计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854A0" w14:paraId="2E34B96A" w14:textId="5F0F54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854A0" w14:paraId="37B9DEFE" w14:textId="5122C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(一)、技术创新的目标和途径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_Toc153597540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854A0" w14:paraId="70AC74B0" w14:textId="5EBC52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(二)、研发成果转化的流程和机制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854A0" w14:paraId="2305698B" w14:textId="0D9BC6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(三)、技术创新和研发成果转化的风险控制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854A0" w14:paraId="21AEB8AA" w14:textId="6B3DB9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九、数字化转型和智能化升级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854A0" w14:paraId="46EF09F4" w14:textId="7B8F3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(一)、数字化转型和智能化升级的概念和实践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854A0" w14:paraId="5B5DB852" w14:textId="7FD88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(二)、数字化和智能化对监理项目发展的影响和前景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_Toc153597545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854A0" w14:paraId="35750419" w14:textId="665FED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854A0" w14:paraId="652AF28B" w14:textId="4C9C0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(一)、企业文化的建设和传承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854A0" w14:paraId="3BA7B8EE" w14:textId="6B834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_Toc153597548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854A0" w14:paraId="2C6E54A9" w14:textId="111BA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(三)、企业文化和员工培训的互动和融合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_Toc153597549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854A0" w14:paraId="1FB294D7" w14:textId="7E5603E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十一、监理项目管理和协调机制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854A0" w14:paraId="2104AD7C" w14:textId="2353F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(一)、监理项目管理和协调的方法和工具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854A0" w14:paraId="4B803C6C" w14:textId="44F9B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(二)、监理项目团队成员之间的协调和沟通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854A0" w14:paraId="119AD4ED" w14:textId="6A844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(三)、监理项目进度和质量控制的管理和监督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854A0" w14:paraId="7BE74BD4" w14:textId="0796E2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十二、知识产权分析和保护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854A0" w14:paraId="73550C02" w14:textId="19144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(一)、监理项目涉及的知识产权内容和保护策略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854A0" w14:paraId="20BA9CA5" w14:textId="5EEE8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(二)、知识产权的转让和使用许可协议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854A0" w14:paraId="3218196B" w14:textId="6222D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(三)、知识产权保护措施和风险控制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854A0" w14:paraId="6193EF8B" w14:textId="77AED6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_Toc153597558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854A0" w14:paraId="035980E4" w14:textId="718CF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(一)、企业文化的建设和传承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_Toc153597559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854A0" w14:paraId="1BB252B1" w14:textId="4F378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_Toc153597560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854A0" w14:paraId="231B1C0E" w14:textId="3BBF57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(三)、企业文化和员工培训的互动和融合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_Toc153597561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854A0" w14:paraId="62101110" w14:textId="544174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十四、企业社会责任和公益活动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_Toc153597562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854A0" w14:paraId="1D6B73B2" w14:textId="21E87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(一)、企业社会责任的内涵和履行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854A0" w14:paraId="3E42482F" w14:textId="7BE0F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(二)、公益活动的策划和实施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_Toc153597564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854A0" w14:paraId="0FD808B8" w14:textId="6D56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(三)、企业社会责任和公益活动的宣传和推广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_Toc153597565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854A0" w14:paraId="6DD345EB" w14:textId="20976E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十五、组织架构和人力资源配置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_Toc153597566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854A0" w14:paraId="5D2E48B9" w14:textId="4A043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(一)、监理项目组织架构和运行机制设计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_Toc153597567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854A0" w14:paraId="53A8C0E4" w14:textId="39E56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(二)、人力资源配置和岗位责任划分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_Toc153597568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854A0" w14:paraId="0BFCC2F3" w14:textId="16279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(三)、人员培训计划和绩效考核方案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_Toc153597569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854A0" w:rsidP="00E854A0" w14:paraId="3B52CA7E" w14:textId="7ACF88C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E854A0" w:rsidP="00E854A0" w14:paraId="5B909707" w14:textId="32F6A633">
      <w:pPr>
        <w:pStyle w:val="Heading1"/>
        <w:jc w:val="center"/>
        <w:rPr>
          <w:rFonts w:hint="eastAsia"/>
        </w:rPr>
      </w:pPr>
      <w:bookmarkStart w:id="0" w:name="_Toc153597508"/>
      <w:r w:rsidRPr="00E854A0">
        <w:rPr>
          <w:rFonts w:hint="eastAsia"/>
        </w:rPr>
        <w:t>绪论</w:t>
      </w:r>
      <w:bookmarkEnd w:id="0"/>
    </w:p>
    <w:p w:rsidR="00E854A0" w:rsidP="00E854A0" w14:paraId="2CB6177E" w14:textId="5ADC9F2F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本研究的主要目的是评估</w:t>
      </w:r>
      <w:r w:rsidRPr="00E854A0">
        <w:rPr>
          <w:rFonts w:ascii="仿宋" w:eastAsia="仿宋" w:hAnsi="仿宋"/>
          <w:sz w:val="28"/>
        </w:rPr>
        <w:t xml:space="preserve"> [项目/决策名称] 的可行性。我们将对该项目的各个方面进行全面分析，包括市场潜力、技术可行性、财务可行性、法律和法规合规性、环境和社会可行性等。通过这些评估，我们旨在为您提供决策支持，使您能够在决定是否继续前进之前拥有充分的信息。</w:t>
      </w:r>
    </w:p>
    <w:p w:rsidR="00E854A0" w:rsidP="00E854A0" w14:paraId="42614533" w14:textId="28A89D61">
      <w:pPr>
        <w:pStyle w:val="Heading1"/>
        <w:rPr>
          <w:rFonts w:hint="eastAsia"/>
        </w:rPr>
      </w:pPr>
      <w:bookmarkStart w:id="1" w:name="_Toc153597509"/>
      <w:r w:rsidRPr="00E854A0">
        <w:rPr>
          <w:rFonts w:hint="eastAsia"/>
        </w:rPr>
        <w:t>一、监理行业社会文化影响评估</w:t>
      </w:r>
      <w:bookmarkEnd w:id="1"/>
    </w:p>
    <w:p w:rsidR="00E854A0" w:rsidP="00E854A0" w14:paraId="0E96DD3C" w14:textId="4CB20E5A">
      <w:pPr>
        <w:pStyle w:val="Heading2"/>
      </w:pPr>
      <w:bookmarkStart w:id="2" w:name="_Toc153597510"/>
      <w:r w:rsidRPr="00E854A0">
        <w:t>(一)、监理在文化和艺术中的地位</w:t>
      </w:r>
      <w:bookmarkEnd w:id="2"/>
    </w:p>
    <w:p w:rsidR="00E854A0" w:rsidRPr="00E854A0" w:rsidP="00E854A0" w14:paraId="3E8E1ABC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创造力的拓展：</w:t>
      </w:r>
    </w:p>
    <w:p w:rsidR="00E854A0" w:rsidRPr="00E854A0" w:rsidP="00E854A0" w14:paraId="52BACC44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监理为艺术家和创作者提供了新的工具和媒介，可以拓展他们的创造力和表达方式。通过监理，艺术家可以探索新的艺术形式、交互式作品和沉浸式体验，从而为观众带来全新的视听感受。</w:t>
      </w:r>
    </w:p>
    <w:p w:rsidR="00E854A0" w:rsidRPr="00E854A0" w:rsidP="00E854A0" w14:paraId="3A095C63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艺术作品的互动性：</w:t>
      </w:r>
    </w:p>
    <w:p w:rsidR="00E854A0" w:rsidRPr="00E854A0" w:rsidP="00E854A0" w14:paraId="60C36755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监理的技术特性使得观众可以积极参与艺术作品的创作和演示过程。例如，虚拟现实和增强现实技术可以创造出与观众互动的艺术装置和展览，使观众成为艺术作品的一部分，提升了艺术体验的参与度和个性化。</w:t>
      </w:r>
    </w:p>
    <w:p w:rsidR="00E854A0" w:rsidRPr="00E854A0" w:rsidP="00E854A0" w14:paraId="0B3217E6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艺术品的数字化保存和传播：</w:t>
      </w:r>
    </w:p>
    <w:p w:rsidR="00E854A0" w:rsidRPr="00E854A0" w:rsidP="00E854A0" w14:paraId="2E59102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E854A0" w:rsidRPr="00E854A0" w:rsidP="00E854A0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监理技术可以用于数字化保存和传播艺术品，为文化遗产的保护和传承提供了新的途径。通过数字化技术，艺术品可以以高保真度的</w:t>
      </w:r>
      <w:r w:rsidRPr="00E854A0">
        <w:rPr>
          <w:rFonts w:ascii="仿宋" w:eastAsia="仿宋" w:hAnsi="仿宋" w:hint="eastAsia"/>
          <w:sz w:val="28"/>
        </w:rPr>
        <w:t>形式被保存下来，并通过互联网和虚拟展览等方式向全球观众展示，促进了艺术的跨地域传播和交流。</w:t>
      </w:r>
    </w:p>
    <w:p w:rsidR="00E854A0" w:rsidRPr="00E854A0" w:rsidP="00E854A0" w14:paraId="1EC718A0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艺术与科技的融合：</w:t>
      </w:r>
    </w:p>
    <w:p w:rsidR="00E854A0" w:rsidRPr="00E854A0" w:rsidP="00E854A0" w14:paraId="2D9A5626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监理在文化和艺术中的应用推动了艺术与科技的融合。艺术家和科技专家可以共同合作，创造出结合艺术和科技元素的作品，探索人类与技术的关系，挑战传统艺术形式的边界，以及探索新的艺术语言和表达方式。</w:t>
      </w:r>
    </w:p>
    <w:p w:rsidR="00E854A0" w:rsidRPr="00E854A0" w:rsidP="00E854A0" w14:paraId="7D7B73F9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文化创意产业的发展：</w:t>
      </w:r>
    </w:p>
    <w:p w:rsidR="00E854A0" w:rsidP="00E854A0" w14:paraId="7D489687" w14:textId="6C7D506A">
      <w:pPr>
        <w:ind w:firstLine="560" w:firstLineChars="200"/>
        <w:rPr>
          <w:rFonts w:ascii="仿宋" w:eastAsia="仿宋" w:hAnsi="仿宋" w:hint="eastAsia"/>
          <w:sz w:val="28"/>
        </w:rPr>
      </w:pPr>
      <w:r w:rsidRPr="00E854A0">
        <w:rPr>
          <w:rFonts w:ascii="仿宋" w:eastAsia="仿宋" w:hAnsi="仿宋" w:hint="eastAsia"/>
          <w:sz w:val="28"/>
        </w:rPr>
        <w:t>监理为文化创意产业的发展提供了新的机遇。通过将监理技术与文化创意产业相结合，可以创造出具有艺术价值和商业潜力的产品和服务。这有助于推动文化创意产业的创新和增长，并为经济发展带来积极的影响。</w:t>
      </w:r>
    </w:p>
    <w:p w:rsidR="00E854A0" w:rsidP="00E854A0" w14:paraId="2097A296" w14:textId="74452A0F">
      <w:pPr>
        <w:pStyle w:val="Heading2"/>
      </w:pPr>
      <w:bookmarkStart w:id="3" w:name="_Toc153597511"/>
      <w:r w:rsidRPr="00E854A0">
        <w:t>(二)、文化趋势对监理需求的影响</w:t>
      </w:r>
      <w:bookmarkEnd w:id="3"/>
    </w:p>
    <w:p w:rsidR="00E854A0" w:rsidRPr="00E854A0" w:rsidP="00E854A0" w14:paraId="46BBB03B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数字化生活方式的普及：</w:t>
      </w:r>
    </w:p>
    <w:p w:rsidR="00E854A0" w:rsidRPr="00E854A0" w:rsidP="00E854A0" w14:paraId="6197358F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随着数字化技术的普及，人们的生活方式发生了巨大变化。人们越来越依赖于数字设备和互联网来获取信息、进行交流和娱乐。这种数字化生活方式对监理的需求产生了影响，人们对于更好的用户体验、个性化定制和互动性的期望也在增加。</w:t>
      </w:r>
    </w:p>
    <w:p w:rsidR="00E854A0" w:rsidRPr="00E854A0" w:rsidP="00E854A0" w14:paraId="28A5F608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多元化和个性化的文化表达：</w:t>
      </w:r>
    </w:p>
    <w:p w:rsidR="00E854A0" w:rsidRPr="00E854A0" w:rsidP="00E854A0" w14:paraId="5B285EC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E854A0" w:rsidRPr="00E854A0" w:rsidP="00E854A0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当今社会，多元化和个性化的文化表达方式得到了广泛关注。人们对于独特、个性化的艺术和文化体验的需求不断增加。监理技术能</w:t>
      </w:r>
      <w:r w:rsidRPr="00E854A0">
        <w:rPr>
          <w:rFonts w:ascii="仿宋" w:eastAsia="仿宋" w:hAnsi="仿宋" w:hint="eastAsia"/>
          <w:sz w:val="28"/>
        </w:rPr>
        <w:t>够提供创新的艺术形式和个性化的文化产品，满足人们对于多样化文化表达的需求。</w:t>
      </w:r>
    </w:p>
    <w:p w:rsidR="00E854A0" w:rsidRPr="00E854A0" w:rsidP="00E854A0" w14:paraId="722B079A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参与性文化的兴起：</w:t>
      </w:r>
    </w:p>
    <w:p w:rsidR="00E854A0" w:rsidRPr="00E854A0" w:rsidP="00E854A0" w14:paraId="023A77D9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参与性文化是指观众和用户参与到文化和艺术创作中的趋势。人们不再满足于被动地接受文化产品，而是希望积极参与其中，成为创作者或共同创造者。监理技术的互动性和参与性特点与参与性文化的需求相契合，为人们提供了更具参与性的文化体验。</w:t>
      </w:r>
    </w:p>
    <w:p w:rsidR="00E854A0" w:rsidRPr="00E854A0" w:rsidP="00E854A0" w14:paraId="6BFB8113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可持续发展和环保意识的崛起：</w:t>
      </w:r>
    </w:p>
    <w:p w:rsidR="00E854A0" w:rsidRPr="00E854A0" w:rsidP="00E854A0" w14:paraId="5C9F12D8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可持续发展和环保意识是当今社会的重要议题。人们对于环境保护和可持续性的关注不断增加，对于环保型的技术和产品的需求也在上升。在监理的应用中，注重环境友好性和可持续性的设计和开发将受到更多关注。</w:t>
      </w:r>
    </w:p>
    <w:p w:rsidR="00E854A0" w:rsidRPr="00E854A0" w:rsidP="00E854A0" w14:paraId="3CD3DAE9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跨文化交流和文化融合：</w:t>
      </w:r>
    </w:p>
    <w:p w:rsidR="00E854A0" w:rsidP="00E854A0" w14:paraId="60181AEB" w14:textId="6064410A">
      <w:pPr>
        <w:ind w:firstLine="560" w:firstLineChars="200"/>
        <w:rPr>
          <w:rFonts w:ascii="仿宋" w:eastAsia="仿宋" w:hAnsi="仿宋" w:hint="eastAsia"/>
          <w:sz w:val="28"/>
        </w:rPr>
      </w:pPr>
      <w:r w:rsidRPr="00E854A0">
        <w:rPr>
          <w:rFonts w:ascii="仿宋" w:eastAsia="仿宋" w:hAnsi="仿宋" w:hint="eastAsia"/>
          <w:sz w:val="28"/>
        </w:rPr>
        <w:t>全球化和跨文化交流的加强促进了不同文化之间的交流和融合。人们对于了解和体验其他文化的需求增加，对于能够促进跨文化交流的技术和产品的需求也在上升。监理技术可以通过虚拟现实、语言翻译等功能，促进跨文化交流和文化融合。</w:t>
      </w:r>
    </w:p>
    <w:p w:rsidR="00E854A0" w:rsidP="00E854A0" w14:paraId="45334F9E" w14:textId="5C82301F">
      <w:pPr>
        <w:pStyle w:val="Heading2"/>
      </w:pPr>
      <w:bookmarkStart w:id="4" w:name="_Toc153597512"/>
      <w:r w:rsidRPr="00E854A0">
        <w:t>(三)、社会文化因素的可行性分析</w:t>
      </w:r>
      <w:bookmarkEnd w:id="4"/>
    </w:p>
    <w:p w:rsidR="00E854A0" w:rsidRPr="00E854A0" w:rsidP="00E854A0" w14:paraId="7F5A1A90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社会价值观念的影响：</w:t>
      </w:r>
    </w:p>
    <w:p w:rsidR="00E854A0" w:rsidRPr="00E854A0" w:rsidP="00E854A0" w14:paraId="22ADE73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E854A0" w:rsidRPr="00E854A0" w:rsidP="00E854A0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社会价值观念是指社会对于道德、伦理和文化价值的认知和评价。社会价值观念对技术的需求和应用提出了要求。例如，在艺术和文化</w:t>
      </w:r>
      <w:r w:rsidRPr="00E854A0">
        <w:rPr>
          <w:rFonts w:ascii="仿宋" w:eastAsia="仿宋" w:hAnsi="仿宋" w:hint="eastAsia"/>
          <w:sz w:val="28"/>
        </w:rPr>
        <w:t>领域，社会价值观念对于艺术品的审美标准、文化传承和保护等方面产生影响。在监理技术的应用中，需要考虑社会价值观念对于技术应用的影响，确保技术的应用符合社会的伦理和道德标准。</w:t>
      </w:r>
    </w:p>
    <w:p w:rsidR="00E854A0" w:rsidRPr="00E854A0" w:rsidP="00E854A0" w14:paraId="096C306E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文化传统和文化政策的影响：</w:t>
      </w:r>
    </w:p>
    <w:p w:rsidR="00E854A0" w:rsidRPr="00E854A0" w:rsidP="00E854A0" w14:paraId="5A70AA9C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文化传统和文化政策对于文化和艺术的发展和创新具有重要意义。在监理技术的应用中，需要考虑文化传统和文化政策对于技术应用的影响，确保技术的应用符合文化传统和文化政策的要求。例如，在文化遗产保护和传承方面，需要考虑文化传统的保护和传承，同时结合监理技术的应用，推动文化遗产的数字化保存和传播。</w:t>
      </w:r>
    </w:p>
    <w:p w:rsidR="00E854A0" w:rsidRPr="00E854A0" w:rsidP="00E854A0" w14:paraId="69D25B92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社会需求和市场趋势的分析：</w:t>
      </w:r>
    </w:p>
    <w:p w:rsidR="00E854A0" w:rsidRPr="00E854A0" w:rsidP="00E854A0" w14:paraId="1F02DEA5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社会需求和市场趋势是评估技术可行性的重要因素。在监理技术的应用中，需要考虑社会需求和市场趋势的变化，以及技术应用的市场前景和商业模式。通过对市场需求和趋势的分析，可以确定技术应用的商业模式和市场定位，提高监理项目的商业价值和可持续性。</w:t>
      </w:r>
    </w:p>
    <w:p w:rsidR="00E854A0" w:rsidRPr="00E854A0" w:rsidP="00E854A0" w14:paraId="5DD53F34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文化多样性和文化交流的促进：</w:t>
      </w:r>
    </w:p>
    <w:p w:rsidR="00E854A0" w:rsidP="00E854A0" w14:paraId="1C2C44BF" w14:textId="218FA47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E854A0">
        <w:rPr>
          <w:rFonts w:ascii="仿宋" w:eastAsia="仿宋" w:hAnsi="仿宋" w:hint="eastAsia"/>
          <w:sz w:val="28"/>
        </w:rPr>
        <w:t>文化多样性和文化交流是当今社会的重要趋势。在监理技术的应用中，需要考虑如何促进文化多样性和文化交流，创造出具有跨文化特色和价值的文化和艺术产品。通过结合文化多样性和文化交流的特点，可以推动文化和艺术的创新和发展，提高监理项目的社会价值和文化影响力。</w:t>
      </w:r>
    </w:p>
    <w:p w:rsidR="00E854A0" w:rsidP="00E854A0" w14:paraId="504DF97F" w14:textId="17A1D654">
      <w:pPr>
        <w:pStyle w:val="Heading1"/>
      </w:pPr>
      <w:bookmarkStart w:id="5" w:name="_Toc153597513"/>
      <w:r w:rsidRPr="00E854A0">
        <w:rPr>
          <w:rFonts w:hint="eastAsia"/>
        </w:rPr>
        <w:t>二、监理项目主要建</w:t>
      </w:r>
      <w:r w:rsidRPr="00E854A0">
        <w:t>(构)筑物建设工程</w:t>
      </w:r>
      <w:bookmarkEnd w:id="5"/>
    </w:p>
    <w:p w:rsidR="00E854A0" w:rsidP="00E854A0" w14:paraId="6A8067D4" w14:textId="5B1C0FEC">
      <w:pPr>
        <w:pStyle w:val="Heading2"/>
      </w:pPr>
      <w:bookmarkStart w:id="6" w:name="_Toc153597514"/>
      <w:r w:rsidRPr="00E854A0">
        <w:t>(一)、抗震设防</w:t>
      </w:r>
      <w:bookmarkEnd w:id="6"/>
    </w:p>
    <w:p w:rsidR="00E854A0" w:rsidP="00E854A0" w14:paraId="17CB79F8" w14:textId="13F39C62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监理项目拟选厂址所在地区基本地震烈度为</w:t>
      </w:r>
      <w:r w:rsidRPr="00E854A0">
        <w:rPr>
          <w:rFonts w:ascii="仿宋" w:eastAsia="仿宋" w:hAnsi="仿宋"/>
          <w:sz w:val="28"/>
        </w:rPr>
        <w:t>XXX度。根据现行《建筑抗震设计规范》 (GBJ11-89)的规定，本监理项目按当地基本地震烈度执行X度抗震设防(结合当地情况如实填写)。</w:t>
      </w:r>
    </w:p>
    <w:p w:rsidR="00E854A0" w:rsidP="00E854A0" w14:paraId="6DE9BB24" w14:textId="3ABD4825">
      <w:pPr>
        <w:pStyle w:val="Heading2"/>
      </w:pPr>
      <w:bookmarkStart w:id="7" w:name="_Toc153597515"/>
      <w:r w:rsidRPr="00E854A0">
        <w:t>(二)、建筑结构形势及基础方案</w:t>
      </w:r>
      <w:bookmarkEnd w:id="7"/>
    </w:p>
    <w:p w:rsidR="00E854A0" w:rsidP="00E854A0" w14:paraId="3CE0BEFD" w14:textId="00531BE9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主要厂房在满足工艺使用要求，满足防火、通风、采光要求的前提下，力求做到布置紧凑、节省用地。车间立面造型简洁明快，体现现代化企业的建筑特色。屋面防水、保温尽可能采用质量较高、性能可靠的新型建筑材料。监理项目中主要生产车间及仓库均为钢结构，建筑为砖混结构。考虑</w:t>
      </w:r>
      <w:r w:rsidRPr="00E854A0">
        <w:rPr>
          <w:rFonts w:ascii="仿宋" w:eastAsia="仿宋" w:hAnsi="仿宋"/>
          <w:sz w:val="28"/>
        </w:rPr>
        <w:t>(建设地)地震带的分布，工程设计中将加强建筑物抗震结构措施，以增强建筑物的抗震能力。</w:t>
      </w:r>
    </w:p>
    <w:p w:rsidR="00E854A0" w:rsidP="00E854A0" w14:paraId="4B776D2A" w14:textId="3FA3B04B">
      <w:pPr>
        <w:pStyle w:val="Heading2"/>
      </w:pPr>
      <w:bookmarkStart w:id="8" w:name="_Toc153597516"/>
      <w:r w:rsidRPr="00E854A0">
        <w:t>(三)、主要建(构)筑物建设工程</w:t>
      </w:r>
      <w:bookmarkEnd w:id="8"/>
    </w:p>
    <w:p w:rsidR="00E854A0" w:rsidP="00E854A0" w14:paraId="2437451E" w14:textId="39AEA26C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E854A0">
        <w:rPr>
          <w:rFonts w:ascii="仿宋" w:eastAsia="仿宋" w:hAnsi="仿宋" w:hint="eastAsia"/>
          <w:sz w:val="28"/>
        </w:rPr>
        <w:t>监理项目主要土建工程包括：生产工程、辅助生产工程、公用工程、</w:t>
      </w:r>
      <w:r w:rsidRPr="00E854A0">
        <w:rPr>
          <w:rFonts w:ascii="仿宋" w:eastAsia="仿宋" w:hAnsi="仿宋"/>
          <w:sz w:val="28"/>
        </w:rPr>
        <w:t xml:space="preserve"> 总图工程、服务性工程(办公及生活)和其他工程六部分组成，土建工程总量为XXXX平方米，预计土建工程投资为XXXX万元。</w:t>
      </w:r>
    </w:p>
    <w:p w:rsidR="00E854A0" w:rsidP="00E854A0" w14:paraId="58AC2CF4" w14:textId="60457790">
      <w:pPr>
        <w:pStyle w:val="Heading1"/>
        <w:rPr>
          <w:rFonts w:hint="eastAsia"/>
        </w:rPr>
      </w:pPr>
      <w:bookmarkStart w:id="9" w:name="_Toc153597517"/>
      <w:r w:rsidRPr="00E854A0">
        <w:rPr>
          <w:rFonts w:hint="eastAsia"/>
        </w:rPr>
        <w:t>三、监理项目综合评价</w:t>
      </w:r>
      <w:bookmarkEnd w:id="9"/>
    </w:p>
    <w:p w:rsidR="00E854A0" w:rsidRPr="00E854A0" w:rsidP="00E854A0" w14:paraId="528BBF8B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经过深入而细致的市场调研与政策咨询，</w:t>
      </w:r>
      <w:r w:rsidRPr="00E854A0">
        <w:rPr>
          <w:rFonts w:ascii="仿宋" w:eastAsia="仿宋" w:hAnsi="仿宋"/>
          <w:sz w:val="28"/>
        </w:rPr>
        <w:t>XXXX有限公司深刻洞</w:t>
      </w:r>
      <w:r w:rsidRPr="00E854A0">
        <w:rPr>
          <w:rFonts w:ascii="仿宋" w:eastAsia="仿宋" w:hAnsi="仿宋"/>
          <w:sz w:val="28"/>
        </w:rPr>
        <w:t>察了当前市场的风貌以及政策环境。这样的调查使我们坚信，监理项目不仅与国家产业政策紧密契合，还与地方产品规划相互呼应，同时也与公司的长远经营愿景高度一致。这使得监理项目不仅在经济层面，更在战略规划层面成为公司未来的主要利润来源。</w:t>
      </w:r>
    </w:p>
    <w:p w:rsidR="00E854A0" w:rsidRPr="00E854A0" w:rsidP="00E854A0" w14:paraId="7B258333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监理项目的原料供应充足，技术方案成熟稳定，市场需求广泛，这为监理项目的可持续发展提供了坚实基础，保障了产品的供应链畅通和价格的稳定性。监理项目预计将创造丰厚的经济效益，并产生显著的社会效益，为地方经济的蓬勃发展和人民生活水平的提升贡献积极力量。</w:t>
      </w:r>
    </w:p>
    <w:p w:rsidR="00E854A0" w:rsidRPr="00E854A0" w:rsidP="00E854A0" w14:paraId="164C429D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市场调研和分析显示，监理项目有清晰的市场定位和明确的目标客户群体，足以满足广泛的消费者需求。环保分析表明，监理项目的生产过程符合环保要求，将不会对周围环境造成负面影响。投资分析则揭示出监理项目的高投资回报率以及较短的投资回收期，凸显了其投资价值的高度。</w:t>
      </w:r>
    </w:p>
    <w:p w:rsidR="00E854A0" w:rsidRPr="00E854A0" w:rsidP="00E854A0" w14:paraId="7451AF93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监理项目所需的公用工程和配套设施充足，如水、电、气等，能够满足监理项目的正常运营需求。针对工艺技术和主要设备的选型方案，充分的分析表明，所采用的技术和设备都是成熟可靠的，能够保障高效率的生产和卓越品质的产品制造。</w:t>
      </w:r>
    </w:p>
    <w:p w:rsidR="00E854A0" w:rsidP="00E854A0" w14:paraId="3C762185" w14:textId="5B79B26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 w:rsidR="00E854A0" w:rsidP="00E854A0" w14:textId="5B79B26F">
      <w:pPr>
        <w:ind w:firstLine="560" w:firstLineChars="200"/>
        <w:rPr>
          <w:rFonts w:ascii="仿宋" w:eastAsia="仿宋" w:hAnsi="仿宋" w:hint="eastAsia"/>
          <w:sz w:val="28"/>
        </w:rPr>
      </w:pPr>
      <w:r w:rsidRPr="00E854A0">
        <w:rPr>
          <w:rFonts w:ascii="仿宋" w:eastAsia="仿宋" w:hAnsi="仿宋" w:hint="eastAsia"/>
          <w:sz w:val="28"/>
        </w:rPr>
        <w:t>综上所述，监理项目拥有明显的市场竞争优势，不仅能够带来显著的经济效益，还将产生积极的社会效益。这使得它成为一个备受投资和发展的有前景的监理项目。</w:t>
      </w:r>
    </w:p>
    <w:p w:rsidR="00E854A0" w:rsidP="00E854A0" w14:paraId="4F69DC72" w14:textId="2B3AD99B">
      <w:pPr>
        <w:pStyle w:val="Heading2"/>
      </w:pPr>
      <w:bookmarkStart w:id="10" w:name="_Toc153597518"/>
      <w:r w:rsidRPr="00E854A0">
        <w:t>(一)、监理项目建设期总体设计</w:t>
      </w:r>
      <w:bookmarkEnd w:id="10"/>
    </w:p>
    <w:p w:rsidR="00E854A0" w:rsidP="00E854A0" w14:paraId="1B5B9651" w14:textId="2865F3A6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本期工程监理项目的建设期限规划为</w:t>
      </w:r>
      <w:r w:rsidRPr="00E854A0">
        <w:rPr>
          <w:rFonts w:ascii="仿宋" w:eastAsia="仿宋" w:hAnsi="仿宋"/>
          <w:sz w:val="28"/>
        </w:rPr>
        <w:t>XXX个月。从监理项目可行性研究报告的编制到工程竣工验收、投产运营共需XXX个月的时间。在土建施工和设备安装过程中，需要同时制定施工计划、招聘和培训人员。待工程完工后，便可进行投产运营。</w:t>
      </w:r>
    </w:p>
    <w:p w:rsidR="00E854A0" w:rsidP="00E854A0" w14:paraId="57B3BE32" w14:textId="25945C6E">
      <w:pPr>
        <w:pStyle w:val="Heading2"/>
      </w:pPr>
      <w:bookmarkStart w:id="11" w:name="_Toc153597519"/>
      <w:r w:rsidRPr="00E854A0">
        <w:t>(二)、监理项目实施保障措施</w:t>
      </w:r>
      <w:bookmarkEnd w:id="11"/>
    </w:p>
    <w:p w:rsidR="00E854A0" w:rsidRPr="00E854A0" w:rsidP="00E854A0" w14:paraId="520D1AC4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实施监理项目的保障措施如下：</w:t>
      </w:r>
    </w:p>
    <w:p w:rsidR="00E854A0" w:rsidRPr="00E854A0" w:rsidP="00E854A0" w14:paraId="3CA1534E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/>
          <w:sz w:val="28"/>
        </w:rPr>
        <w:t>1、组织管理保障：我们将建立完善的组织管理体系，制定详细的监理项目实施计划和时间表，并明确每个成员的职责和任务。同时，定期召开监理项目进展会议，及时了解监理项目进展情况并解决问题。</w:t>
      </w:r>
    </w:p>
    <w:p w:rsidR="00E854A0" w:rsidRPr="00E854A0" w:rsidP="00E854A0" w14:paraId="3A8A5016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/>
          <w:sz w:val="28"/>
        </w:rPr>
        <w:t>2、技术支持保障：我们将提供专业的技术支持，包括相关领域的专家指导和解决方案，以确保监理项目的技术实现和稳定运行。</w:t>
      </w:r>
    </w:p>
    <w:p w:rsidR="00E854A0" w:rsidRPr="00E854A0" w:rsidP="00E854A0" w14:paraId="1A9B2DC2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/>
          <w:sz w:val="28"/>
        </w:rPr>
        <w:t>3、人力资源保障：我们将提供充足的人力资源，确保监理项目团队成员具备必要的技能和经验，并定期进行培训和技能提升。</w:t>
      </w:r>
    </w:p>
    <w:p w:rsidR="00E854A0" w:rsidRPr="00E854A0" w:rsidP="00E854A0" w14:paraId="5DB42568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/>
          <w:sz w:val="28"/>
        </w:rPr>
        <w:t>4、资金保障：我们将为监理项目提供充足的资金支持，确保及时支付监理项</w:t>
      </w:r>
      <w:r w:rsidRPr="00E854A0">
        <w:rPr>
          <w:rFonts w:ascii="仿宋" w:eastAsia="仿宋" w:hAnsi="仿宋" w:hint="eastAsia"/>
          <w:sz w:val="28"/>
        </w:rPr>
        <w:t>目的各项开支。</w:t>
      </w:r>
    </w:p>
    <w:p w:rsidR="00E854A0" w:rsidP="00E854A0" w14:paraId="7CB168F4" w14:textId="630BED8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E854A0">
        <w:rPr>
          <w:rFonts w:ascii="仿宋" w:eastAsia="仿宋" w:hAnsi="仿宋"/>
          <w:sz w:val="28"/>
        </w:rPr>
        <w:t>5、风险管理保障：我们将制定完善的风险管理计划，预测并应对监理项目实施过程中可能出现的问题，确保监理项目的稳定进行。</w:t>
      </w:r>
    </w:p>
    <w:p w:rsidR="00E854A0" w:rsidP="00E854A0" w14:paraId="27ED71E9" w14:textId="5B37B995">
      <w:pPr>
        <w:pStyle w:val="Heading1"/>
        <w:rPr>
          <w:rFonts w:hint="eastAsia"/>
        </w:rPr>
      </w:pPr>
      <w:bookmarkStart w:id="12" w:name="_Toc153597520"/>
      <w:r w:rsidRPr="00E854A0">
        <w:rPr>
          <w:rFonts w:hint="eastAsia"/>
        </w:rPr>
        <w:t>四、监理行业项目技术方案与设备的选择</w:t>
      </w:r>
      <w:bookmarkEnd w:id="12"/>
    </w:p>
    <w:p w:rsidR="00E854A0" w:rsidP="00E854A0" w14:paraId="7816A01C" w14:textId="17094258">
      <w:pPr>
        <w:pStyle w:val="Heading2"/>
      </w:pPr>
      <w:bookmarkStart w:id="13" w:name="_Toc153597521"/>
      <w:r w:rsidRPr="00E854A0">
        <w:t>(一)、生产技术方案的选用原则</w:t>
      </w:r>
      <w:bookmarkEnd w:id="13"/>
    </w:p>
    <w:p w:rsidR="00E854A0" w:rsidRPr="00E854A0" w:rsidP="00E854A0" w14:paraId="67E38124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在选择适用的生产技术方案时，我们将严格遵守监理行业规范和标准，确保生产经营活动的合法性和规范性。通过严密的质量控制，我们致力于为广大顾客提供高质量的产品和卓越的服务体验，为客户创造持久的价值。</w:t>
      </w:r>
    </w:p>
    <w:p w:rsidR="00E854A0" w:rsidRPr="00E854A0" w:rsidP="00E854A0" w14:paraId="7FD0FE5A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在配置工艺设备方面，我们将始终以节能为导向，采用新型的节能型设备，以降低能源消耗，实现环境友好型生产。同时，我们高度重视环境保护，优先选用符合环保标准的设备，以减少对周围环境的影响，积极践行企业的社会责任。</w:t>
      </w:r>
    </w:p>
    <w:p w:rsidR="00E854A0" w:rsidRPr="00E854A0" w:rsidP="00E854A0" w14:paraId="6196F364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本监理项目的产品方案将指导我们选择适当的工艺流程，以满足产品的独特要求。为了保证产品质量，我们将不仅严格遵循工艺流程的技术要求，还将加强员工的技术培训，提高他们的专业素养和技能水平。通过质量管理的加强，我们将提高产品的合格率，不断改进和优化生产过程。</w:t>
      </w:r>
    </w:p>
    <w:p w:rsidR="00E854A0" w:rsidP="00E854A0" w14:paraId="74BD7584" w14:textId="770436B7">
      <w:pPr>
        <w:ind w:firstLine="560" w:firstLineChars="200"/>
        <w:rPr>
          <w:rFonts w:ascii="仿宋" w:eastAsia="仿宋" w:hAnsi="仿宋" w:hint="eastAsia"/>
          <w:sz w:val="28"/>
        </w:rPr>
      </w:pPr>
      <w:r w:rsidRPr="00E854A0">
        <w:rPr>
          <w:rFonts w:ascii="仿宋" w:eastAsia="仿宋" w:hAnsi="仿宋" w:hint="eastAsia"/>
          <w:sz w:val="28"/>
        </w:rPr>
        <w:t>综上所述，我们的决策将始终以合规性、质量、环保和可持续发展为导向，以创造出更高的附加值、更良好的环境效益和更广阔的发展前景。</w:t>
      </w:r>
    </w:p>
    <w:p w:rsidR="00E854A0" w:rsidP="00E854A0" w14:paraId="4F783F6D" w14:textId="53261A87">
      <w:pPr>
        <w:pStyle w:val="Heading2"/>
      </w:pPr>
      <w:bookmarkStart w:id="14" w:name="_Toc153597522"/>
      <w:r w:rsidRPr="00E854A0">
        <w:t>(二)、设备的选择</w:t>
      </w:r>
      <w:bookmarkEnd w:id="14"/>
    </w:p>
    <w:p w:rsidR="00E854A0" w:rsidRPr="00E854A0" w:rsidP="00E854A0" w14:paraId="25B227D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E854A0">
        <w:rPr>
          <w:rFonts w:ascii="仿宋" w:eastAsia="仿宋" w:hAnsi="仿宋"/>
          <w:sz w:val="28"/>
        </w:rPr>
        <w:t>1、在选择监理可行性项目设备时，我们将优先考虑现有设备，</w:t>
      </w:r>
    </w:p>
    <w:p w:rsidR="00E854A0" w:rsidRPr="00E854A0" w:rsidP="00E854A0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/>
          <w:sz w:val="28"/>
        </w:rPr>
        <w:t>这些设备具有先进的技术、成熟的工艺和可靠的性能，以确保设备的稳定性和可靠性。我们还将考虑到设备的可维护性和可扩展性，以便在未来进行维护和升级。</w:t>
      </w:r>
    </w:p>
    <w:p w:rsidR="00E854A0" w:rsidRPr="00E854A0" w:rsidP="00E854A0" w14:paraId="7DC33610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/>
          <w:sz w:val="28"/>
        </w:rPr>
        <w:t>2、我们将根据生产流程的需求，选择适合的设备型号和规格。同时，在满足生产工艺要求的同时，我们还将考虑到设备的节能环保性能，以降低能源消耗和环境污染。</w:t>
      </w:r>
    </w:p>
    <w:p w:rsidR="00E854A0" w:rsidRPr="00E854A0" w:rsidP="00E854A0" w14:paraId="61121202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/>
          <w:sz w:val="28"/>
        </w:rPr>
        <w:t>3、在选择主要设备时，我们将更加注重设备的性能和质量。我们将选择具有高精度、高稳定性和高可靠性的设备，以确保生产出的产品质量稳定且可靠。</w:t>
      </w:r>
    </w:p>
    <w:p w:rsidR="00E854A0" w:rsidP="00E854A0" w14:paraId="319A6301" w14:textId="6040CE40">
      <w:pPr>
        <w:ind w:firstLine="560" w:firstLineChars="200"/>
        <w:rPr>
          <w:rFonts w:ascii="仿宋" w:eastAsia="仿宋" w:hAnsi="仿宋" w:hint="eastAsia"/>
          <w:sz w:val="28"/>
        </w:rPr>
      </w:pPr>
      <w:r w:rsidRPr="00E854A0">
        <w:rPr>
          <w:rFonts w:ascii="仿宋" w:eastAsia="仿宋" w:hAnsi="仿宋"/>
          <w:sz w:val="28"/>
        </w:rPr>
        <w:t>4、在设计设备配置方案</w:t>
      </w:r>
      <w:r w:rsidRPr="00E854A0">
        <w:rPr>
          <w:rFonts w:ascii="仿宋" w:eastAsia="仿宋" w:hAnsi="仿宋" w:hint="eastAsia"/>
          <w:sz w:val="28"/>
        </w:rPr>
        <w:t>时，我们将充分考虑设备的布局、连线、安装和调试等因素，以确保设备的运行稳定和安全可靠。我们还将根据实际生产需求，对设备进行合理的配置和优化，以提高生产效率和质量水平。</w:t>
      </w:r>
    </w:p>
    <w:p w:rsidR="00E854A0" w:rsidP="00E854A0" w14:paraId="65901C88" w14:textId="64A37F4C">
      <w:pPr>
        <w:pStyle w:val="Heading1"/>
        <w:rPr>
          <w:rFonts w:hint="eastAsia"/>
        </w:rPr>
      </w:pPr>
      <w:bookmarkStart w:id="15" w:name="_Toc153597523"/>
      <w:r w:rsidRPr="00E854A0">
        <w:rPr>
          <w:rFonts w:hint="eastAsia"/>
        </w:rPr>
        <w:t>五、融资方案和资金使用计划</w:t>
      </w:r>
      <w:bookmarkEnd w:id="15"/>
    </w:p>
    <w:p w:rsidR="00E854A0" w:rsidP="00E854A0" w14:paraId="06A5E73F" w14:textId="25A50912">
      <w:pPr>
        <w:pStyle w:val="Heading2"/>
      </w:pPr>
      <w:bookmarkStart w:id="16" w:name="_Toc153597524"/>
      <w:r w:rsidRPr="00E854A0">
        <w:t>(一)、监理项目融资方式和资金来源选择</w:t>
      </w:r>
      <w:bookmarkEnd w:id="16"/>
    </w:p>
    <w:p w:rsidR="00E854A0" w:rsidRPr="00E854A0" w:rsidP="00E854A0" w14:paraId="3B1B8609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融资方式选择：根据监理项目的规模、发展阶段和资金需求，选择适合的融资方式。融资方式可以包括股权融资、债权融资、风险投资、众筹等。通过评估各种融资方式的优势和风险，选择最适合监理项目的融资方式，以确保监理项目能够顺利进行并实现预期目标。</w:t>
      </w:r>
    </w:p>
    <w:p w:rsidR="00E854A0" w:rsidRPr="00E854A0" w:rsidP="00E854A0" w14:paraId="7EF5CF1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E854A0">
        <w:rPr>
          <w:rFonts w:ascii="仿宋" w:eastAsia="仿宋" w:hAnsi="仿宋" w:hint="eastAsia"/>
          <w:sz w:val="28"/>
        </w:rPr>
        <w:t>资金来源选择：确定监理项目的资金来源，包括内部资金和外部</w:t>
      </w:r>
    </w:p>
    <w:p w:rsidR="00E854A0" w:rsidRPr="00E854A0" w:rsidP="00E854A0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资金。内部资金可以来自创始团队的个人投资或公司内部的利润积累，外部资金可以来自银行贷款、风险投资、合作伙伴投资等。通过评估各种资金来源的可行性和可靠性，选择最适合监理项目的资金来源，以满足监理项目的资金需求。</w:t>
      </w:r>
    </w:p>
    <w:p w:rsidR="00E854A0" w:rsidRPr="00E854A0" w:rsidP="00E854A0" w14:paraId="651C82B9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风险评估和回报预期：评估监理项目的风险和回报预期，以确定融资方式和资金来源的可行性。风险评估可以包括市场风险、技术风险、竞争风险等方面的内容，回报预期可以包括投资回报率、股东权益增值等方面的内容。通过综合考虑风险和回报预期，选择能够平衡风险和回报的融资方式和资金来源，以确保监理项目的可行性和可持续性。</w:t>
      </w:r>
    </w:p>
    <w:p w:rsidR="00E854A0" w:rsidP="00E854A0" w14:paraId="590D8714" w14:textId="6D2C3938">
      <w:pPr>
        <w:ind w:firstLine="560" w:firstLineChars="200"/>
        <w:rPr>
          <w:rFonts w:ascii="仿宋" w:eastAsia="仿宋" w:hAnsi="仿宋" w:hint="eastAsia"/>
          <w:sz w:val="28"/>
        </w:rPr>
      </w:pPr>
      <w:r w:rsidRPr="00E854A0">
        <w:rPr>
          <w:rFonts w:ascii="仿宋" w:eastAsia="仿宋" w:hAnsi="仿宋" w:hint="eastAsia"/>
          <w:sz w:val="28"/>
        </w:rPr>
        <w:t>融资计划和资金管理：制定监理项目的融资计划和资金管理方案，确保融资资金的合理运用和有效管理。融资计划可以包括资金筹集的时间表、融资金额的分配和使用等方面的内容，资金管理方案可以包括资金流动管理、预算控制、风险管理等方面的内容。通过有效的融资计划和资金管理，可以确保监理项目的资金使用效率和风险控制，提高监理项目的可行性和成功实施。</w:t>
      </w:r>
    </w:p>
    <w:p w:rsidR="00E854A0" w:rsidP="00E854A0" w14:paraId="006DC590" w14:textId="0E40DA11">
      <w:pPr>
        <w:pStyle w:val="Heading2"/>
      </w:pPr>
      <w:bookmarkStart w:id="17" w:name="_Toc153597525"/>
      <w:r w:rsidRPr="00E854A0">
        <w:t>(二)、资金使用计划和管理措施</w:t>
      </w:r>
      <w:bookmarkEnd w:id="17"/>
    </w:p>
    <w:p w:rsidR="00E854A0" w:rsidRPr="00E854A0" w:rsidP="00E854A0" w14:paraId="23CE539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E854A0">
        <w:rPr>
          <w:rFonts w:ascii="仿宋" w:eastAsia="仿宋" w:hAnsi="仿宋" w:hint="eastAsia"/>
          <w:sz w:val="28"/>
        </w:rPr>
        <w:t>资金使用计划：制定详细的资金使用计划，明确资金的分配和使用情况。资金使用计划应包括各项费用的预算、资金使用的时间表、资金流动的路径等。通过合理规划资金使用计划，可以确保资金的有效利用，避免浪费和滥用。</w:t>
      </w:r>
    </w:p>
    <w:p w:rsidR="00E854A0" w:rsidRPr="00E854A0" w:rsidP="00E854A0" w14:paraId="36E0E449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预算控制：建立预算控制机制，监控和控制资金的支出。预算控制可以包括设定预算限额、制定审批流程、建立预算执行监督机构等。通过严格的预算控制，可以确保资金使用在合理范围内，避免超支和资金浪费。</w:t>
      </w:r>
    </w:p>
    <w:p w:rsidR="00E854A0" w:rsidRPr="00E854A0" w:rsidP="00E854A0" w14:paraId="231AB943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资金流动管理：建立有效的资金流动管理措施，确保资金的流动和使用符合监理项目的需要。资金流动管理可以包括资金调度、资金结算、资金监控等方面的内容。通过合理的资金流动管理，可以确保监理项目各项活动的顺利进行，避免资金短缺和资金流动不畅。</w:t>
      </w:r>
    </w:p>
    <w:p w:rsidR="00E854A0" w:rsidRPr="00E854A0" w:rsidP="00E854A0" w14:paraId="08361E3A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风险管理：制定风险管理措施，评估和控制资金使用过程中的风险。风险管理可以包括制定风险评估方法、建立风险预警机制、制定风险应对策略等。通过有效的风险管理，可以及时发现和应对资金使用过程中的风险，保障监理项目的财务稳定性和可行性。</w:t>
      </w:r>
    </w:p>
    <w:p w:rsidR="00E854A0" w:rsidP="00E854A0" w14:paraId="6A2EF91E" w14:textId="668B183B">
      <w:pPr>
        <w:ind w:firstLine="560" w:firstLineChars="200"/>
        <w:rPr>
          <w:rFonts w:ascii="仿宋" w:eastAsia="仿宋" w:hAnsi="仿宋" w:hint="eastAsia"/>
          <w:sz w:val="28"/>
        </w:rPr>
      </w:pPr>
      <w:r w:rsidRPr="00E854A0">
        <w:rPr>
          <w:rFonts w:ascii="仿宋" w:eastAsia="仿宋" w:hAnsi="仿宋" w:hint="eastAsia"/>
          <w:sz w:val="28"/>
        </w:rPr>
        <w:t>财务报告和审计：建立完善的财务报告和审计制度，确保资金使用的透明度和合规性。财务报告可以包括资金使用情况的记录和汇总，审计可以包括内部审计和外部审计等。通过财务报告和审计，可以监督和评估资金使用的合规性和效果，提高监理项目的财务管理水平和透明度。</w:t>
      </w:r>
    </w:p>
    <w:p w:rsidR="00E854A0" w:rsidP="00E854A0" w14:paraId="466E9121" w14:textId="1AC26653">
      <w:pPr>
        <w:pStyle w:val="Heading2"/>
      </w:pPr>
      <w:bookmarkStart w:id="18" w:name="_Toc153597526"/>
      <w:r w:rsidRPr="00E854A0">
        <w:t>(三)、财务风险预警和应对方案</w:t>
      </w:r>
      <w:bookmarkEnd w:id="18"/>
    </w:p>
    <w:p w:rsidR="00E854A0" w:rsidRPr="00E854A0" w:rsidP="00E854A0" w14:paraId="03AFAAD7" w14:textId="77777777">
      <w:pPr>
        <w:ind w:firstLine="560" w:firstLineChars="200"/>
        <w:rPr>
          <w:rFonts w:ascii="仿宋" w:eastAsia="仿宋" w:hAnsi="仿宋"/>
          <w:sz w:val="28"/>
        </w:rPr>
      </w:pPr>
      <w:r w:rsidRPr="00E854A0">
        <w:rPr>
          <w:rFonts w:ascii="仿宋" w:eastAsia="仿宋" w:hAnsi="仿宋" w:hint="eastAsia"/>
          <w:sz w:val="28"/>
        </w:rPr>
        <w:t>在财务风险预警方面，我们需要对监理项目的财务情况进行全面的分析和评估，包括收入、支出、投资、借贷、资产负债等方面的情况。通过建立财务指标体系，对这些指标进行监测和跟踪，及时发现</w:t>
      </w:r>
      <w:r w:rsidRPr="00E854A0">
        <w:rPr>
          <w:rFonts w:ascii="仿宋" w:eastAsia="仿宋" w:hAnsi="仿宋"/>
          <w:sz w:val="28"/>
        </w:rPr>
        <w:br/>
      </w:r>
      <w:r w:rsidRPr="00E854A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https://d.book118.com/657116144046006031</w:t>
        </w:r>
      </w:hyperlink>
    </w:p>
    <w:p w:rsidR="00E854A0" w:rsidRPr="00E854A0" w:rsidP="00E854A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89"/>
      <w:headerReference w:type="default" r:id="rId90"/>
      <w:footerReference w:type="even" r:id="rId91"/>
      <w:footerReference w:type="default" r:id="rId92"/>
      <w:headerReference w:type="first" r:id="rId93"/>
      <w:footerReference w:type="first" r:id="rId94"/>
      <w:type w:val="nextPage"/>
      <w:pgSz w:w="11906" w:h="16838"/>
      <w:pgMar w:top="1440" w:right="1800" w:bottom="1440" w:left="1800" w:header="851" w:footer="992" w:gutter="0"/>
      <w:pgNumType w:start="1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paraId="1E3D1F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4A0" w14:paraId="02794B6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paraId="29EADBFB" w14:textId="2C6F82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54A0" w14:paraId="7F7F2CA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paraId="50F6D7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2C6F82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2C6F82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2C6F82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2C6F82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2C6F82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2C6F82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2C6F82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2C6F82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2C6F82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2C6F82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2C6F82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2C6F82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2C6F82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P="002B13D6" w14:textId="2C6F82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E854A0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paraId="03E057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RPr="00E854A0" w:rsidP="00E854A0" w14:paraId="515B7342" w14:textId="4D0183DB">
    <w:pPr>
      <w:pStyle w:val="Header"/>
      <w:rPr>
        <w:rFonts w:ascii="仿宋" w:eastAsia="仿宋" w:hAnsi="仿宋"/>
      </w:rPr>
    </w:pPr>
    <w:r w:rsidRPr="00E854A0">
      <w:rPr>
        <w:rFonts w:ascii="仿宋" w:eastAsia="仿宋" w:hAnsi="仿宋" w:hint="eastAsia"/>
      </w:rPr>
      <w:t>监理可行性报告</w:t>
    </w:r>
    <w:r w:rsidRPr="00E854A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paraId="768FB42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RPr="00E854A0" w:rsidP="00E854A0" w14:textId="4D0183DB">
    <w:pPr>
      <w:pStyle w:val="Header"/>
      <w:rPr>
        <w:rFonts w:ascii="仿宋" w:eastAsia="仿宋" w:hAnsi="仿宋"/>
      </w:rPr>
    </w:pPr>
    <w:r w:rsidRPr="00E854A0">
      <w:rPr>
        <w:rFonts w:ascii="仿宋" w:eastAsia="仿宋" w:hAnsi="仿宋" w:hint="eastAsia"/>
      </w:rPr>
      <w:t>监理可行性报告</w:t>
    </w:r>
    <w:r w:rsidRPr="00E854A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RPr="00E854A0" w:rsidP="00E854A0" w14:textId="4D0183DB">
    <w:pPr>
      <w:pStyle w:val="Header"/>
      <w:rPr>
        <w:rFonts w:ascii="仿宋" w:eastAsia="仿宋" w:hAnsi="仿宋"/>
      </w:rPr>
    </w:pPr>
    <w:r w:rsidRPr="00E854A0">
      <w:rPr>
        <w:rFonts w:ascii="仿宋" w:eastAsia="仿宋" w:hAnsi="仿宋" w:hint="eastAsia"/>
      </w:rPr>
      <w:t>监理可行性报告</w:t>
    </w:r>
    <w:r w:rsidRPr="00E854A0">
      <w:rPr>
        <w:rFonts w:ascii="仿宋" w:eastAsia="仿宋" w:hAnsi="仿宋"/>
      </w:rPr>
      <w:t>/专业报告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RPr="00E854A0" w:rsidP="00E854A0" w14:textId="4D0183DB">
    <w:pPr>
      <w:pStyle w:val="Header"/>
      <w:rPr>
        <w:rFonts w:ascii="仿宋" w:eastAsia="仿宋" w:hAnsi="仿宋"/>
      </w:rPr>
    </w:pPr>
    <w:r w:rsidRPr="00E854A0">
      <w:rPr>
        <w:rFonts w:ascii="仿宋" w:eastAsia="仿宋" w:hAnsi="仿宋" w:hint="eastAsia"/>
      </w:rPr>
      <w:t>监理可行性报告</w:t>
    </w:r>
    <w:r w:rsidRPr="00E854A0">
      <w:rPr>
        <w:rFonts w:ascii="仿宋" w:eastAsia="仿宋" w:hAnsi="仿宋"/>
      </w:rPr>
      <w:t>/专业报告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RPr="00E854A0" w:rsidP="00E854A0" w14:textId="4D0183DB">
    <w:pPr>
      <w:pStyle w:val="Header"/>
      <w:rPr>
        <w:rFonts w:ascii="仿宋" w:eastAsia="仿宋" w:hAnsi="仿宋"/>
      </w:rPr>
    </w:pPr>
    <w:r w:rsidRPr="00E854A0">
      <w:rPr>
        <w:rFonts w:ascii="仿宋" w:eastAsia="仿宋" w:hAnsi="仿宋" w:hint="eastAsia"/>
      </w:rPr>
      <w:t>监理可行性报告</w:t>
    </w:r>
    <w:r w:rsidRPr="00E854A0">
      <w:rPr>
        <w:rFonts w:ascii="仿宋" w:eastAsia="仿宋" w:hAnsi="仿宋"/>
      </w:rPr>
      <w:t>/专业报告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RPr="00E854A0" w:rsidP="00E854A0" w14:textId="4D0183DB">
    <w:pPr>
      <w:pStyle w:val="Header"/>
      <w:rPr>
        <w:rFonts w:ascii="仿宋" w:eastAsia="仿宋" w:hAnsi="仿宋"/>
      </w:rPr>
    </w:pPr>
    <w:r w:rsidRPr="00E854A0">
      <w:rPr>
        <w:rFonts w:ascii="仿宋" w:eastAsia="仿宋" w:hAnsi="仿宋" w:hint="eastAsia"/>
      </w:rPr>
      <w:t>监理可行性报告</w:t>
    </w:r>
    <w:r w:rsidRPr="00E854A0">
      <w:rPr>
        <w:rFonts w:ascii="仿宋" w:eastAsia="仿宋" w:hAnsi="仿宋"/>
      </w:rPr>
      <w:t>/专业报告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RPr="00E854A0" w:rsidP="00E854A0" w14:textId="4D0183DB">
    <w:pPr>
      <w:pStyle w:val="Header"/>
      <w:rPr>
        <w:rFonts w:ascii="仿宋" w:eastAsia="仿宋" w:hAnsi="仿宋"/>
      </w:rPr>
    </w:pPr>
    <w:r w:rsidRPr="00E854A0">
      <w:rPr>
        <w:rFonts w:ascii="仿宋" w:eastAsia="仿宋" w:hAnsi="仿宋" w:hint="eastAsia"/>
      </w:rPr>
      <w:t>监理可行性报告</w:t>
    </w:r>
    <w:r w:rsidRPr="00E854A0">
      <w:rPr>
        <w:rFonts w:ascii="仿宋" w:eastAsia="仿宋" w:hAnsi="仿宋"/>
      </w:rPr>
      <w:t>/专业报告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RPr="00E854A0" w:rsidP="00E854A0" w14:textId="4D0183DB">
    <w:pPr>
      <w:pStyle w:val="Header"/>
      <w:rPr>
        <w:rFonts w:ascii="仿宋" w:eastAsia="仿宋" w:hAnsi="仿宋"/>
      </w:rPr>
    </w:pPr>
    <w:r w:rsidRPr="00E854A0">
      <w:rPr>
        <w:rFonts w:ascii="仿宋" w:eastAsia="仿宋" w:hAnsi="仿宋" w:hint="eastAsia"/>
      </w:rPr>
      <w:t>监理可行性报告</w:t>
    </w:r>
    <w:r w:rsidRPr="00E854A0">
      <w:rPr>
        <w:rFonts w:ascii="仿宋" w:eastAsia="仿宋" w:hAnsi="仿宋"/>
      </w:rPr>
      <w:t>/专业报告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RPr="00E854A0" w:rsidP="00E854A0" w14:textId="4D0183DB">
    <w:pPr>
      <w:pStyle w:val="Header"/>
      <w:rPr>
        <w:rFonts w:ascii="仿宋" w:eastAsia="仿宋" w:hAnsi="仿宋"/>
      </w:rPr>
    </w:pPr>
    <w:r w:rsidRPr="00E854A0">
      <w:rPr>
        <w:rFonts w:ascii="仿宋" w:eastAsia="仿宋" w:hAnsi="仿宋" w:hint="eastAsia"/>
      </w:rPr>
      <w:t>监理可行性报告</w:t>
    </w:r>
    <w:r w:rsidRPr="00E854A0">
      <w:rPr>
        <w:rFonts w:ascii="仿宋" w:eastAsia="仿宋" w:hAnsi="仿宋"/>
      </w:rPr>
      <w:t>/专业报告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RPr="00E854A0" w:rsidP="00E854A0" w14:textId="4D0183DB">
    <w:pPr>
      <w:pStyle w:val="Header"/>
      <w:rPr>
        <w:rFonts w:ascii="仿宋" w:eastAsia="仿宋" w:hAnsi="仿宋"/>
      </w:rPr>
    </w:pPr>
    <w:r w:rsidRPr="00E854A0">
      <w:rPr>
        <w:rFonts w:ascii="仿宋" w:eastAsia="仿宋" w:hAnsi="仿宋" w:hint="eastAsia"/>
      </w:rPr>
      <w:t>监理可行性报告</w:t>
    </w:r>
    <w:r w:rsidRPr="00E854A0">
      <w:rPr>
        <w:rFonts w:ascii="仿宋" w:eastAsia="仿宋" w:hAnsi="仿宋"/>
      </w:rPr>
      <w:t>/专业报告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RPr="00E854A0" w:rsidP="00E854A0" w14:textId="4D0183DB">
    <w:pPr>
      <w:pStyle w:val="Header"/>
      <w:rPr>
        <w:rFonts w:ascii="仿宋" w:eastAsia="仿宋" w:hAnsi="仿宋"/>
      </w:rPr>
    </w:pPr>
    <w:r w:rsidRPr="00E854A0">
      <w:rPr>
        <w:rFonts w:ascii="仿宋" w:eastAsia="仿宋" w:hAnsi="仿宋" w:hint="eastAsia"/>
      </w:rPr>
      <w:t>监理可行性报告</w:t>
    </w:r>
    <w:r w:rsidRPr="00E854A0">
      <w:rPr>
        <w:rFonts w:ascii="仿宋" w:eastAsia="仿宋" w:hAnsi="仿宋"/>
      </w:rPr>
      <w:t>/专业报告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RPr="00E854A0" w:rsidP="00E854A0" w14:textId="4D0183DB">
    <w:pPr>
      <w:pStyle w:val="Header"/>
      <w:rPr>
        <w:rFonts w:ascii="仿宋" w:eastAsia="仿宋" w:hAnsi="仿宋"/>
      </w:rPr>
    </w:pPr>
    <w:r w:rsidRPr="00E854A0">
      <w:rPr>
        <w:rFonts w:ascii="仿宋" w:eastAsia="仿宋" w:hAnsi="仿宋" w:hint="eastAsia"/>
      </w:rPr>
      <w:t>监理可行性报告</w:t>
    </w:r>
    <w:r w:rsidRPr="00E854A0">
      <w:rPr>
        <w:rFonts w:ascii="仿宋" w:eastAsia="仿宋" w:hAnsi="仿宋"/>
      </w:rPr>
      <w:t>/专业报告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RPr="00E854A0" w:rsidP="00E854A0" w14:textId="4D0183DB">
    <w:pPr>
      <w:pStyle w:val="Header"/>
      <w:rPr>
        <w:rFonts w:ascii="仿宋" w:eastAsia="仿宋" w:hAnsi="仿宋"/>
      </w:rPr>
    </w:pPr>
    <w:r w:rsidRPr="00E854A0">
      <w:rPr>
        <w:rFonts w:ascii="仿宋" w:eastAsia="仿宋" w:hAnsi="仿宋" w:hint="eastAsia"/>
      </w:rPr>
      <w:t>监理可行性报告</w:t>
    </w:r>
    <w:r w:rsidRPr="00E854A0">
      <w:rPr>
        <w:rFonts w:ascii="仿宋" w:eastAsia="仿宋" w:hAnsi="仿宋"/>
      </w:rPr>
      <w:t>/专业报告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RPr="00E854A0" w:rsidP="00E854A0" w14:textId="4D0183DB">
    <w:pPr>
      <w:pStyle w:val="Header"/>
      <w:rPr>
        <w:rFonts w:ascii="仿宋" w:eastAsia="仿宋" w:hAnsi="仿宋"/>
      </w:rPr>
    </w:pPr>
    <w:r w:rsidRPr="00E854A0">
      <w:rPr>
        <w:rFonts w:ascii="仿宋" w:eastAsia="仿宋" w:hAnsi="仿宋" w:hint="eastAsia"/>
      </w:rPr>
      <w:t>监理可行性报告</w:t>
    </w:r>
    <w:r w:rsidRPr="00E854A0">
      <w:rPr>
        <w:rFonts w:ascii="仿宋" w:eastAsia="仿宋" w:hAnsi="仿宋"/>
      </w:rPr>
      <w:t>/专业报告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:rsidRPr="00E854A0" w:rsidP="00E854A0" w14:textId="4D0183DB">
    <w:pPr>
      <w:pStyle w:val="Header"/>
      <w:rPr>
        <w:rFonts w:ascii="仿宋" w:eastAsia="仿宋" w:hAnsi="仿宋"/>
      </w:rPr>
    </w:pPr>
    <w:r w:rsidRPr="00E854A0">
      <w:rPr>
        <w:rFonts w:ascii="仿宋" w:eastAsia="仿宋" w:hAnsi="仿宋" w:hint="eastAsia"/>
      </w:rPr>
      <w:t>监理可行性报告</w:t>
    </w:r>
    <w:r w:rsidRPr="00E854A0">
      <w:rPr>
        <w:rFonts w:ascii="仿宋" w:eastAsia="仿宋" w:hAnsi="仿宋"/>
      </w:rPr>
      <w:t>/专业报告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4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4A0"/>
    <w:rsid w:val="002B13D6"/>
    <w:rsid w:val="00E42181"/>
    <w:rsid w:val="00E854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5A15DC"/>
  <w15:chartTrackingRefBased/>
  <w15:docId w15:val="{479530E9-1C07-4203-930D-24DDCC2F3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854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854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854A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854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854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854A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854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854A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854A0"/>
  </w:style>
  <w:style w:type="paragraph" w:styleId="TOC1">
    <w:name w:val="toc 1"/>
    <w:basedOn w:val="Normal"/>
    <w:next w:val="Normal"/>
    <w:autoRedefine/>
    <w:uiPriority w:val="39"/>
    <w:unhideWhenUsed/>
    <w:rsid w:val="00E854A0"/>
  </w:style>
  <w:style w:type="paragraph" w:styleId="TOC2">
    <w:name w:val="toc 2"/>
    <w:basedOn w:val="Normal"/>
    <w:next w:val="Normal"/>
    <w:autoRedefine/>
    <w:uiPriority w:val="39"/>
    <w:unhideWhenUsed/>
    <w:rsid w:val="00E854A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yperlink" Target="https://d.book118.com/657116144046006031" TargetMode="External" /><Relationship Id="rId89" Type="http://schemas.openxmlformats.org/officeDocument/2006/relationships/header" Target="header43.xml" /><Relationship Id="rId9" Type="http://schemas.openxmlformats.org/officeDocument/2006/relationships/footer" Target="footer3.xml" /><Relationship Id="rId90" Type="http://schemas.openxmlformats.org/officeDocument/2006/relationships/header" Target="header44.xml" /><Relationship Id="rId91" Type="http://schemas.openxmlformats.org/officeDocument/2006/relationships/footer" Target="footer43.xml" /><Relationship Id="rId92" Type="http://schemas.openxmlformats.org/officeDocument/2006/relationships/footer" Target="footer44.xml" /><Relationship Id="rId93" Type="http://schemas.openxmlformats.org/officeDocument/2006/relationships/header" Target="header45.xml" /><Relationship Id="rId94" Type="http://schemas.openxmlformats.org/officeDocument/2006/relationships/footer" Target="footer45.xml" /><Relationship Id="rId95" Type="http://schemas.openxmlformats.org/officeDocument/2006/relationships/theme" Target="theme/theme1.xml" /><Relationship Id="rId9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4049</Words>
  <Characters>23082</Characters>
  <Application>Microsoft Office Word</Application>
  <DocSecurity>0</DocSecurity>
  <Lines>192</Lines>
  <Paragraphs>54</Paragraphs>
  <ScaleCrop>false</ScaleCrop>
  <Company/>
  <LinksUpToDate>false</LinksUpToDate>
  <CharactersWithSpaces>27077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贺家欢乐</dc:creator>
  <cp:lastModifiedBy>贺家欢乐</cp:lastModifiedBy>
  <cp:revision>1</cp:revision>
  <dcterms:created xsi:type="dcterms:W3CDTF">2023-12-15T21:37:00Z</dcterms:created>
  <dcterms:modified xsi:type="dcterms:W3CDTF">2023-12-15T21:38:00Z</dcterms:modified>
</cp:coreProperties>
</file>