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益阳市资阳区2023-2024学年九年级上学期期末物理综合检测卷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2007秋•澄海区期末）居民楼的楼道里，夜间只是偶尔有人经过，楼道灯总是亮着将造成很大浪费．科研人员利用“光控开关”（天黑时自动闭合，天亮时自动断开）和“声控开关”（当有人走近发出声音时自动闭合，无人走近时自动断开）设计自动控制电路，使得只有夜间有人上下楼梯时灯才亮，否则灯保持熄灭状态．图中能够实现此功能的电路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4pt;height:47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65pt;height:48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77pt;height:4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70pt;height:51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（2020年秋•杭州期末）下列有关物体内能的说法，正确的是（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.水沸腾时继续吸热，温度保持不变，内能也不变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.柴油机的压缩冲程实现机械能转化为内能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9"/>
          <w:headerReference w:type="default" r:id="rId10"/>
          <w:footerReference w:type="even" r:id="rId11"/>
          <w:footerReference w:type="default" r:id="rId12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.相同质量的物体，温度越低，所含的热量越少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.只要温度不变，物体的内能就一定不变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（长清区一模）下列是出现在教室中的一些情景，其中说法正确的是（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.同学们能听到老师的讲课声，是通过空气传到我们耳朵的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.擦黑板时黑板上难擦除的地方要用些力是为了增大压强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.电脑的指示灯是一个发光二极管，是由半导体材料制成的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.向两纸条中间吹气纸条靠拢，原因是流速大的地方压强小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（2020•东莞市一模）现有两个阻值不等的未知电阻</w:t>
      </w:r>
      <w:r>
        <w:pict>
          <v:shape id="_x0000_i1029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​和</w:t>
      </w:r>
      <w:r>
        <w:pict>
          <v:shape id="_x0000_i1030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​，为了比较它们的阻值大小，几个同学分别设计了下列四种电路，其中不可行的是（图中的电流或电压均在各电表的量程范围内，电源电压未知）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　　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3" type="#_x0000_t75" style="width:63pt;height:65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4" type="#_x0000_t75" style="width:61pt;height:48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5" type="#_x0000_t75" style="width:64pt;height:48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6" type="#_x0000_t75" style="width:60pt;height:55pt">
            <v:imagedata r:id="rId20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（2020年秋•广饶县校级期末）下列数据中最接近实际的是（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.台灯的额定功率约为500W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.手机正常工作时的电流约为10A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.人体的平均密度约为1.0×10</w:t>
      </w:r>
      <w:r w:rsidRPr="004E0094">
        <w:rPr>
          <w:vertAlign w:val="superscript"/>
        </w:rPr>
        <w:t>3</w:t>
      </w:r>
      <w:r>
        <w:t>kg/m</w:t>
      </w:r>
      <w:r w:rsidRPr="004E0094">
        <w:rPr>
          <w:vertAlign w:val="superscript"/>
        </w:rPr>
        <w:t>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.光在真空中的传播速度为340m/s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（新人教版九年级全册《第14章 内能的利用》2022年单元测试卷（1））一台四冲程内燃机飞轮转速为1800r/min，它1s完成了（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.30个冲程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.60个冲程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https://d.book118.com/657120162024006034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2"/>
      <w:headerReference w:type="default" r:id="rId23"/>
      <w:footerReference w:type="even" r:id="rId24"/>
      <w:footerReference w:type="default" r:id="rId25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hyperlink" Target="https://d.book118.com/657120162024006034" TargetMode="External" /><Relationship Id="rId22" Type="http://schemas.openxmlformats.org/officeDocument/2006/relationships/header" Target="header3.xml" /><Relationship Id="rId23" Type="http://schemas.openxmlformats.org/officeDocument/2006/relationships/header" Target="header4.xml" /><Relationship Id="rId24" Type="http://schemas.openxmlformats.org/officeDocument/2006/relationships/footer" Target="footer3.xml" /><Relationship Id="rId25" Type="http://schemas.openxmlformats.org/officeDocument/2006/relationships/footer" Target="footer4.xml" /><Relationship Id="rId26" Type="http://schemas.openxmlformats.org/officeDocument/2006/relationships/theme" Target="theme/theme1.xml" /><Relationship Id="rId27" Type="http://schemas.openxmlformats.org/officeDocument/2006/relationships/numbering" Target="numbering.xml" /><Relationship Id="rId28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