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010" w:lineRule="exact"/>
        <w:ind w:firstLine="7360"/>
        <w:textAlignment w:val="center"/>
      </w:pPr>
      <w:r>
        <w:drawing>
          <wp:inline distT="0" distB="0" distL="0" distR="0">
            <wp:extent cx="4610034" cy="127635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0034" cy="1276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416" w:line="222" w:lineRule="auto"/>
        <w:ind w:left="1778"/>
        <w:rPr>
          <w:rFonts w:ascii="SimHei" w:eastAsia="SimHei" w:hAnsi="SimHei" w:cs="SimHei"/>
          <w:sz w:val="128"/>
          <w:szCs w:val="128"/>
        </w:rPr>
      </w:pPr>
      <w:r>
        <w:rPr>
          <w:rFonts w:ascii="SimHei" w:eastAsia="SimHei" w:hAnsi="SimHei" w:cs="SimHei"/>
          <w:b/>
          <w:bCs/>
          <w:color w:val="A2001B"/>
          <w:spacing w:val="48"/>
          <w:sz w:val="128"/>
          <w:szCs w:val="128"/>
        </w:rPr>
        <w:t>大崛起：中国经济的增长与转</w:t>
      </w:r>
    </w:p>
    <w:p>
      <w:pPr>
        <w:spacing w:before="13" w:line="227" w:lineRule="auto"/>
        <w:ind w:left="9819"/>
        <w:rPr>
          <w:rFonts w:ascii="SimHei" w:eastAsia="SimHei" w:hAnsi="SimHei" w:cs="SimHei"/>
          <w:sz w:val="128"/>
          <w:szCs w:val="128"/>
        </w:rPr>
      </w:pPr>
      <w:r>
        <w:rPr>
          <w:rFonts w:ascii="SimHei" w:eastAsia="SimHei" w:hAnsi="SimHei" w:cs="SimHei"/>
          <w:color w:val="A21D33"/>
          <w:sz w:val="128"/>
          <w:szCs w:val="128"/>
        </w:rPr>
        <w:t>型</w:t>
      </w:r>
    </w:p>
    <w:p>
      <w:pPr>
        <w:spacing w:before="419" w:line="221" w:lineRule="auto"/>
        <w:ind w:left="8519"/>
        <w:rPr>
          <w:rFonts w:ascii="SimHei" w:eastAsia="SimHei" w:hAnsi="SimHei" w:cs="SimHei"/>
          <w:sz w:val="68"/>
          <w:szCs w:val="68"/>
        </w:rPr>
      </w:pPr>
      <w:r>
        <w:rPr>
          <w:rFonts w:ascii="SimHei" w:eastAsia="SimHei" w:hAnsi="SimHei" w:cs="SimHei"/>
          <w:b/>
          <w:bCs/>
          <w:color w:val="005CAD"/>
          <w:spacing w:val="-22"/>
          <w:sz w:val="68"/>
          <w:szCs w:val="68"/>
        </w:rPr>
        <w:t>读书笔记模板</w:t>
      </w:r>
    </w:p>
    <w:p>
      <w:pPr>
        <w:sectPr>
          <w:headerReference w:type="default" r:id="rId5"/>
          <w:pgSz w:w="25870" w:h="14560"/>
          <w:pgMar w:top="400" w:right="0" w:bottom="0" w:left="0" w:header="0" w:footer="0" w:gutter="0"/>
          <w:cols w:space="708"/>
        </w:sectPr>
      </w:pPr>
    </w:p>
    <w:p>
      <w:pPr>
        <w:spacing w:line="427" w:lineRule="auto"/>
        <w:rPr>
          <w:rFonts w:ascii="Arial"/>
          <w:sz w:val="21"/>
        </w:rPr>
      </w:pPr>
    </w:p>
    <w:p>
      <w:pPr>
        <w:spacing w:before="341" w:line="222" w:lineRule="auto"/>
        <w:ind w:left="11955"/>
        <w:rPr>
          <w:rFonts w:ascii="SimHei" w:eastAsia="SimHei" w:hAnsi="SimHei" w:cs="SimHei"/>
          <w:sz w:val="105"/>
          <w:szCs w:val="105"/>
        </w:rPr>
      </w:pPr>
      <w:r>
        <w:rPr>
          <w:rFonts w:ascii="SimHei" w:eastAsia="SimHei" w:hAnsi="SimHei" w:cs="SimHei"/>
          <w:b/>
          <w:bCs/>
          <w:color w:val="A2001B"/>
          <w:spacing w:val="-41"/>
          <w:sz w:val="105"/>
          <w:szCs w:val="105"/>
        </w:rPr>
        <w:t>目录</w:t>
      </w:r>
    </w:p>
    <w:p/>
    <w:p/>
    <w:p/>
    <w:p/>
    <w:p/>
    <w:p/>
    <w:p/>
    <w:p>
      <w:pPr>
        <w:spacing w:line="39" w:lineRule="exact"/>
      </w:pPr>
    </w:p>
    <w:tbl>
      <w:tblPr>
        <w:tblStyle w:val="TableNormal0"/>
        <w:tblW w:w="15792" w:type="dxa"/>
        <w:tblInd w:w="359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257"/>
        <w:gridCol w:w="6631"/>
        <w:gridCol w:w="4559"/>
        <w:gridCol w:w="3345"/>
      </w:tblGrid>
      <w:tr>
        <w:tblPrEx>
          <w:tblW w:w="15792" w:type="dxa"/>
          <w:tblInd w:w="359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043"/>
        </w:trPr>
        <w:tc>
          <w:tcPr>
            <w:tcW w:w="1257" w:type="dxa"/>
            <w:vAlign w:val="top"/>
          </w:tcPr>
          <w:p>
            <w:pPr>
              <w:spacing w:before="138" w:line="184" w:lineRule="auto"/>
              <w:rPr>
                <w:rFonts w:ascii="SimSun" w:eastAsia="SimSun" w:hAnsi="SimSun" w:cs="SimSun"/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C44C64"/>
                <w:spacing w:val="-14"/>
                <w:sz w:val="60"/>
                <w:szCs w:val="60"/>
              </w:rPr>
              <w:t>01</w:t>
            </w:r>
          </w:p>
        </w:tc>
        <w:tc>
          <w:tcPr>
            <w:tcW w:w="6631" w:type="dxa"/>
            <w:vAlign w:val="top"/>
          </w:tcPr>
          <w:p>
            <w:pPr>
              <w:spacing w:line="222" w:lineRule="auto"/>
              <w:ind w:left="624"/>
              <w:rPr>
                <w:rFonts w:ascii="SimHei" w:eastAsia="SimHei" w:hAnsi="SimHei" w:cs="SimHei"/>
                <w:sz w:val="60"/>
                <w:szCs w:val="60"/>
              </w:rPr>
            </w:pPr>
            <w:r>
              <w:rPr>
                <w:rFonts w:ascii="SimHei" w:eastAsia="SimHei" w:hAnsi="SimHei" w:cs="SimHei"/>
                <w:color w:val="FFFFFF"/>
                <w:spacing w:val="29"/>
                <w:sz w:val="60"/>
                <w:szCs w:val="60"/>
              </w:rPr>
              <w:t>思维导图</w:t>
            </w:r>
          </w:p>
        </w:tc>
        <w:tc>
          <w:tcPr>
            <w:tcW w:w="4559" w:type="dxa"/>
            <w:vAlign w:val="top"/>
          </w:tcPr>
          <w:p>
            <w:pPr>
              <w:spacing w:before="155" w:line="183" w:lineRule="auto"/>
              <w:ind w:left="3163"/>
              <w:rPr>
                <w:rFonts w:ascii="SimSun" w:eastAsia="SimSun" w:hAnsi="SimSun" w:cs="SimSun"/>
                <w:sz w:val="60"/>
                <w:szCs w:val="60"/>
              </w:rPr>
            </w:pPr>
            <w:r>
              <w:rPr>
                <w:rFonts w:ascii="SimSun" w:eastAsia="SimSun" w:hAnsi="SimSun" w:cs="SimSun"/>
                <w:color w:val="653A75"/>
                <w:spacing w:val="-8"/>
                <w:sz w:val="60"/>
                <w:szCs w:val="60"/>
              </w:rPr>
              <w:t>02</w:t>
            </w:r>
          </w:p>
        </w:tc>
        <w:tc>
          <w:tcPr>
            <w:tcW w:w="3345" w:type="dxa"/>
            <w:vAlign w:val="top"/>
          </w:tcPr>
          <w:p>
            <w:pPr>
              <w:spacing w:before="20" w:line="222" w:lineRule="auto"/>
              <w:ind w:left="824"/>
              <w:rPr>
                <w:rFonts w:ascii="SimHei" w:eastAsia="SimHei" w:hAnsi="SimHei" w:cs="SimHei"/>
                <w:sz w:val="60"/>
                <w:szCs w:val="60"/>
              </w:rPr>
            </w:pPr>
            <w:r>
              <w:rPr>
                <w:rFonts w:ascii="SimHei" w:eastAsia="SimHei" w:hAnsi="SimHei" w:cs="SimHei"/>
                <w:color w:val="FFFFFF"/>
                <w:spacing w:val="13"/>
                <w:sz w:val="60"/>
                <w:szCs w:val="60"/>
              </w:rPr>
              <w:t>内容摘要</w:t>
            </w:r>
          </w:p>
        </w:tc>
      </w:tr>
      <w:tr>
        <w:tblPrEx>
          <w:tblW w:w="15792" w:type="dxa"/>
          <w:tblInd w:w="3598" w:type="dxa"/>
          <w:tblLayout w:type="fixed"/>
        </w:tblPrEx>
        <w:trPr>
          <w:trHeight w:val="3440"/>
        </w:trPr>
        <w:tc>
          <w:tcPr>
            <w:tcW w:w="1257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195" w:line="183" w:lineRule="auto"/>
              <w:ind w:left="60"/>
              <w:rPr>
                <w:rFonts w:ascii="SimSun" w:eastAsia="SimSun" w:hAnsi="SimSun" w:cs="SimSun"/>
                <w:sz w:val="60"/>
                <w:szCs w:val="60"/>
              </w:rPr>
            </w:pPr>
            <w:r>
              <w:rPr>
                <w:rFonts w:ascii="SimSun" w:eastAsia="SimSun" w:hAnsi="SimSun" w:cs="SimSun"/>
                <w:b/>
                <w:bCs/>
                <w:color w:val="D40700"/>
                <w:spacing w:val="-14"/>
                <w:sz w:val="60"/>
                <w:szCs w:val="60"/>
              </w:rPr>
              <w:t>03</w:t>
            </w:r>
          </w:p>
        </w:tc>
        <w:tc>
          <w:tcPr>
            <w:tcW w:w="663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195" w:line="222" w:lineRule="auto"/>
              <w:ind w:left="994"/>
              <w:rPr>
                <w:rFonts w:ascii="SimHei" w:eastAsia="SimHei" w:hAnsi="SimHei" w:cs="SimHei"/>
                <w:sz w:val="60"/>
                <w:szCs w:val="60"/>
              </w:rPr>
            </w:pPr>
            <w:r>
              <w:rPr>
                <w:rFonts w:ascii="SimHei" w:eastAsia="SimHei" w:hAnsi="SimHei" w:cs="SimHei"/>
                <w:color w:val="FFFFFF"/>
                <w:spacing w:val="18"/>
                <w:sz w:val="60"/>
                <w:szCs w:val="60"/>
              </w:rPr>
              <w:t>读书笔记</w:t>
            </w:r>
          </w:p>
        </w:tc>
        <w:tc>
          <w:tcPr>
            <w:tcW w:w="455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195" w:line="183" w:lineRule="auto"/>
              <w:ind w:left="3163"/>
              <w:rPr>
                <w:rFonts w:ascii="SimSun" w:eastAsia="SimSun" w:hAnsi="SimSun" w:cs="SimSun"/>
                <w:sz w:val="60"/>
                <w:szCs w:val="60"/>
              </w:rPr>
            </w:pPr>
            <w:r>
              <w:rPr>
                <w:rFonts w:ascii="SimSun" w:eastAsia="SimSun" w:hAnsi="SimSun" w:cs="SimSun"/>
                <w:spacing w:val="-8"/>
                <w:sz w:val="60"/>
                <w:szCs w:val="60"/>
              </w:rPr>
              <w:t>04</w:t>
            </w:r>
          </w:p>
        </w:tc>
        <w:tc>
          <w:tcPr>
            <w:tcW w:w="3345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191" w:line="225" w:lineRule="auto"/>
              <w:ind w:left="824"/>
              <w:rPr>
                <w:rFonts w:ascii="SimHei" w:eastAsia="SimHei" w:hAnsi="SimHei" w:cs="SimHei"/>
                <w:sz w:val="59"/>
                <w:szCs w:val="59"/>
              </w:rPr>
            </w:pPr>
            <w:r>
              <w:rPr>
                <w:rFonts w:ascii="SimHei" w:eastAsia="SimHei" w:hAnsi="SimHei" w:cs="SimHei"/>
                <w:color w:val="FFFFFF"/>
                <w:spacing w:val="40"/>
                <w:sz w:val="59"/>
                <w:szCs w:val="59"/>
              </w:rPr>
              <w:t>精彩摘录</w:t>
            </w:r>
          </w:p>
        </w:tc>
      </w:tr>
      <w:tr>
        <w:tblPrEx>
          <w:tblW w:w="15792" w:type="dxa"/>
          <w:tblInd w:w="3598" w:type="dxa"/>
          <w:tblLayout w:type="fixed"/>
        </w:tblPrEx>
        <w:trPr>
          <w:trHeight w:val="2064"/>
        </w:trPr>
        <w:tc>
          <w:tcPr>
            <w:tcW w:w="1257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195" w:line="482" w:lineRule="exact"/>
              <w:ind w:left="51"/>
              <w:rPr>
                <w:rFonts w:ascii="SimSun" w:eastAsia="SimSun" w:hAnsi="SimSun" w:cs="SimSun"/>
                <w:sz w:val="60"/>
                <w:szCs w:val="60"/>
              </w:rPr>
            </w:pPr>
            <w:r>
              <w:rPr>
                <w:rFonts w:ascii="SimSun" w:eastAsia="SimSun" w:hAnsi="SimSun" w:cs="SimSun"/>
                <w:color w:val="9B7C00"/>
                <w:spacing w:val="-8"/>
                <w:position w:val="-7"/>
                <w:sz w:val="60"/>
                <w:szCs w:val="60"/>
              </w:rPr>
              <w:t>05</w:t>
            </w:r>
          </w:p>
        </w:tc>
        <w:tc>
          <w:tcPr>
            <w:tcW w:w="66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195" w:line="203" w:lineRule="auto"/>
              <w:ind w:left="1094"/>
              <w:rPr>
                <w:rFonts w:ascii="SimHei" w:eastAsia="SimHei" w:hAnsi="SimHei" w:cs="SimHei"/>
                <w:sz w:val="60"/>
                <w:szCs w:val="60"/>
              </w:rPr>
            </w:pPr>
            <w:r>
              <w:rPr>
                <w:rFonts w:ascii="SimHei" w:eastAsia="SimHei" w:hAnsi="SimHei" w:cs="SimHei"/>
                <w:spacing w:val="-6"/>
                <w:sz w:val="60"/>
                <w:szCs w:val="60"/>
              </w:rPr>
              <w:t>目录分析</w:t>
            </w:r>
          </w:p>
        </w:tc>
        <w:tc>
          <w:tcPr>
            <w:tcW w:w="455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195" w:line="482" w:lineRule="exact"/>
              <w:ind w:left="3163"/>
              <w:rPr>
                <w:rFonts w:ascii="SimSun" w:eastAsia="SimSun" w:hAnsi="SimSun" w:cs="SimSun"/>
                <w:sz w:val="60"/>
                <w:szCs w:val="60"/>
              </w:rPr>
            </w:pPr>
            <w:r>
              <w:rPr>
                <w:rFonts w:ascii="SimSun" w:eastAsia="SimSun" w:hAnsi="SimSun" w:cs="SimSun"/>
                <w:color w:val="107981"/>
                <w:spacing w:val="-8"/>
                <w:position w:val="-7"/>
                <w:sz w:val="60"/>
                <w:szCs w:val="60"/>
              </w:rPr>
              <w:t>06</w:t>
            </w:r>
          </w:p>
        </w:tc>
        <w:tc>
          <w:tcPr>
            <w:tcW w:w="3345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192" w:line="190" w:lineRule="auto"/>
              <w:ind w:left="824"/>
              <w:rPr>
                <w:rFonts w:ascii="SimHei" w:eastAsia="SimHei" w:hAnsi="SimHei" w:cs="SimHei"/>
                <w:sz w:val="59"/>
                <w:szCs w:val="59"/>
              </w:rPr>
            </w:pPr>
            <w:r>
              <w:rPr>
                <w:rFonts w:ascii="SimHei" w:eastAsia="SimHei" w:hAnsi="SimHei" w:cs="SimHei"/>
                <w:color w:val="FFFFFF"/>
                <w:spacing w:val="30"/>
                <w:sz w:val="59"/>
                <w:szCs w:val="59"/>
              </w:rPr>
              <w:t>作者介绍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6"/>
          <w:pgSz w:w="25870" w:h="14560"/>
          <w:pgMar w:top="400" w:right="0" w:bottom="0" w:left="0" w:header="0" w:footer="0" w:gutter="0"/>
          <w:pgNumType w:start="2"/>
          <w:cols w:space="708"/>
        </w:sectPr>
      </w:pPr>
    </w:p>
    <w:p>
      <w:pPr>
        <w:spacing w:line="247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1295468</wp:posOffset>
            </wp:positionH>
            <wp:positionV relativeFrom="page">
              <wp:posOffset>2279687</wp:posOffset>
            </wp:positionV>
            <wp:extent cx="3130415" cy="3105135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30415" cy="3105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283" w:line="174" w:lineRule="auto"/>
        <w:ind w:left="7702"/>
        <w:rPr>
          <w:rFonts w:ascii="LiSu" w:eastAsia="LiSu" w:hAnsi="LiSu" w:cs="LiSu"/>
          <w:sz w:val="87"/>
          <w:szCs w:val="87"/>
        </w:rPr>
      </w:pPr>
      <w:r>
        <w:rPr>
          <w:rFonts w:ascii="LiSu" w:eastAsia="LiSu" w:hAnsi="LiSu" w:cs="LiSu"/>
          <w:b/>
          <w:bCs/>
          <w:color w:val="9F0025"/>
          <w:spacing w:val="-32"/>
          <w:sz w:val="87"/>
          <w:szCs w:val="87"/>
        </w:rPr>
        <w:t>思</w:t>
      </w:r>
      <w:r>
        <w:rPr>
          <w:rFonts w:ascii="LiSu" w:eastAsia="LiSu" w:hAnsi="LiSu" w:cs="LiSu"/>
          <w:color w:val="9F0025"/>
          <w:spacing w:val="-111"/>
          <w:sz w:val="87"/>
          <w:szCs w:val="87"/>
        </w:rPr>
        <w:t xml:space="preserve"> </w:t>
      </w:r>
      <w:r>
        <w:rPr>
          <w:rFonts w:ascii="LiSu" w:eastAsia="LiSu" w:hAnsi="LiSu" w:cs="LiSu"/>
          <w:b/>
          <w:bCs/>
          <w:color w:val="9F0025"/>
          <w:spacing w:val="-32"/>
          <w:sz w:val="87"/>
          <w:szCs w:val="87"/>
        </w:rPr>
        <w:t>维</w:t>
      </w:r>
      <w:r>
        <w:rPr>
          <w:rFonts w:ascii="LiSu" w:eastAsia="LiSu" w:hAnsi="LiSu" w:cs="LiSu"/>
          <w:color w:val="9F0025"/>
          <w:spacing w:val="-114"/>
          <w:sz w:val="87"/>
          <w:szCs w:val="87"/>
        </w:rPr>
        <w:t xml:space="preserve"> </w:t>
      </w:r>
      <w:r>
        <w:rPr>
          <w:rFonts w:ascii="LiSu" w:eastAsia="LiSu" w:hAnsi="LiSu" w:cs="LiSu"/>
          <w:b/>
          <w:bCs/>
          <w:color w:val="9F0025"/>
          <w:spacing w:val="-32"/>
          <w:sz w:val="87"/>
          <w:szCs w:val="87"/>
        </w:rPr>
        <w:t>导</w:t>
      </w:r>
      <w:r>
        <w:rPr>
          <w:rFonts w:ascii="LiSu" w:eastAsia="LiSu" w:hAnsi="LiSu" w:cs="LiSu"/>
          <w:color w:val="9F0025"/>
          <w:spacing w:val="-51"/>
          <w:sz w:val="87"/>
          <w:szCs w:val="87"/>
        </w:rPr>
        <w:t xml:space="preserve"> </w:t>
      </w:r>
      <w:r>
        <w:rPr>
          <w:rFonts w:ascii="LiSu" w:eastAsia="LiSu" w:hAnsi="LiSu" w:cs="LiSu"/>
          <w:b/>
          <w:bCs/>
          <w:color w:val="9F0025"/>
          <w:spacing w:val="-32"/>
          <w:sz w:val="87"/>
          <w:szCs w:val="87"/>
        </w:rPr>
        <w:t>图</w:t>
      </w:r>
    </w:p>
    <w:p>
      <w:pPr>
        <w:sectPr>
          <w:headerReference w:type="default" r:id="rId8"/>
          <w:pgSz w:w="25870" w:h="14560"/>
          <w:pgMar w:top="400" w:right="0" w:bottom="0" w:left="0" w:header="0" w:footer="0" w:gutter="0"/>
          <w:pgNumType w:start="3"/>
          <w:cols w:space="708"/>
        </w:sect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169" w:line="222" w:lineRule="auto"/>
        <w:ind w:left="9427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b/>
          <w:bCs/>
          <w:color w:val="9F0327"/>
          <w:spacing w:val="-30"/>
          <w:sz w:val="52"/>
          <w:szCs w:val="52"/>
        </w:rPr>
        <w:t>本</w:t>
      </w:r>
      <w:r>
        <w:rPr>
          <w:rFonts w:ascii="SimHei" w:eastAsia="SimHei" w:hAnsi="SimHei" w:cs="SimHei"/>
          <w:color w:val="9F0327"/>
          <w:spacing w:val="-76"/>
          <w:sz w:val="52"/>
          <w:szCs w:val="52"/>
        </w:rPr>
        <w:t xml:space="preserve"> </w:t>
      </w:r>
      <w:r>
        <w:rPr>
          <w:rFonts w:ascii="SimHei" w:eastAsia="SimHei" w:hAnsi="SimHei" w:cs="SimHei"/>
          <w:b/>
          <w:bCs/>
          <w:color w:val="9F0327"/>
          <w:spacing w:val="-30"/>
          <w:sz w:val="52"/>
          <w:szCs w:val="52"/>
        </w:rPr>
        <w:t>书</w:t>
      </w:r>
      <w:r>
        <w:rPr>
          <w:rFonts w:ascii="SimHei" w:eastAsia="SimHei" w:hAnsi="SimHei" w:cs="SimHei"/>
          <w:color w:val="9F0327"/>
          <w:spacing w:val="-73"/>
          <w:sz w:val="52"/>
          <w:szCs w:val="52"/>
        </w:rPr>
        <w:t xml:space="preserve"> </w:t>
      </w:r>
      <w:r>
        <w:rPr>
          <w:rFonts w:ascii="SimHei" w:eastAsia="SimHei" w:hAnsi="SimHei" w:cs="SimHei"/>
          <w:b/>
          <w:bCs/>
          <w:color w:val="9F0327"/>
          <w:spacing w:val="-30"/>
          <w:sz w:val="52"/>
          <w:szCs w:val="52"/>
        </w:rPr>
        <w:t>关</w:t>
      </w:r>
      <w:r>
        <w:rPr>
          <w:rFonts w:ascii="SimHei" w:eastAsia="SimHei" w:hAnsi="SimHei" w:cs="SimHei"/>
          <w:color w:val="9F0327"/>
          <w:spacing w:val="-99"/>
          <w:sz w:val="52"/>
          <w:szCs w:val="52"/>
        </w:rPr>
        <w:t xml:space="preserve"> </w:t>
      </w:r>
      <w:r>
        <w:rPr>
          <w:rFonts w:ascii="SimHei" w:eastAsia="SimHei" w:hAnsi="SimHei" w:cs="SimHei"/>
          <w:b/>
          <w:bCs/>
          <w:color w:val="9F0327"/>
          <w:spacing w:val="-30"/>
          <w:sz w:val="52"/>
          <w:szCs w:val="52"/>
        </w:rPr>
        <w:t>键</w:t>
      </w:r>
      <w:r>
        <w:rPr>
          <w:rFonts w:ascii="SimHei" w:eastAsia="SimHei" w:hAnsi="SimHei" w:cs="SimHei"/>
          <w:color w:val="9F0327"/>
          <w:spacing w:val="-73"/>
          <w:sz w:val="52"/>
          <w:szCs w:val="52"/>
        </w:rPr>
        <w:t xml:space="preserve"> </w:t>
      </w:r>
      <w:r>
        <w:rPr>
          <w:rFonts w:ascii="SimHei" w:eastAsia="SimHei" w:hAnsi="SimHei" w:cs="SimHei"/>
          <w:b/>
          <w:bCs/>
          <w:color w:val="9F0327"/>
          <w:spacing w:val="-30"/>
          <w:sz w:val="52"/>
          <w:szCs w:val="52"/>
        </w:rPr>
        <w:t>字</w:t>
      </w:r>
      <w:r>
        <w:rPr>
          <w:rFonts w:ascii="SimHei" w:eastAsia="SimHei" w:hAnsi="SimHei" w:cs="SimHei"/>
          <w:color w:val="9F0327"/>
          <w:spacing w:val="-81"/>
          <w:sz w:val="52"/>
          <w:szCs w:val="52"/>
        </w:rPr>
        <w:t xml:space="preserve"> </w:t>
      </w:r>
      <w:r>
        <w:rPr>
          <w:rFonts w:ascii="SimHei" w:eastAsia="SimHei" w:hAnsi="SimHei" w:cs="SimHei"/>
          <w:b/>
          <w:bCs/>
          <w:color w:val="9F0327"/>
          <w:spacing w:val="-30"/>
          <w:sz w:val="52"/>
          <w:szCs w:val="52"/>
        </w:rPr>
        <w:t>分</w:t>
      </w:r>
      <w:r>
        <w:rPr>
          <w:rFonts w:ascii="SimHei" w:eastAsia="SimHei" w:hAnsi="SimHei" w:cs="SimHei"/>
          <w:color w:val="9F0327"/>
          <w:spacing w:val="-97"/>
          <w:sz w:val="52"/>
          <w:szCs w:val="52"/>
        </w:rPr>
        <w:t xml:space="preserve"> </w:t>
      </w:r>
      <w:r>
        <w:rPr>
          <w:rFonts w:ascii="SimHei" w:eastAsia="SimHei" w:hAnsi="SimHei" w:cs="SimHei"/>
          <w:b/>
          <w:bCs/>
          <w:color w:val="9F0327"/>
          <w:spacing w:val="-30"/>
          <w:sz w:val="52"/>
          <w:szCs w:val="52"/>
        </w:rPr>
        <w:t>析</w:t>
      </w:r>
      <w:r>
        <w:rPr>
          <w:rFonts w:ascii="SimHei" w:eastAsia="SimHei" w:hAnsi="SimHei" w:cs="SimHei"/>
          <w:color w:val="9F0327"/>
          <w:spacing w:val="-93"/>
          <w:sz w:val="52"/>
          <w:szCs w:val="52"/>
        </w:rPr>
        <w:t xml:space="preserve"> </w:t>
      </w:r>
      <w:r>
        <w:rPr>
          <w:rFonts w:ascii="SimHei" w:eastAsia="SimHei" w:hAnsi="SimHei" w:cs="SimHei"/>
          <w:b/>
          <w:bCs/>
          <w:color w:val="9F0327"/>
          <w:spacing w:val="-30"/>
          <w:sz w:val="52"/>
          <w:szCs w:val="52"/>
        </w:rPr>
        <w:t>思</w:t>
      </w:r>
      <w:r>
        <w:rPr>
          <w:rFonts w:ascii="SimHei" w:eastAsia="SimHei" w:hAnsi="SimHei" w:cs="SimHei"/>
          <w:color w:val="9F0327"/>
          <w:spacing w:val="-97"/>
          <w:sz w:val="52"/>
          <w:szCs w:val="52"/>
        </w:rPr>
        <w:t xml:space="preserve"> </w:t>
      </w:r>
      <w:r>
        <w:rPr>
          <w:rFonts w:ascii="SimHei" w:eastAsia="SimHei" w:hAnsi="SimHei" w:cs="SimHei"/>
          <w:b/>
          <w:bCs/>
          <w:color w:val="9F0327"/>
          <w:spacing w:val="-30"/>
          <w:sz w:val="52"/>
          <w:szCs w:val="52"/>
        </w:rPr>
        <w:t>维</w:t>
      </w:r>
      <w:r>
        <w:rPr>
          <w:rFonts w:ascii="SimHei" w:eastAsia="SimHei" w:hAnsi="SimHei" w:cs="SimHei"/>
          <w:color w:val="9F0327"/>
          <w:spacing w:val="-85"/>
          <w:sz w:val="52"/>
          <w:szCs w:val="52"/>
        </w:rPr>
        <w:t xml:space="preserve"> </w:t>
      </w:r>
      <w:r>
        <w:rPr>
          <w:rFonts w:ascii="SimHei" w:eastAsia="SimHei" w:hAnsi="SimHei" w:cs="SimHei"/>
          <w:b/>
          <w:bCs/>
          <w:color w:val="9F0327"/>
          <w:spacing w:val="-30"/>
          <w:sz w:val="52"/>
          <w:szCs w:val="52"/>
        </w:rPr>
        <w:t>导</w:t>
      </w:r>
      <w:r>
        <w:rPr>
          <w:rFonts w:ascii="SimHei" w:eastAsia="SimHei" w:hAnsi="SimHei" w:cs="SimHei"/>
          <w:color w:val="9F0327"/>
          <w:spacing w:val="-63"/>
          <w:sz w:val="52"/>
          <w:szCs w:val="52"/>
        </w:rPr>
        <w:t xml:space="preserve"> </w:t>
      </w:r>
      <w:r>
        <w:rPr>
          <w:rFonts w:ascii="SimHei" w:eastAsia="SimHei" w:hAnsi="SimHei" w:cs="SimHei"/>
          <w:b/>
          <w:bCs/>
          <w:color w:val="9F0327"/>
          <w:spacing w:val="-30"/>
          <w:sz w:val="52"/>
          <w:szCs w:val="52"/>
        </w:rPr>
        <w:t>图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69" w:line="222" w:lineRule="auto"/>
        <w:ind w:left="12419"/>
        <w:rPr>
          <w:rFonts w:ascii="FangSong" w:eastAsia="FangSong" w:hAnsi="FangSong" w:cs="FangSong"/>
          <w:sz w:val="52"/>
          <w:szCs w:val="5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9.3pt;height:33.45pt;margin-top:1.07pt;margin-left:860.5pt;position:absolute;z-index:251661312" filled="f" stroked="f">
            <o:lock v:ext="edit" aspectratio="f"/>
            <v:textbox inset="0,0,0,0">
              <w:txbxContent>
                <w:p>
                  <w:pPr>
                    <w:spacing w:before="20" w:line="223" w:lineRule="auto"/>
                    <w:ind w:left="20"/>
                    <w:rPr>
                      <w:rFonts w:ascii="FangSong" w:eastAsia="FangSong" w:hAnsi="FangSong" w:cs="FangSong"/>
                      <w:sz w:val="52"/>
                      <w:szCs w:val="52"/>
                    </w:rPr>
                  </w:pPr>
                  <w:r>
                    <w:rPr>
                      <w:rFonts w:ascii="FangSong" w:eastAsia="FangSong" w:hAnsi="FangSong" w:cs="FangSong"/>
                      <w:spacing w:val="-48"/>
                      <w:sz w:val="52"/>
                      <w:szCs w:val="52"/>
                    </w:rPr>
                    <w:t>增长</w:t>
                  </w:r>
                </w:p>
              </w:txbxContent>
            </v:textbox>
          </v:shape>
        </w:pict>
      </w:r>
      <w:r>
        <w:rPr>
          <w:rFonts w:ascii="FangSong" w:eastAsia="FangSong" w:hAnsi="FangSong" w:cs="FangSong"/>
          <w:color w:val="FFFFFF"/>
          <w:spacing w:val="-51"/>
          <w:sz w:val="52"/>
          <w:szCs w:val="52"/>
        </w:rPr>
        <w:t>中</w:t>
      </w:r>
      <w:r>
        <w:rPr>
          <w:rFonts w:ascii="FangSong" w:eastAsia="FangSong" w:hAnsi="FangSong" w:cs="FangSong"/>
          <w:color w:val="FFFFFF"/>
          <w:spacing w:val="60"/>
          <w:sz w:val="52"/>
          <w:szCs w:val="52"/>
        </w:rPr>
        <w:t xml:space="preserve"> </w:t>
      </w:r>
      <w:r>
        <w:rPr>
          <w:rFonts w:ascii="FangSong" w:eastAsia="FangSong" w:hAnsi="FangSong" w:cs="FangSong"/>
          <w:color w:val="FFFFFF"/>
          <w:spacing w:val="-51"/>
          <w:sz w:val="52"/>
          <w:szCs w:val="52"/>
        </w:rPr>
        <w:t>国</w:t>
      </w:r>
    </w:p>
    <w:p>
      <w:pPr>
        <w:spacing w:before="199" w:line="221" w:lineRule="auto"/>
        <w:ind w:left="8010"/>
        <w:rPr>
          <w:rFonts w:ascii="FangSong" w:eastAsia="FangSong" w:hAnsi="FangSong" w:cs="FangSong"/>
          <w:sz w:val="52"/>
          <w:szCs w:val="52"/>
        </w:rPr>
      </w:pPr>
      <w:r>
        <w:rPr>
          <w:rFonts w:ascii="FangSong" w:eastAsia="FangSong" w:hAnsi="FangSong" w:cs="FangSong"/>
          <w:spacing w:val="-23"/>
          <w:sz w:val="52"/>
          <w:szCs w:val="52"/>
        </w:rPr>
        <w:t>经济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69" w:line="220" w:lineRule="auto"/>
        <w:ind w:left="12629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color w:val="FFFFFF"/>
          <w:spacing w:val="-25"/>
          <w:sz w:val="52"/>
          <w:szCs w:val="52"/>
        </w:rPr>
        <w:t>中国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69" w:line="223" w:lineRule="auto"/>
        <w:ind w:left="12539"/>
        <w:rPr>
          <w:rFonts w:ascii="FangSong" w:eastAsia="FangSong" w:hAnsi="FangSong" w:cs="FangSong"/>
          <w:sz w:val="52"/>
          <w:szCs w:val="52"/>
        </w:rPr>
      </w:pPr>
      <w:r>
        <w:pict>
          <v:shape id="_x0000_s1026" type="#_x0000_t202" style="width:55.45pt;height:33.45pt;margin-top:18.79pt;margin-left:189pt;position:absolute;z-index:251660288" filled="f" stroked="f">
            <o:lock v:ext="edit" aspectratio="f"/>
            <v:textbox inset="0,0,0,0">
              <w:txbxContent>
                <w:p>
                  <w:pPr>
                    <w:spacing w:before="20" w:line="223" w:lineRule="auto"/>
                    <w:ind w:left="20"/>
                    <w:rPr>
                      <w:rFonts w:ascii="FangSong" w:eastAsia="FangSong" w:hAnsi="FangSong" w:cs="FangSong"/>
                      <w:sz w:val="52"/>
                      <w:szCs w:val="52"/>
                    </w:rPr>
                  </w:pPr>
                  <w:r>
                    <w:rPr>
                      <w:rFonts w:ascii="FangSong" w:eastAsia="FangSong" w:hAnsi="FangSong" w:cs="FangSong"/>
                      <w:spacing w:val="14"/>
                      <w:sz w:val="52"/>
                      <w:szCs w:val="52"/>
                    </w:rPr>
                    <w:t>增长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FFFFFF"/>
          <w:spacing w:val="26"/>
          <w:position w:val="-6"/>
          <w:sz w:val="52"/>
          <w:szCs w:val="52"/>
        </w:rPr>
        <w:t>经济</w:t>
      </w:r>
      <w:r>
        <w:rPr>
          <w:rFonts w:ascii="SimSun" w:eastAsia="SimSun" w:hAnsi="SimSun" w:cs="SimSun"/>
          <w:color w:val="FFFFFF"/>
          <w:spacing w:val="6"/>
          <w:position w:val="-6"/>
          <w:sz w:val="52"/>
          <w:szCs w:val="52"/>
        </w:rPr>
        <w:t xml:space="preserve">                    </w:t>
      </w:r>
      <w:r>
        <w:rPr>
          <w:rFonts w:ascii="SimSun" w:eastAsia="SimSun" w:hAnsi="SimSun" w:cs="SimSun"/>
          <w:color w:val="FFFFFF"/>
          <w:spacing w:val="5"/>
          <w:position w:val="-6"/>
          <w:sz w:val="52"/>
          <w:szCs w:val="52"/>
        </w:rPr>
        <w:t xml:space="preserve">           </w:t>
      </w:r>
      <w:r>
        <w:rPr>
          <w:rFonts w:ascii="FangSong" w:eastAsia="FangSong" w:hAnsi="FangSong" w:cs="FangSong"/>
          <w:color w:val="FFFFFF"/>
          <w:spacing w:val="26"/>
          <w:position w:val="6"/>
          <w:sz w:val="52"/>
          <w:szCs w:val="52"/>
        </w:rPr>
        <w:t>土地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170" w:line="222" w:lineRule="auto"/>
        <w:ind w:left="19210"/>
        <w:rPr>
          <w:rFonts w:ascii="FangSong" w:eastAsia="FangSong" w:hAnsi="FangSong" w:cs="FangSong"/>
          <w:sz w:val="52"/>
          <w:szCs w:val="52"/>
        </w:rPr>
      </w:pPr>
      <w:r>
        <w:pict>
          <v:shape id="_x0000_s1027" type="#_x0000_t202" style="width:329.45pt;height:91.8pt;margin-top:19.97pt;margin-left:202.51pt;position:absolute;z-index:251659264" filled="f" stroked="f">
            <o:lock v:ext="edit" aspectratio="f"/>
            <v:textbox inset="0,0,0,0">
              <w:txbxContent>
                <w:p>
                  <w:pPr>
                    <w:spacing w:before="20" w:line="222" w:lineRule="auto"/>
                    <w:ind w:left="2559"/>
                    <w:rPr>
                      <w:rFonts w:ascii="FangSong" w:eastAsia="FangSong" w:hAnsi="FangSong" w:cs="FangSong"/>
                      <w:sz w:val="52"/>
                      <w:szCs w:val="52"/>
                    </w:rPr>
                  </w:pPr>
                  <w:r>
                    <w:rPr>
                      <w:rFonts w:ascii="FangSong" w:eastAsia="FangSong" w:hAnsi="FangSong" w:cs="FangSong"/>
                      <w:spacing w:val="2"/>
                      <w:sz w:val="52"/>
                      <w:szCs w:val="52"/>
                    </w:rPr>
                    <w:t>城市</w:t>
                  </w:r>
                </w:p>
                <w:p>
                  <w:pPr>
                    <w:spacing w:before="55" w:line="705" w:lineRule="exact"/>
                    <w:ind w:right="20"/>
                    <w:jc w:val="right"/>
                    <w:rPr>
                      <w:rFonts w:ascii="FangSong" w:eastAsia="FangSong" w:hAnsi="FangSong" w:cs="FangSong"/>
                      <w:sz w:val="52"/>
                      <w:szCs w:val="52"/>
                    </w:rPr>
                  </w:pPr>
                  <w:r>
                    <w:rPr>
                      <w:rFonts w:ascii="FangSong" w:eastAsia="FangSong" w:hAnsi="FangSong" w:cs="FangSong"/>
                      <w:spacing w:val="9"/>
                      <w:position w:val="11"/>
                      <w:sz w:val="52"/>
                      <w:szCs w:val="52"/>
                    </w:rPr>
                    <w:t>过程</w:t>
                  </w:r>
                </w:p>
                <w:p>
                  <w:pPr>
                    <w:spacing w:line="222" w:lineRule="auto"/>
                    <w:ind w:left="20"/>
                    <w:rPr>
                      <w:rFonts w:ascii="SimHei" w:eastAsia="SimHei" w:hAnsi="SimHei" w:cs="SimHei"/>
                      <w:sz w:val="34"/>
                      <w:szCs w:val="34"/>
                    </w:rPr>
                  </w:pPr>
                  <w:r>
                    <w:rPr>
                      <w:rFonts w:ascii="SimHei" w:eastAsia="SimHei" w:hAnsi="SimHei" w:cs="SimHei"/>
                      <w:spacing w:val="-10"/>
                      <w:sz w:val="34"/>
                      <w:szCs w:val="34"/>
                    </w:rPr>
                    <w:t>中国</w:t>
                  </w:r>
                </w:p>
              </w:txbxContent>
            </v:textbox>
          </v:shape>
        </w:pict>
      </w:r>
      <w:r>
        <w:rPr>
          <w:rFonts w:ascii="FangSong" w:eastAsia="FangSong" w:hAnsi="FangSong" w:cs="FangSong"/>
          <w:spacing w:val="-5"/>
          <w:sz w:val="52"/>
          <w:szCs w:val="52"/>
        </w:rPr>
        <w:t>资本</w:t>
      </w:r>
    </w:p>
    <w:p>
      <w:pPr>
        <w:spacing w:before="322" w:line="189" w:lineRule="auto"/>
        <w:ind w:left="16410"/>
        <w:rPr>
          <w:rFonts w:ascii="FangSong" w:eastAsia="FangSong" w:hAnsi="FangSong" w:cs="FangSong"/>
          <w:sz w:val="47"/>
          <w:szCs w:val="47"/>
        </w:rPr>
      </w:pPr>
      <w:r>
        <w:rPr>
          <w:rFonts w:ascii="FangSong" w:eastAsia="FangSong" w:hAnsi="FangSong" w:cs="FangSong"/>
          <w:spacing w:val="62"/>
          <w:sz w:val="47"/>
          <w:szCs w:val="47"/>
        </w:rPr>
        <w:t>制度</w:t>
      </w:r>
    </w:p>
    <w:p>
      <w:pPr>
        <w:spacing w:before="2" w:line="222" w:lineRule="auto"/>
        <w:ind w:left="12870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45"/>
          <w:position w:val="-2"/>
          <w:sz w:val="47"/>
          <w:szCs w:val="47"/>
        </w:rPr>
        <w:t>货币</w:t>
      </w:r>
      <w:r>
        <w:rPr>
          <w:rFonts w:ascii="FangSong" w:eastAsia="FangSong" w:hAnsi="FangSong" w:cs="FangSong"/>
          <w:spacing w:val="5"/>
          <w:position w:val="-2"/>
          <w:sz w:val="47"/>
          <w:szCs w:val="47"/>
        </w:rPr>
        <w:t xml:space="preserve">                                  </w:t>
      </w:r>
      <w:r>
        <w:rPr>
          <w:rFonts w:ascii="FangSong" w:eastAsia="FangSong" w:hAnsi="FangSong" w:cs="FangSong"/>
          <w:spacing w:val="45"/>
          <w:position w:val="6"/>
          <w:sz w:val="30"/>
          <w:szCs w:val="30"/>
        </w:rPr>
        <w:t>政府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95" w:line="191" w:lineRule="auto"/>
        <w:ind w:left="19429"/>
        <w:rPr>
          <w:rFonts w:ascii="FangSong" w:eastAsia="FangSong" w:hAnsi="FangSong" w:cs="FangSong"/>
          <w:sz w:val="29"/>
          <w:szCs w:val="29"/>
        </w:rPr>
      </w:pPr>
      <w:r>
        <w:rPr>
          <w:rFonts w:ascii="FangSong" w:eastAsia="FangSong" w:hAnsi="FangSong" w:cs="FangSong"/>
          <w:spacing w:val="38"/>
          <w:sz w:val="29"/>
          <w:szCs w:val="29"/>
        </w:rPr>
        <w:t>信用</w:t>
      </w:r>
    </w:p>
    <w:p>
      <w:pPr>
        <w:spacing w:before="1" w:line="224" w:lineRule="auto"/>
        <w:ind w:left="6689"/>
        <w:rPr>
          <w:rFonts w:ascii="FangSong" w:eastAsia="FangSong" w:hAnsi="FangSong" w:cs="FangSong"/>
          <w:sz w:val="29"/>
          <w:szCs w:val="29"/>
        </w:rPr>
        <w:sectPr>
          <w:headerReference w:type="default" r:id="rId9"/>
          <w:pgSz w:w="25870" w:h="14560"/>
          <w:pgMar w:top="400" w:right="0" w:bottom="0" w:left="0" w:header="0" w:footer="0" w:gutter="0"/>
          <w:pgNumType w:start="4"/>
          <w:cols w:space="708"/>
        </w:sectPr>
      </w:pPr>
      <w:r>
        <w:rPr>
          <w:rFonts w:ascii="FangSong" w:eastAsia="FangSong" w:hAnsi="FangSong" w:cs="FangSong"/>
          <w:spacing w:val="34"/>
          <w:sz w:val="29"/>
          <w:szCs w:val="29"/>
        </w:rPr>
        <w:t>市场</w:t>
      </w:r>
    </w:p>
    <w:p>
      <w:pPr>
        <w:spacing w:before="314" w:line="224" w:lineRule="auto"/>
        <w:ind w:left="16640"/>
        <w:rPr>
          <w:rFonts w:ascii="SimHei" w:eastAsia="SimHei" w:hAnsi="SimHei" w:cs="SimHei"/>
          <w:sz w:val="34"/>
          <w:szCs w:val="34"/>
        </w:rPr>
      </w:pPr>
      <w:r>
        <w:pict>
          <v:shape id="_x0000_s1028" type="#_x0000_t202" style="width:33.25pt;height:22.5pt;margin-top:14.45pt;margin-left:480pt;position:absolute;z-index:251662336" filled="f" stroked="f">
            <o:lock v:ext="edit" aspectratio="f"/>
            <v:textbox inset="0,0,0,0">
              <w:txbxContent>
                <w:p>
                  <w:pPr>
                    <w:spacing w:before="20" w:line="222" w:lineRule="auto"/>
                    <w:ind w:left="20"/>
                    <w:rPr>
                      <w:rFonts w:ascii="FangSong" w:eastAsia="FangSong" w:hAnsi="FangSong" w:cs="FangSong"/>
                      <w:sz w:val="34"/>
                      <w:szCs w:val="34"/>
                    </w:rPr>
                  </w:pPr>
                  <w:r>
                    <w:rPr>
                      <w:rFonts w:ascii="FangSong" w:eastAsia="FangSong" w:hAnsi="FangSong" w:cs="FangSong"/>
                      <w:spacing w:val="-28"/>
                      <w:sz w:val="34"/>
                      <w:szCs w:val="34"/>
                    </w:rPr>
                    <w:t>问题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3"/>
          <w:sz w:val="34"/>
          <w:szCs w:val="34"/>
        </w:rPr>
        <w:t>危机</w:t>
      </w:r>
    </w:p>
    <w:p>
      <w:pPr>
        <w:spacing w:before="24" w:line="223" w:lineRule="auto"/>
        <w:ind w:left="12990"/>
        <w:rPr>
          <w:rFonts w:ascii="FangSong" w:eastAsia="FangSong" w:hAnsi="FangSong" w:cs="FangSong"/>
          <w:sz w:val="34"/>
          <w:szCs w:val="34"/>
        </w:rPr>
      </w:pPr>
      <w:r>
        <w:rPr>
          <w:rFonts w:ascii="FangSong" w:eastAsia="FangSong" w:hAnsi="FangSong" w:cs="FangSong"/>
          <w:spacing w:val="-6"/>
          <w:sz w:val="34"/>
          <w:szCs w:val="34"/>
        </w:rPr>
        <w:t>增长</w:t>
      </w:r>
    </w:p>
    <w:p>
      <w:pPr>
        <w:sectPr>
          <w:headerReference w:type="default" r:id="rId10"/>
          <w:type w:val="nextPage"/>
          <w:pgSz w:w="25870" w:h="14560"/>
          <w:pgMar w:top="400" w:right="0" w:bottom="0" w:left="0" w:header="0" w:footer="0" w:gutter="0"/>
          <w:pgNumType w:start="5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1295468</wp:posOffset>
            </wp:positionH>
            <wp:positionV relativeFrom="page">
              <wp:posOffset>2279687</wp:posOffset>
            </wp:positionV>
            <wp:extent cx="3130415" cy="3105135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30415" cy="3105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276" w:line="174" w:lineRule="auto"/>
        <w:ind w:left="7712"/>
        <w:rPr>
          <w:rFonts w:ascii="LiSu" w:eastAsia="LiSu" w:hAnsi="LiSu" w:cs="LiSu"/>
          <w:sz w:val="85"/>
          <w:szCs w:val="85"/>
        </w:rPr>
      </w:pPr>
      <w:r>
        <w:rPr>
          <w:rFonts w:ascii="LiSu" w:eastAsia="LiSu" w:hAnsi="LiSu" w:cs="LiSu"/>
          <w:b/>
          <w:bCs/>
          <w:color w:val="A00025"/>
          <w:spacing w:val="-27"/>
          <w:sz w:val="85"/>
          <w:szCs w:val="85"/>
        </w:rPr>
        <w:t>内</w:t>
      </w:r>
      <w:r>
        <w:rPr>
          <w:rFonts w:ascii="LiSu" w:eastAsia="LiSu" w:hAnsi="LiSu" w:cs="LiSu"/>
          <w:color w:val="A00025"/>
          <w:spacing w:val="-95"/>
          <w:sz w:val="85"/>
          <w:szCs w:val="85"/>
        </w:rPr>
        <w:t xml:space="preserve"> </w:t>
      </w:r>
      <w:r>
        <w:rPr>
          <w:rFonts w:ascii="LiSu" w:eastAsia="LiSu" w:hAnsi="LiSu" w:cs="LiSu"/>
          <w:b/>
          <w:bCs/>
          <w:color w:val="A00025"/>
          <w:spacing w:val="-27"/>
          <w:sz w:val="85"/>
          <w:szCs w:val="85"/>
        </w:rPr>
        <w:t>容</w:t>
      </w:r>
      <w:r>
        <w:rPr>
          <w:rFonts w:ascii="LiSu" w:eastAsia="LiSu" w:hAnsi="LiSu" w:cs="LiSu"/>
          <w:color w:val="A00025"/>
          <w:spacing w:val="-89"/>
          <w:sz w:val="85"/>
          <w:szCs w:val="85"/>
        </w:rPr>
        <w:t xml:space="preserve"> </w:t>
      </w:r>
      <w:r>
        <w:rPr>
          <w:rFonts w:ascii="LiSu" w:eastAsia="LiSu" w:hAnsi="LiSu" w:cs="LiSu"/>
          <w:b/>
          <w:bCs/>
          <w:color w:val="A00025"/>
          <w:spacing w:val="-27"/>
          <w:sz w:val="85"/>
          <w:szCs w:val="85"/>
        </w:rPr>
        <w:t>摘</w:t>
      </w:r>
      <w:r>
        <w:rPr>
          <w:rFonts w:ascii="LiSu" w:eastAsia="LiSu" w:hAnsi="LiSu" w:cs="LiSu"/>
          <w:color w:val="A00025"/>
          <w:spacing w:val="-95"/>
          <w:sz w:val="85"/>
          <w:szCs w:val="85"/>
        </w:rPr>
        <w:t xml:space="preserve"> </w:t>
      </w:r>
      <w:r>
        <w:rPr>
          <w:rFonts w:ascii="LiSu" w:eastAsia="LiSu" w:hAnsi="LiSu" w:cs="LiSu"/>
          <w:b/>
          <w:bCs/>
          <w:color w:val="A00025"/>
          <w:spacing w:val="-27"/>
          <w:sz w:val="85"/>
          <w:szCs w:val="85"/>
        </w:rPr>
        <w:t>要</w:t>
      </w:r>
    </w:p>
    <w:p>
      <w:pPr>
        <w:sectPr>
          <w:headerReference w:type="default" r:id="rId11"/>
          <w:pgSz w:w="25870" w:h="14560"/>
          <w:pgMar w:top="400" w:right="0" w:bottom="0" w:left="0" w:header="0" w:footer="0" w:gutter="0"/>
          <w:pgNumType w:start="6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221"/>
        <w:ind w:left="2379"/>
        <w:rPr>
          <w:sz w:val="68"/>
          <w:szCs w:val="68"/>
        </w:rPr>
      </w:pPr>
      <w:r>
        <w:rPr>
          <w:rFonts w:ascii="SimHei" w:eastAsia="SimHei" w:hAnsi="SimHei" w:cs="SimHei"/>
          <w:b/>
          <w:bCs/>
          <w:color w:val="A2001B"/>
          <w:spacing w:val="-25"/>
          <w:sz w:val="68"/>
          <w:szCs w:val="68"/>
        </w:rPr>
        <w:t>内容摘要</w:t>
      </w:r>
      <w:r>
        <w:rPr>
          <w:rFonts w:ascii="SimHei" w:eastAsia="SimHei" w:hAnsi="SimHei" w:cs="SimHei"/>
          <w:color w:val="A2001B"/>
          <w:spacing w:val="10"/>
          <w:sz w:val="68"/>
          <w:szCs w:val="68"/>
        </w:rPr>
        <w:t xml:space="preserve">  </w:t>
      </w:r>
      <w:r>
        <w:rPr>
          <w:position w:val="-54"/>
          <w:sz w:val="68"/>
          <w:szCs w:val="68"/>
        </w:rPr>
        <w:drawing>
          <wp:inline distT="0" distB="0" distL="0" distR="0">
            <wp:extent cx="641327" cy="87629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1327" cy="876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8" w:line="321" w:lineRule="auto"/>
        <w:ind w:left="2919" w:right="3133" w:firstLine="919"/>
        <w:rPr>
          <w:rFonts w:ascii="FangSong" w:eastAsia="FangSong" w:hAnsi="FangSong" w:cs="FangSong"/>
          <w:sz w:val="37"/>
          <w:szCs w:val="37"/>
        </w:rPr>
      </w:pPr>
      <w:r>
        <w:rPr>
          <w:rFonts w:ascii="FangSong" w:eastAsia="FangSong" w:hAnsi="FangSong" w:cs="FangSong"/>
          <w:spacing w:val="30"/>
          <w:sz w:val="37"/>
          <w:szCs w:val="37"/>
        </w:rPr>
        <w:t>·</w:t>
      </w:r>
      <w:r>
        <w:rPr>
          <w:rFonts w:ascii="FangSong" w:eastAsia="FangSong" w:hAnsi="FangSong" w:cs="FangSong"/>
          <w:spacing w:val="-48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30"/>
          <w:sz w:val="37"/>
          <w:szCs w:val="37"/>
        </w:rPr>
        <w:t>中国过去超常增长的"突变"是怎么引发的?</w:t>
      </w:r>
      <w:r>
        <w:rPr>
          <w:rFonts w:ascii="FangSong" w:eastAsia="FangSong" w:hAnsi="FangSong" w:cs="FangSong"/>
          <w:spacing w:val="55"/>
          <w:sz w:val="37"/>
          <w:szCs w:val="37"/>
        </w:rPr>
        <w:t xml:space="preserve">  </w:t>
      </w:r>
      <w:r>
        <w:rPr>
          <w:rFonts w:ascii="FangSong" w:eastAsia="FangSong" w:hAnsi="FangSong" w:cs="FangSong"/>
          <w:spacing w:val="30"/>
          <w:sz w:val="37"/>
          <w:szCs w:val="37"/>
        </w:rPr>
        <w:t>·</w:t>
      </w:r>
      <w:r>
        <w:rPr>
          <w:rFonts w:ascii="FangSong" w:eastAsia="FangSong" w:hAnsi="FangSong" w:cs="FangSong"/>
          <w:spacing w:val="-120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30"/>
          <w:sz w:val="37"/>
          <w:szCs w:val="37"/>
        </w:rPr>
        <w:t>地方政府间的竞争如何影响城市和经济?</w:t>
      </w:r>
      <w:r>
        <w:rPr>
          <w:rFonts w:ascii="FangSong" w:eastAsia="FangSong" w:hAnsi="FangSong" w:cs="FangSong"/>
          <w:spacing w:val="55"/>
          <w:sz w:val="37"/>
          <w:szCs w:val="37"/>
        </w:rPr>
        <w:t xml:space="preserve">  </w:t>
      </w:r>
      <w:r>
        <w:rPr>
          <w:rFonts w:ascii="FangSong" w:eastAsia="FangSong" w:hAnsi="FangSong" w:cs="FangSong"/>
          <w:spacing w:val="30"/>
          <w:sz w:val="37"/>
          <w:szCs w:val="37"/>
        </w:rPr>
        <w:t>·</w:t>
      </w:r>
      <w:r>
        <w:rPr>
          <w:rFonts w:ascii="FangSong" w:eastAsia="FangSong" w:hAnsi="FangSong" w:cs="FangSong"/>
          <w:spacing w:val="-112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30"/>
          <w:sz w:val="37"/>
          <w:szCs w:val="37"/>
        </w:rPr>
        <w:t>从高速度增</w:t>
      </w:r>
      <w:r>
        <w:rPr>
          <w:rFonts w:ascii="FangSong" w:eastAsia="FangSong" w:hAnsi="FangSong" w:cs="FangSong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34"/>
          <w:sz w:val="37"/>
          <w:szCs w:val="37"/>
        </w:rPr>
        <w:t>长转型到高质量发展面临怎样的风险与挑战?</w:t>
      </w:r>
      <w:r>
        <w:rPr>
          <w:rFonts w:ascii="FangSong" w:eastAsia="FangSong" w:hAnsi="FangSong" w:cs="FangSong"/>
          <w:spacing w:val="59"/>
          <w:sz w:val="37"/>
          <w:szCs w:val="37"/>
        </w:rPr>
        <w:t xml:space="preserve">  </w:t>
      </w:r>
      <w:r>
        <w:rPr>
          <w:rFonts w:ascii="FangSong" w:eastAsia="FangSong" w:hAnsi="FangSong" w:cs="FangSong"/>
          <w:spacing w:val="34"/>
          <w:sz w:val="37"/>
          <w:szCs w:val="37"/>
        </w:rPr>
        <w:t>·</w:t>
      </w:r>
      <w:r>
        <w:rPr>
          <w:rFonts w:ascii="FangSong" w:eastAsia="FangSong" w:hAnsi="FangSong" w:cs="FangSong"/>
          <w:spacing w:val="-105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34"/>
          <w:sz w:val="37"/>
          <w:szCs w:val="37"/>
        </w:rPr>
        <w:t>如何把“危机"变成独特的机会?</w:t>
      </w:r>
      <w:r>
        <w:rPr>
          <w:rFonts w:ascii="FangSong" w:eastAsia="FangSong" w:hAnsi="FangSong" w:cs="FangSong"/>
          <w:spacing w:val="55"/>
          <w:sz w:val="37"/>
          <w:szCs w:val="37"/>
        </w:rPr>
        <w:t xml:space="preserve">  </w:t>
      </w:r>
      <w:r>
        <w:rPr>
          <w:rFonts w:ascii="FangSong" w:eastAsia="FangSong" w:hAnsi="FangSong" w:cs="FangSong"/>
          <w:spacing w:val="34"/>
          <w:sz w:val="37"/>
          <w:szCs w:val="37"/>
        </w:rPr>
        <w:t>·</w:t>
      </w:r>
      <w:r>
        <w:rPr>
          <w:rFonts w:ascii="FangSong" w:eastAsia="FangSong" w:hAnsi="FangSong" w:cs="FangSong"/>
          <w:spacing w:val="-101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34"/>
          <w:sz w:val="37"/>
          <w:szCs w:val="37"/>
        </w:rPr>
        <w:t>如何从"反常</w:t>
      </w:r>
      <w:r>
        <w:rPr>
          <w:rFonts w:ascii="FangSong" w:eastAsia="FangSong" w:hAnsi="FangSong" w:cs="FangSong"/>
          <w:spacing w:val="33"/>
          <w:sz w:val="37"/>
          <w:szCs w:val="37"/>
        </w:rPr>
        <w:t>识”的货币</w:t>
      </w:r>
    </w:p>
    <w:p>
      <w:pPr>
        <w:spacing w:before="1" w:line="218" w:lineRule="auto"/>
        <w:ind w:left="2919"/>
        <w:rPr>
          <w:rFonts w:ascii="FangSong" w:eastAsia="FangSong" w:hAnsi="FangSong" w:cs="FangSong"/>
          <w:sz w:val="37"/>
          <w:szCs w:val="37"/>
        </w:rPr>
      </w:pPr>
      <w:r>
        <w:rPr>
          <w:rFonts w:ascii="FangSong" w:eastAsia="FangSong" w:hAnsi="FangSong" w:cs="FangSong"/>
          <w:spacing w:val="27"/>
          <w:sz w:val="37"/>
          <w:szCs w:val="37"/>
        </w:rPr>
        <w:t>视角理解大国博弈?</w:t>
      </w:r>
      <w:r>
        <w:rPr>
          <w:rFonts w:ascii="FangSong" w:eastAsia="FangSong" w:hAnsi="FangSong" w:cs="FangSong"/>
          <w:spacing w:val="4"/>
          <w:sz w:val="37"/>
          <w:szCs w:val="37"/>
        </w:rPr>
        <w:t xml:space="preserve">  </w:t>
      </w:r>
      <w:r>
        <w:rPr>
          <w:rFonts w:ascii="FangSong" w:eastAsia="FangSong" w:hAnsi="FangSong" w:cs="FangSong"/>
          <w:spacing w:val="27"/>
          <w:sz w:val="37"/>
          <w:szCs w:val="37"/>
        </w:rPr>
        <w:t>……</w:t>
      </w:r>
      <w:r>
        <w:rPr>
          <w:rFonts w:ascii="FangSong" w:eastAsia="FangSong" w:hAnsi="FangSong" w:cs="FangSong"/>
          <w:spacing w:val="60"/>
          <w:sz w:val="37"/>
          <w:szCs w:val="37"/>
        </w:rPr>
        <w:t xml:space="preserve">  </w:t>
      </w:r>
      <w:r>
        <w:rPr>
          <w:rFonts w:ascii="FangSong" w:eastAsia="FangSong" w:hAnsi="FangSong" w:cs="FangSong"/>
          <w:spacing w:val="27"/>
          <w:sz w:val="37"/>
          <w:szCs w:val="37"/>
        </w:rPr>
        <w:t>《大崛起：中国经济的增长与转型》是厦门大学赵燕菁教授多年来研究成</w:t>
      </w:r>
      <w:r>
        <w:rPr>
          <w:rFonts w:ascii="FangSong" w:eastAsia="FangSong" w:hAnsi="FangSong" w:cs="FangSong"/>
          <w:spacing w:val="26"/>
          <w:sz w:val="37"/>
          <w:szCs w:val="37"/>
        </w:rPr>
        <w:t>果的凝结。</w:t>
      </w:r>
    </w:p>
    <w:p>
      <w:pPr>
        <w:spacing w:before="196" w:line="312" w:lineRule="auto"/>
        <w:ind w:left="2919" w:right="2865"/>
        <w:rPr>
          <w:rFonts w:ascii="FangSong" w:eastAsia="FangSong" w:hAnsi="FangSong" w:cs="FangSong"/>
          <w:sz w:val="37"/>
          <w:szCs w:val="37"/>
        </w:rPr>
      </w:pPr>
      <w:r>
        <w:rPr>
          <w:rFonts w:ascii="FangSong" w:eastAsia="FangSong" w:hAnsi="FangSong" w:cs="FangSong"/>
          <w:spacing w:val="40"/>
          <w:sz w:val="37"/>
          <w:szCs w:val="37"/>
        </w:rPr>
        <w:t>本书从城市和与城市最密切相关的"土地财政"入手，解释中国经济增长，分析了从高速度增长到高质量发展过</w:t>
      </w:r>
      <w:r>
        <w:rPr>
          <w:rFonts w:ascii="FangSong" w:eastAsia="FangSong" w:hAnsi="FangSong" w:cs="FangSong"/>
          <w:spacing w:val="2"/>
          <w:sz w:val="37"/>
          <w:szCs w:val="37"/>
        </w:rPr>
        <w:t xml:space="preserve">   </w:t>
      </w:r>
      <w:r>
        <w:rPr>
          <w:rFonts w:ascii="FangSong" w:eastAsia="FangSong" w:hAnsi="FangSong" w:cs="FangSong"/>
          <w:spacing w:val="32"/>
          <w:sz w:val="37"/>
          <w:szCs w:val="37"/>
        </w:rPr>
        <w:t>程中中国经济面临的关键转型，并把转型问题拓展到全球视野中。本书探讨了</w:t>
      </w:r>
      <w:r>
        <w:rPr>
          <w:rFonts w:ascii="FangSong" w:eastAsia="FangSong" w:hAnsi="FangSong" w:cs="FangSong"/>
          <w:spacing w:val="31"/>
          <w:sz w:val="37"/>
          <w:szCs w:val="37"/>
        </w:rPr>
        <w:t>中国在增长过程中的财富分配问题，</w:t>
      </w:r>
    </w:p>
    <w:p>
      <w:pPr>
        <w:spacing w:before="1" w:line="221" w:lineRule="auto"/>
        <w:ind w:left="2919"/>
        <w:rPr>
          <w:rFonts w:ascii="FangSong" w:eastAsia="FangSong" w:hAnsi="FangSong" w:cs="FangSong"/>
          <w:sz w:val="37"/>
          <w:szCs w:val="37"/>
        </w:rPr>
      </w:pPr>
      <w:r>
        <w:rPr>
          <w:rFonts w:ascii="FangSong" w:eastAsia="FangSong" w:hAnsi="FangSong" w:cs="FangSong"/>
          <w:spacing w:val="32"/>
          <w:sz w:val="37"/>
          <w:szCs w:val="37"/>
        </w:rPr>
        <w:t>最后提出了增长理论上的创见。对于希望理解中国发展、关心中国未来的读者，本书提供了很好的参考。</w:t>
      </w:r>
    </w:p>
    <w:p>
      <w:pPr>
        <w:sectPr>
          <w:headerReference w:type="default" r:id="rId13"/>
          <w:pgSz w:w="25870" w:h="14560"/>
          <w:pgMar w:top="400" w:right="0" w:bottom="0" w:left="0" w:header="0" w:footer="0" w:gutter="0"/>
          <w:pgNumType w:start="7"/>
          <w:cols w:space="708"/>
        </w:sectPr>
      </w:pPr>
    </w:p>
    <w:p>
      <w:pPr>
        <w:spacing w:line="249" w:lineRule="auto"/>
        <w:rPr>
          <w:rFonts w:ascii="Arial"/>
          <w:sz w:val="21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1295468</wp:posOffset>
            </wp:positionH>
            <wp:positionV relativeFrom="page">
              <wp:posOffset>2279687</wp:posOffset>
            </wp:positionV>
            <wp:extent cx="3130415" cy="3105135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30415" cy="3105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277" w:line="177" w:lineRule="auto"/>
        <w:ind w:left="7682"/>
        <w:rPr>
          <w:rFonts w:ascii="LiSu" w:eastAsia="LiSu" w:hAnsi="LiSu" w:cs="LiSu"/>
          <w:sz w:val="85"/>
          <w:szCs w:val="85"/>
        </w:rPr>
      </w:pPr>
      <w:r>
        <w:rPr>
          <w:rFonts w:ascii="LiSu" w:eastAsia="LiSu" w:hAnsi="LiSu" w:cs="LiSu"/>
          <w:b/>
          <w:bCs/>
          <w:color w:val="9E0024"/>
          <w:spacing w:val="-26"/>
          <w:sz w:val="85"/>
          <w:szCs w:val="85"/>
        </w:rPr>
        <w:t>读</w:t>
      </w:r>
      <w:r>
        <w:rPr>
          <w:rFonts w:ascii="LiSu" w:eastAsia="LiSu" w:hAnsi="LiSu" w:cs="LiSu"/>
          <w:color w:val="9E0024"/>
          <w:spacing w:val="-65"/>
          <w:sz w:val="85"/>
          <w:szCs w:val="85"/>
        </w:rPr>
        <w:t xml:space="preserve"> </w:t>
      </w:r>
      <w:r>
        <w:rPr>
          <w:rFonts w:ascii="LiSu" w:eastAsia="LiSu" w:hAnsi="LiSu" w:cs="LiSu"/>
          <w:b/>
          <w:bCs/>
          <w:color w:val="9E0024"/>
          <w:spacing w:val="-26"/>
          <w:sz w:val="85"/>
          <w:szCs w:val="85"/>
        </w:rPr>
        <w:t>书</w:t>
      </w:r>
      <w:r>
        <w:rPr>
          <w:rFonts w:ascii="LiSu" w:eastAsia="LiSu" w:hAnsi="LiSu" w:cs="LiSu"/>
          <w:color w:val="9E0024"/>
          <w:spacing w:val="-92"/>
          <w:sz w:val="85"/>
          <w:szCs w:val="85"/>
        </w:rPr>
        <w:t xml:space="preserve"> </w:t>
      </w:r>
      <w:r>
        <w:rPr>
          <w:rFonts w:ascii="LiSu" w:eastAsia="LiSu" w:hAnsi="LiSu" w:cs="LiSu"/>
          <w:b/>
          <w:bCs/>
          <w:color w:val="9E0024"/>
          <w:spacing w:val="-26"/>
          <w:sz w:val="85"/>
          <w:szCs w:val="85"/>
        </w:rPr>
        <w:t>笔</w:t>
      </w:r>
      <w:r>
        <w:rPr>
          <w:rFonts w:ascii="LiSu" w:eastAsia="LiSu" w:hAnsi="LiSu" w:cs="LiSu"/>
          <w:color w:val="9E0024"/>
          <w:spacing w:val="-73"/>
          <w:sz w:val="85"/>
          <w:szCs w:val="85"/>
        </w:rPr>
        <w:t xml:space="preserve"> </w:t>
      </w:r>
      <w:r>
        <w:rPr>
          <w:rFonts w:ascii="LiSu" w:eastAsia="LiSu" w:hAnsi="LiSu" w:cs="LiSu"/>
          <w:b/>
          <w:bCs/>
          <w:color w:val="9E0024"/>
          <w:spacing w:val="-26"/>
          <w:sz w:val="85"/>
          <w:szCs w:val="85"/>
        </w:rPr>
        <w:t>记</w:t>
      </w:r>
    </w:p>
    <w:p>
      <w:pPr>
        <w:sectPr>
          <w:headerReference w:type="default" r:id="rId14"/>
          <w:pgSz w:w="25870" w:h="14560"/>
          <w:pgMar w:top="400" w:right="0" w:bottom="0" w:left="0" w:header="0" w:footer="0" w:gutter="0"/>
          <w:pgNumType w:start="8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221"/>
        <w:ind w:left="2879"/>
        <w:rPr>
          <w:sz w:val="68"/>
          <w:szCs w:val="68"/>
        </w:rPr>
      </w:pPr>
      <w:r>
        <w:rPr>
          <w:rFonts w:ascii="SimHei" w:eastAsia="SimHei" w:hAnsi="SimHei" w:cs="SimHei"/>
          <w:b/>
          <w:bCs/>
          <w:color w:val="A2001B"/>
          <w:spacing w:val="-16"/>
          <w:sz w:val="68"/>
          <w:szCs w:val="68"/>
        </w:rPr>
        <w:t>读书笔记</w:t>
      </w:r>
      <w:r>
        <w:rPr>
          <w:rFonts w:ascii="SimHei" w:eastAsia="SimHei" w:hAnsi="SimHei" w:cs="SimHei"/>
          <w:color w:val="A2001B"/>
          <w:spacing w:val="-155"/>
          <w:sz w:val="68"/>
          <w:szCs w:val="68"/>
        </w:rPr>
        <w:t xml:space="preserve"> </w:t>
      </w:r>
      <w:r>
        <w:rPr>
          <w:position w:val="-59"/>
          <w:sz w:val="68"/>
          <w:szCs w:val="68"/>
        </w:rPr>
        <w:drawing>
          <wp:inline distT="0" distB="0" distL="0" distR="0">
            <wp:extent cx="634920" cy="863631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4920" cy="863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3" w:line="222" w:lineRule="auto"/>
        <w:ind w:left="3860"/>
        <w:rPr>
          <w:rFonts w:ascii="FangSong" w:eastAsia="FangSong" w:hAnsi="FangSong" w:cs="FangSong"/>
          <w:sz w:val="38"/>
          <w:szCs w:val="38"/>
        </w:rPr>
      </w:pPr>
      <w:r>
        <w:rPr>
          <w:rFonts w:ascii="FangSong" w:eastAsia="FangSong" w:hAnsi="FangSong" w:cs="FangSong"/>
          <w:spacing w:val="16"/>
          <w:sz w:val="38"/>
          <w:szCs w:val="38"/>
        </w:rPr>
        <w:t>写得太好了，大家风范。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24" w:line="641" w:lineRule="exact"/>
        <w:ind w:left="3860"/>
        <w:rPr>
          <w:rFonts w:ascii="FangSong" w:eastAsia="FangSong" w:hAnsi="FangSong" w:cs="FangSong"/>
          <w:sz w:val="38"/>
          <w:szCs w:val="38"/>
        </w:rPr>
      </w:pPr>
      <w:r>
        <w:rPr>
          <w:rFonts w:ascii="FangSong" w:eastAsia="FangSong" w:hAnsi="FangSong" w:cs="FangSong"/>
          <w:spacing w:val="32"/>
          <w:position w:val="18"/>
          <w:sz w:val="38"/>
          <w:szCs w:val="38"/>
        </w:rPr>
        <w:t>政府与其他市场主体(企业和居民)的关系如同“棋盘”和“棋子”的关系，两者共同构成了我们称之为</w:t>
      </w:r>
    </w:p>
    <w:p>
      <w:pPr>
        <w:spacing w:before="1" w:line="221" w:lineRule="auto"/>
        <w:ind w:left="2860"/>
        <w:rPr>
          <w:rFonts w:ascii="FangSong" w:eastAsia="FangSong" w:hAnsi="FangSong" w:cs="FangSong"/>
          <w:sz w:val="38"/>
          <w:szCs w:val="38"/>
        </w:rPr>
      </w:pPr>
      <w:r>
        <w:rPr>
          <w:rFonts w:ascii="FangSong" w:eastAsia="FangSong" w:hAnsi="FangSong" w:cs="FangSong"/>
          <w:spacing w:val="18"/>
          <w:sz w:val="38"/>
          <w:szCs w:val="38"/>
        </w:rPr>
        <w:t>“市场”的制度。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24" w:line="219" w:lineRule="auto"/>
        <w:ind w:left="3860"/>
        <w:rPr>
          <w:rFonts w:ascii="FangSong" w:eastAsia="FangSong" w:hAnsi="FangSong" w:cs="FangSong"/>
          <w:sz w:val="38"/>
          <w:szCs w:val="38"/>
        </w:rPr>
      </w:pPr>
      <w:r>
        <w:rPr>
          <w:rFonts w:ascii="FangSong" w:eastAsia="FangSong" w:hAnsi="FangSong" w:cs="FangSong"/>
          <w:spacing w:val="22"/>
          <w:sz w:val="38"/>
          <w:szCs w:val="38"/>
        </w:rPr>
        <w:t>以防卫为目的的城堡可能选在高山、隘口，以贸易为目的的城市可能选在区域中心或出海</w:t>
      </w:r>
      <w:r>
        <w:rPr>
          <w:rFonts w:ascii="FangSong" w:eastAsia="FangSong" w:hAnsi="FangSong" w:cs="FangSong"/>
          <w:spacing w:val="21"/>
          <w:sz w:val="38"/>
          <w:szCs w:val="38"/>
        </w:rPr>
        <w:t>口。</w:t>
      </w:r>
    </w:p>
    <w:p>
      <w:pPr>
        <w:spacing w:line="350" w:lineRule="auto"/>
        <w:rPr>
          <w:rFonts w:ascii="Arial"/>
          <w:sz w:val="21"/>
        </w:rPr>
      </w:pPr>
    </w:p>
    <w:p>
      <w:pPr>
        <w:spacing w:before="124" w:line="223" w:lineRule="auto"/>
        <w:ind w:left="3860"/>
        <w:rPr>
          <w:rFonts w:ascii="FangSong" w:eastAsia="FangSong" w:hAnsi="FangSong" w:cs="FangSong"/>
          <w:sz w:val="38"/>
          <w:szCs w:val="38"/>
        </w:rPr>
      </w:pPr>
      <w:r>
        <w:rPr>
          <w:rFonts w:ascii="FangSong" w:eastAsia="FangSong" w:hAnsi="FangSong" w:cs="FangSong"/>
          <w:spacing w:val="16"/>
          <w:sz w:val="38"/>
          <w:szCs w:val="38"/>
        </w:rPr>
        <w:t>商业模式是企业的基因。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24" w:line="219" w:lineRule="auto"/>
        <w:ind w:left="3860"/>
        <w:rPr>
          <w:rFonts w:ascii="FangSong" w:eastAsia="FangSong" w:hAnsi="FangSong" w:cs="FangSong"/>
          <w:sz w:val="38"/>
          <w:szCs w:val="38"/>
        </w:rPr>
      </w:pPr>
      <w:r>
        <w:rPr>
          <w:rFonts w:ascii="FangSong" w:eastAsia="FangSong" w:hAnsi="FangSong" w:cs="FangSong"/>
          <w:spacing w:val="21"/>
          <w:sz w:val="38"/>
          <w:szCs w:val="38"/>
        </w:rPr>
        <w:t>书中很多观点都有所争议，但现实也正式需要这样争议性的观点，才能实现真正的提升吧。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124" w:line="632" w:lineRule="exact"/>
        <w:ind w:left="3860"/>
        <w:rPr>
          <w:rFonts w:ascii="FangSong" w:eastAsia="FangSong" w:hAnsi="FangSong" w:cs="FangSong"/>
          <w:sz w:val="38"/>
          <w:szCs w:val="38"/>
        </w:rPr>
      </w:pPr>
      <w:r>
        <w:rPr>
          <w:rFonts w:ascii="FangSong" w:eastAsia="FangSong" w:hAnsi="FangSong" w:cs="FangSong"/>
          <w:spacing w:val="22"/>
          <w:position w:val="18"/>
          <w:sz w:val="38"/>
          <w:szCs w:val="38"/>
        </w:rPr>
        <w:t>547(2023</w:t>
      </w:r>
      <w:r>
        <w:rPr>
          <w:rFonts w:ascii="FangSong" w:eastAsia="FangSong" w:hAnsi="FangSong" w:cs="FangSong"/>
          <w:position w:val="18"/>
          <w:sz w:val="38"/>
          <w:szCs w:val="38"/>
        </w:rPr>
        <w:t>No</w:t>
      </w:r>
      <w:r>
        <w:rPr>
          <w:rFonts w:ascii="FangSong" w:eastAsia="FangSong" w:hAnsi="FangSong" w:cs="FangSong"/>
          <w:spacing w:val="22"/>
          <w:position w:val="18"/>
          <w:sz w:val="38"/>
          <w:szCs w:val="38"/>
        </w:rPr>
        <w:t>.20)</w:t>
      </w:r>
      <w:r>
        <w:rPr>
          <w:rFonts w:ascii="FangSong" w:eastAsia="FangSong" w:hAnsi="FangSong" w:cs="FangSong"/>
          <w:spacing w:val="5"/>
          <w:position w:val="18"/>
          <w:sz w:val="38"/>
          <w:szCs w:val="38"/>
        </w:rPr>
        <w:t xml:space="preserve">  </w:t>
      </w:r>
      <w:r>
        <w:rPr>
          <w:rFonts w:ascii="FangSong" w:eastAsia="FangSong" w:hAnsi="FangSong" w:cs="FangSong"/>
          <w:spacing w:val="22"/>
          <w:position w:val="18"/>
          <w:sz w:val="38"/>
          <w:szCs w:val="38"/>
        </w:rPr>
        <w:t>为土地财政正名的一本书，尤其是在广为诟病的当下</w:t>
      </w:r>
      <w:r>
        <w:rPr>
          <w:rFonts w:ascii="FangSong" w:eastAsia="FangSong" w:hAnsi="FangSong" w:cs="FangSong"/>
          <w:spacing w:val="21"/>
          <w:position w:val="18"/>
          <w:sz w:val="38"/>
          <w:szCs w:val="38"/>
        </w:rPr>
        <w:t>。以土地为抵押的金融财政(货币创</w:t>
      </w:r>
    </w:p>
    <w:p>
      <w:pPr>
        <w:spacing w:line="220" w:lineRule="auto"/>
        <w:ind w:left="2870"/>
        <w:rPr>
          <w:rFonts w:ascii="FangSong" w:eastAsia="FangSong" w:hAnsi="FangSong" w:cs="FangSong"/>
          <w:sz w:val="38"/>
          <w:szCs w:val="38"/>
        </w:rPr>
      </w:pPr>
      <w:r>
        <w:rPr>
          <w:rFonts w:ascii="FangSong" w:eastAsia="FangSong" w:hAnsi="FangSong" w:cs="FangSong"/>
          <w:spacing w:val="27"/>
          <w:sz w:val="38"/>
          <w:szCs w:val="38"/>
        </w:rPr>
        <w:t>造)模式，推动中国经济发展的同时，避免了股市债市崩溃和通胀</w:t>
      </w:r>
      <w:r>
        <w:rPr>
          <w:rFonts w:ascii="FangSong" w:eastAsia="FangSong" w:hAnsi="FangSong" w:cs="FangSong"/>
          <w:spacing w:val="26"/>
          <w:sz w:val="38"/>
          <w:szCs w:val="38"/>
        </w:rPr>
        <w:t>带来的金融和经济危机。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24" w:line="306" w:lineRule="auto"/>
        <w:ind w:left="2870" w:right="3260" w:firstLine="990"/>
        <w:jc w:val="both"/>
        <w:rPr>
          <w:rFonts w:ascii="FangSong" w:eastAsia="FangSong" w:hAnsi="FangSong" w:cs="FangSong"/>
          <w:sz w:val="38"/>
          <w:szCs w:val="38"/>
        </w:rPr>
      </w:pPr>
      <w:r>
        <w:rPr>
          <w:rFonts w:ascii="FangSong" w:eastAsia="FangSong" w:hAnsi="FangSong" w:cs="FangSong"/>
          <w:spacing w:val="23"/>
          <w:sz w:val="38"/>
          <w:szCs w:val="38"/>
        </w:rPr>
        <w:t>疫情三年，房价涨回来只用了一周——</w:t>
      </w:r>
      <w:r>
        <w:rPr>
          <w:rFonts w:ascii="FangSong" w:eastAsia="FangSong" w:hAnsi="FangSong" w:cs="FangSong"/>
          <w:spacing w:val="-141"/>
          <w:sz w:val="38"/>
          <w:szCs w:val="38"/>
        </w:rPr>
        <w:t xml:space="preserve"> </w:t>
      </w:r>
      <w:r>
        <w:rPr>
          <w:rFonts w:ascii="FangSong" w:eastAsia="FangSong" w:hAnsi="FangSong" w:cs="FangSong"/>
          <w:spacing w:val="23"/>
          <w:sz w:val="38"/>
          <w:szCs w:val="38"/>
        </w:rPr>
        <w:t>从学术角度分析中国之崛起</w:t>
      </w:r>
      <w:r>
        <w:rPr>
          <w:rFonts w:ascii="FangSong" w:eastAsia="FangSong" w:hAnsi="FangSong" w:cs="FangSong"/>
          <w:spacing w:val="162"/>
          <w:sz w:val="38"/>
          <w:szCs w:val="38"/>
        </w:rPr>
        <w:t xml:space="preserve"> </w:t>
      </w:r>
      <w:r>
        <w:rPr>
          <w:rFonts w:ascii="FangSong" w:eastAsia="FangSong" w:hAnsi="FangSong" w:cs="FangSong"/>
          <w:spacing w:val="23"/>
          <w:sz w:val="38"/>
          <w:szCs w:val="38"/>
        </w:rPr>
        <w:t>"疫情三年，房价涨回来只用了一周</w:t>
      </w:r>
      <w:r>
        <w:rPr>
          <w:rFonts w:ascii="FangSong" w:eastAsia="FangSong" w:hAnsi="FangSong" w:cs="FangSong"/>
          <w:spacing w:val="22"/>
          <w:sz w:val="38"/>
          <w:szCs w:val="38"/>
        </w:rPr>
        <w:t>。</w:t>
      </w:r>
      <w:r>
        <w:rPr>
          <w:rFonts w:ascii="FangSong" w:eastAsia="FangSong" w:hAnsi="FangSong" w:cs="FangSong"/>
          <w:sz w:val="38"/>
          <w:szCs w:val="38"/>
        </w:rPr>
        <w:t xml:space="preserve"> </w:t>
      </w:r>
      <w:r>
        <w:rPr>
          <w:rFonts w:ascii="FangSong" w:eastAsia="FangSong" w:hAnsi="FangSong" w:cs="FangSong"/>
          <w:spacing w:val="23"/>
          <w:sz w:val="38"/>
          <w:szCs w:val="38"/>
        </w:rPr>
        <w:t>作为一个有自知之明的非专业人士，我建议同门师兄弟还是要耐着性子把第一篇看完。而</w:t>
      </w:r>
      <w:r>
        <w:rPr>
          <w:rFonts w:ascii="FangSong" w:eastAsia="FangSong" w:hAnsi="FangSong" w:cs="FangSong"/>
          <w:spacing w:val="22"/>
          <w:sz w:val="38"/>
          <w:szCs w:val="38"/>
        </w:rPr>
        <w:t>政府更像是管理城市的</w:t>
      </w:r>
    </w:p>
    <w:p>
      <w:pPr>
        <w:spacing w:before="1" w:line="231" w:lineRule="auto"/>
        <w:ind w:left="2870"/>
        <w:rPr>
          <w:rFonts w:ascii="FangSong" w:eastAsia="FangSong" w:hAnsi="FangSong" w:cs="FangSong"/>
          <w:sz w:val="38"/>
          <w:szCs w:val="38"/>
        </w:rPr>
      </w:pPr>
      <w:r>
        <w:rPr>
          <w:rFonts w:ascii="FangSong" w:eastAsia="FangSong" w:hAnsi="FangSong" w:cs="FangSong"/>
          <w:spacing w:val="-3"/>
          <w:sz w:val="38"/>
          <w:szCs w:val="38"/>
        </w:rPr>
        <w:t>企业。</w:t>
      </w:r>
    </w:p>
    <w:p>
      <w:pPr>
        <w:spacing w:line="313" w:lineRule="auto"/>
        <w:rPr>
          <w:rFonts w:ascii="Arial"/>
          <w:sz w:val="21"/>
        </w:rPr>
        <w:sectPr>
          <w:headerReference w:type="default" r:id="rId16"/>
          <w:pgSz w:w="25870" w:h="14560"/>
          <w:pgMar w:top="400" w:right="0" w:bottom="0" w:left="0" w:header="0" w:footer="0" w:gutter="0"/>
          <w:pgNumType w:start="9"/>
          <w:cols w:space="708"/>
        </w:sectPr>
      </w:pPr>
    </w:p>
    <w:p>
      <w:pPr>
        <w:spacing w:before="124" w:line="219" w:lineRule="auto"/>
        <w:ind w:left="3860"/>
        <w:rPr>
          <w:rFonts w:ascii="FangSong" w:eastAsia="FangSong" w:hAnsi="FangSong" w:cs="FangSong"/>
          <w:sz w:val="38"/>
          <w:szCs w:val="38"/>
        </w:rPr>
      </w:pPr>
      <w:r>
        <w:rPr>
          <w:rFonts w:ascii="FangSong" w:eastAsia="FangSong" w:hAnsi="FangSong" w:cs="FangSong"/>
          <w:spacing w:val="35"/>
          <w:sz w:val="38"/>
          <w:szCs w:val="38"/>
        </w:rPr>
        <w:t>给人</w:t>
      </w:r>
      <w:r>
        <w:rPr>
          <w:rFonts w:ascii="FangSong" w:eastAsia="FangSong" w:hAnsi="FangSong" w:cs="FangSong"/>
          <w:spacing w:val="-106"/>
          <w:sz w:val="38"/>
          <w:szCs w:val="38"/>
        </w:rPr>
        <w:t xml:space="preserve"> </w:t>
      </w:r>
      <w:r>
        <w:rPr>
          <w:rFonts w:ascii="FangSong" w:eastAsia="FangSong" w:hAnsi="FangSong" w:cs="FangSong"/>
          <w:spacing w:val="35"/>
          <w:sz w:val="38"/>
          <w:szCs w:val="38"/>
        </w:rPr>
        <w:t>一种在"工人眼里，啥都是锤子的感觉"。</w:t>
      </w:r>
    </w:p>
    <w:p>
      <w:pPr>
        <w:sectPr>
          <w:headerReference w:type="default" r:id="rId17"/>
          <w:type w:val="nextPage"/>
          <w:pgSz w:w="25870" w:h="14560"/>
          <w:pgMar w:top="400" w:right="0" w:bottom="0" w:left="0" w:header="0" w:footer="0" w:gutter="0"/>
          <w:pgNumType w:start="10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1295468</wp:posOffset>
            </wp:positionH>
            <wp:positionV relativeFrom="page">
              <wp:posOffset>2279687</wp:posOffset>
            </wp:positionV>
            <wp:extent cx="3130415" cy="3105135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30415" cy="3105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355" w:line="178" w:lineRule="auto"/>
        <w:ind w:left="7685"/>
        <w:rPr>
          <w:rFonts w:ascii="LiSu" w:eastAsia="LiSu" w:hAnsi="LiSu" w:cs="LiSu"/>
          <w:sz w:val="109"/>
          <w:szCs w:val="109"/>
        </w:rPr>
      </w:pPr>
      <w:r>
        <w:rPr>
          <w:rFonts w:ascii="LiSu" w:eastAsia="LiSu" w:hAnsi="LiSu" w:cs="LiSu"/>
          <w:b/>
          <w:bCs/>
          <w:color w:val="A30026"/>
          <w:spacing w:val="-18"/>
          <w:sz w:val="109"/>
          <w:szCs w:val="109"/>
        </w:rPr>
        <w:t>精彩摘录</w:t>
      </w:r>
    </w:p>
    <w:p>
      <w:pPr>
        <w:sectPr>
          <w:headerReference w:type="default" r:id="rId18"/>
          <w:pgSz w:w="25870" w:h="14560"/>
          <w:pgMar w:top="400" w:right="0" w:bottom="0" w:left="0" w:header="0" w:footer="0" w:gutter="0"/>
          <w:pgNumType w:start="11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218"/>
        <w:rPr>
          <w:sz w:val="67"/>
          <w:szCs w:val="67"/>
        </w:rPr>
      </w:pPr>
      <w:r>
        <w:rPr>
          <w:rFonts w:ascii="SimHei" w:eastAsia="SimHei" w:hAnsi="SimHei" w:cs="SimHei"/>
          <w:b/>
          <w:bCs/>
          <w:color w:val="A2001B"/>
          <w:spacing w:val="-1"/>
          <w:sz w:val="67"/>
          <w:szCs w:val="67"/>
        </w:rPr>
        <w:t>精彩摘录</w:t>
      </w:r>
      <w:r>
        <w:rPr>
          <w:rFonts w:ascii="SimHei" w:eastAsia="SimHei" w:hAnsi="SimHei" w:cs="SimHei"/>
          <w:color w:val="A2001B"/>
          <w:spacing w:val="-160"/>
          <w:sz w:val="67"/>
          <w:szCs w:val="67"/>
        </w:rPr>
        <w:t xml:space="preserve"> </w:t>
      </w:r>
      <w:r>
        <w:rPr>
          <w:position w:val="-57"/>
          <w:sz w:val="67"/>
          <w:szCs w:val="67"/>
        </w:rPr>
        <w:drawing>
          <wp:inline distT="0" distB="0" distL="0" distR="0">
            <wp:extent cx="622271" cy="863631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22271" cy="863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2" w:line="222" w:lineRule="auto"/>
        <w:ind w:left="1000"/>
        <w:rPr>
          <w:rFonts w:ascii="FangSong" w:eastAsia="FangSong" w:hAnsi="FangSong" w:cs="FangSong"/>
          <w:sz w:val="37"/>
          <w:szCs w:val="37"/>
        </w:rPr>
      </w:pPr>
      <w:r>
        <w:rPr>
          <w:rFonts w:ascii="FangSong" w:eastAsia="FangSong" w:hAnsi="FangSong" w:cs="FangSong"/>
          <w:spacing w:val="37"/>
          <w:sz w:val="37"/>
          <w:szCs w:val="37"/>
        </w:rPr>
        <w:t>规划局要替市里把握好两条“高压线”:一条是容积率，另一条是土地用途。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20" w:line="312" w:lineRule="auto"/>
        <w:ind w:left="40" w:firstLine="960"/>
        <w:rPr>
          <w:rFonts w:ascii="FangSong" w:eastAsia="FangSong" w:hAnsi="FangSong" w:cs="FangSong"/>
          <w:sz w:val="37"/>
          <w:szCs w:val="37"/>
        </w:rPr>
      </w:pPr>
      <w:r>
        <w:rPr>
          <w:rFonts w:ascii="FangSong" w:eastAsia="FangSong" w:hAnsi="FangSong" w:cs="FangSong"/>
          <w:spacing w:val="43"/>
          <w:sz w:val="37"/>
          <w:szCs w:val="37"/>
        </w:rPr>
        <w:t>中国土地收入的本质，就是通过出售土地未来的增值(70年),为城市公共</w:t>
      </w:r>
      <w:r>
        <w:rPr>
          <w:rFonts w:ascii="FangSong" w:eastAsia="FangSong" w:hAnsi="FangSong" w:cs="FangSong"/>
          <w:spacing w:val="42"/>
          <w:sz w:val="37"/>
          <w:szCs w:val="37"/>
        </w:rPr>
        <w:t>服务的</w:t>
      </w:r>
      <w:r>
        <w:rPr>
          <w:rFonts w:ascii="FangSong" w:eastAsia="FangSong" w:hAnsi="FangSong" w:cs="FangSong"/>
          <w:spacing w:val="-108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42"/>
          <w:sz w:val="37"/>
          <w:szCs w:val="37"/>
        </w:rPr>
        <w:t>一次性投资融资。中国城</w:t>
      </w:r>
      <w:r>
        <w:rPr>
          <w:rFonts w:ascii="FangSong" w:eastAsia="FangSong" w:hAnsi="FangSong" w:cs="FangSong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33"/>
          <w:sz w:val="37"/>
          <w:szCs w:val="37"/>
        </w:rPr>
        <w:t>市政府出售土地的本质，就是直接销售未来的公共服务。如果把城市政</w:t>
      </w:r>
      <w:r>
        <w:rPr>
          <w:rFonts w:ascii="FangSong" w:eastAsia="FangSong" w:hAnsi="FangSong" w:cs="FangSong"/>
          <w:spacing w:val="32"/>
          <w:sz w:val="37"/>
          <w:szCs w:val="37"/>
        </w:rPr>
        <w:t>府视作一个企业，那么西方国家城市是通</w:t>
      </w:r>
    </w:p>
    <w:p>
      <w:pPr>
        <w:spacing w:before="1" w:line="220" w:lineRule="auto"/>
        <w:ind w:left="40"/>
        <w:rPr>
          <w:rFonts w:ascii="FangSong" w:eastAsia="FangSong" w:hAnsi="FangSong" w:cs="FangSong"/>
          <w:sz w:val="37"/>
          <w:szCs w:val="37"/>
        </w:rPr>
      </w:pPr>
      <w:r>
        <w:rPr>
          <w:rFonts w:ascii="FangSong" w:eastAsia="FangSong" w:hAnsi="FangSong" w:cs="FangSong"/>
          <w:spacing w:val="31"/>
          <w:sz w:val="37"/>
          <w:szCs w:val="37"/>
        </w:rPr>
        <w:t>过发行债券来融资，中国城市则是通过发行“城市股票”来融资。</w:t>
      </w:r>
    </w:p>
    <w:p>
      <w:pPr>
        <w:spacing w:line="335" w:lineRule="auto"/>
        <w:rPr>
          <w:rFonts w:ascii="Arial"/>
          <w:sz w:val="21"/>
        </w:rPr>
      </w:pPr>
    </w:p>
    <w:p>
      <w:pPr>
        <w:spacing w:before="121" w:line="222" w:lineRule="auto"/>
        <w:ind w:left="1000"/>
        <w:rPr>
          <w:rFonts w:ascii="FangSong" w:eastAsia="FangSong" w:hAnsi="FangSong" w:cs="FangSong"/>
          <w:sz w:val="37"/>
          <w:szCs w:val="37"/>
        </w:rPr>
      </w:pPr>
      <w:r>
        <w:rPr>
          <w:rFonts w:ascii="FangSong" w:eastAsia="FangSong" w:hAnsi="FangSong" w:cs="FangSong"/>
          <w:spacing w:val="25"/>
          <w:sz w:val="37"/>
          <w:szCs w:val="37"/>
        </w:rPr>
        <w:t>城市是一</w:t>
      </w:r>
      <w:r>
        <w:rPr>
          <w:rFonts w:ascii="FangSong" w:eastAsia="FangSong" w:hAnsi="FangSong" w:cs="FangSong"/>
          <w:spacing w:val="-107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25"/>
          <w:sz w:val="37"/>
          <w:szCs w:val="37"/>
        </w:rPr>
        <w:t>系列公共产品和服务的集合。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21" w:line="638" w:lineRule="exact"/>
        <w:ind w:right="15"/>
        <w:jc w:val="right"/>
        <w:rPr>
          <w:rFonts w:ascii="FangSong" w:eastAsia="FangSong" w:hAnsi="FangSong" w:cs="FangSong"/>
          <w:sz w:val="37"/>
          <w:szCs w:val="37"/>
        </w:rPr>
      </w:pPr>
      <w:r>
        <w:rPr>
          <w:rFonts w:ascii="FangSong" w:eastAsia="FangSong" w:hAnsi="FangSong" w:cs="FangSong"/>
          <w:spacing w:val="35"/>
          <w:position w:val="19"/>
          <w:sz w:val="37"/>
          <w:szCs w:val="37"/>
        </w:rPr>
        <w:t>地方政府的土地收入在第一</w:t>
      </w:r>
      <w:r>
        <w:rPr>
          <w:rFonts w:ascii="FangSong" w:eastAsia="FangSong" w:hAnsi="FangSong" w:cs="FangSong"/>
          <w:spacing w:val="-89"/>
          <w:position w:val="19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35"/>
          <w:position w:val="19"/>
          <w:sz w:val="37"/>
          <w:szCs w:val="37"/>
        </w:rPr>
        <w:t>阶段本质上是“金融”,只有完成招商引资后获得持续性税收才来到第二阶段成</w:t>
      </w:r>
    </w:p>
    <w:p>
      <w:pPr>
        <w:spacing w:line="223" w:lineRule="auto"/>
        <w:ind w:left="40"/>
        <w:rPr>
          <w:rFonts w:ascii="FangSong" w:eastAsia="FangSong" w:hAnsi="FangSong" w:cs="FangSong"/>
          <w:sz w:val="37"/>
          <w:szCs w:val="37"/>
        </w:rPr>
      </w:pPr>
      <w:r>
        <w:rPr>
          <w:rFonts w:ascii="FangSong" w:eastAsia="FangSong" w:hAnsi="FangSong" w:cs="FangSong"/>
          <w:spacing w:val="17"/>
          <w:sz w:val="37"/>
          <w:szCs w:val="37"/>
        </w:rPr>
        <w:t>为“财政”。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20" w:line="313" w:lineRule="auto"/>
        <w:ind w:left="40" w:right="52" w:firstLine="960"/>
        <w:jc w:val="both"/>
        <w:rPr>
          <w:rFonts w:ascii="FangSong" w:eastAsia="FangSong" w:hAnsi="FangSong" w:cs="FangSong"/>
          <w:sz w:val="37"/>
          <w:szCs w:val="37"/>
        </w:rPr>
      </w:pPr>
      <w:r>
        <w:rPr>
          <w:rFonts w:ascii="FangSong" w:eastAsia="FangSong" w:hAnsi="FangSong" w:cs="FangSong"/>
          <w:spacing w:val="31"/>
          <w:sz w:val="37"/>
          <w:szCs w:val="37"/>
        </w:rPr>
        <w:t>根据这个定义，有没有商业化的公共产品交易是划分城</w:t>
      </w:r>
      <w:r>
        <w:rPr>
          <w:rFonts w:ascii="FangSong" w:eastAsia="FangSong" w:hAnsi="FangSong" w:cs="FangSong"/>
          <w:spacing w:val="30"/>
          <w:sz w:val="37"/>
          <w:szCs w:val="37"/>
        </w:rPr>
        <w:t>市与乡村的分水岭。城市的起源在于：第一</w:t>
      </w:r>
      <w:r>
        <w:rPr>
          <w:rFonts w:ascii="FangSong" w:eastAsia="FangSong" w:hAnsi="FangSong" w:cs="FangSong"/>
          <w:spacing w:val="-101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30"/>
          <w:sz w:val="37"/>
          <w:szCs w:val="37"/>
        </w:rPr>
        <w:t>，存在公</w:t>
      </w:r>
      <w:r>
        <w:rPr>
          <w:rFonts w:ascii="FangSong" w:eastAsia="FangSong" w:hAnsi="FangSong" w:cs="FangSong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40"/>
          <w:sz w:val="37"/>
          <w:szCs w:val="37"/>
        </w:rPr>
        <w:t>共服务；第二，这些公共服务是以空间交易(如税收)的方式来提供的。符合这两个要件的空间地域，我们就定</w:t>
      </w:r>
    </w:p>
    <w:p>
      <w:pPr>
        <w:spacing w:before="2" w:line="221" w:lineRule="auto"/>
        <w:ind w:left="40"/>
        <w:rPr>
          <w:rFonts w:ascii="FangSong" w:eastAsia="FangSong" w:hAnsi="FangSong" w:cs="FangSong"/>
          <w:sz w:val="37"/>
          <w:szCs w:val="37"/>
        </w:rPr>
      </w:pPr>
      <w:r>
        <w:rPr>
          <w:rFonts w:ascii="FangSong" w:eastAsia="FangSong" w:hAnsi="FangSong" w:cs="FangSong"/>
          <w:spacing w:val="27"/>
          <w:sz w:val="37"/>
          <w:szCs w:val="37"/>
        </w:rPr>
        <w:t>义为城市；反之，则属于农村。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121" w:line="664" w:lineRule="exact"/>
        <w:ind w:right="28"/>
        <w:jc w:val="right"/>
        <w:rPr>
          <w:rFonts w:ascii="FangSong" w:eastAsia="FangSong" w:hAnsi="FangSong" w:cs="FangSong"/>
          <w:sz w:val="37"/>
          <w:szCs w:val="37"/>
        </w:rPr>
      </w:pPr>
      <w:r>
        <w:rPr>
          <w:rFonts w:ascii="FangSong" w:eastAsia="FangSong" w:hAnsi="FangSong" w:cs="FangSong"/>
          <w:spacing w:val="45"/>
          <w:position w:val="21"/>
          <w:sz w:val="37"/>
          <w:szCs w:val="37"/>
        </w:rPr>
        <w:t>所谓“商业模式"或"盈利模式”,是指：由企业家精心设计的，能够</w:t>
      </w:r>
      <w:r>
        <w:rPr>
          <w:rFonts w:ascii="FangSong" w:eastAsia="FangSong" w:hAnsi="FangSong" w:cs="FangSong"/>
          <w:spacing w:val="44"/>
          <w:position w:val="21"/>
          <w:sz w:val="37"/>
          <w:szCs w:val="37"/>
        </w:rPr>
        <w:t>将潜在市场需求转化为以可赢利的方</w:t>
      </w:r>
    </w:p>
    <w:p>
      <w:pPr>
        <w:spacing w:before="2" w:line="220" w:lineRule="auto"/>
        <w:ind w:left="40"/>
        <w:rPr>
          <w:rFonts w:ascii="FangSong" w:eastAsia="FangSong" w:hAnsi="FangSong" w:cs="FangSong"/>
          <w:sz w:val="37"/>
          <w:szCs w:val="37"/>
        </w:rPr>
        <w:sectPr>
          <w:headerReference w:type="default" r:id="rId20"/>
          <w:pgSz w:w="25870" w:h="14560"/>
          <w:pgMar w:top="400" w:right="3027" w:bottom="0" w:left="2879" w:header="0" w:footer="0" w:gutter="0"/>
          <w:pgNumType w:start="12"/>
          <w:cols w:space="708"/>
        </w:sectPr>
      </w:pPr>
      <w:r>
        <w:rPr>
          <w:rFonts w:ascii="FangSong" w:eastAsia="FangSong" w:hAnsi="FangSong" w:cs="FangSong"/>
          <w:spacing w:val="26"/>
          <w:sz w:val="37"/>
          <w:szCs w:val="37"/>
        </w:rPr>
        <w:t>式提供产品的一种投入产出机制。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120" w:line="219" w:lineRule="auto"/>
        <w:ind w:left="1000"/>
        <w:rPr>
          <w:rFonts w:ascii="FangSong" w:eastAsia="FangSong" w:hAnsi="FangSong" w:cs="FangSong"/>
          <w:sz w:val="37"/>
          <w:szCs w:val="37"/>
        </w:rPr>
      </w:pPr>
      <w:r>
        <w:rPr>
          <w:rFonts w:ascii="FangSong" w:eastAsia="FangSong" w:hAnsi="FangSong" w:cs="FangSong"/>
          <w:spacing w:val="34"/>
          <w:sz w:val="37"/>
          <w:szCs w:val="37"/>
        </w:rPr>
        <w:t>从新古典的"供给</w:t>
      </w:r>
      <w:r>
        <w:rPr>
          <w:rFonts w:ascii="FangSong" w:eastAsia="FangSong" w:hAnsi="FangSong" w:cs="FangSong"/>
          <w:spacing w:val="-107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34"/>
          <w:sz w:val="37"/>
          <w:szCs w:val="37"/>
        </w:rPr>
        <w:t>一</w:t>
      </w:r>
      <w:r>
        <w:rPr>
          <w:rFonts w:ascii="FangSong" w:eastAsia="FangSong" w:hAnsi="FangSong" w:cs="FangSong"/>
          <w:spacing w:val="-98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34"/>
          <w:sz w:val="37"/>
          <w:szCs w:val="37"/>
        </w:rPr>
        <w:t>需求”范式转向会计学的"资产</w:t>
      </w:r>
      <w:r>
        <w:rPr>
          <w:rFonts w:ascii="FangSong" w:eastAsia="FangSong" w:hAnsi="FangSong" w:cs="FangSong"/>
          <w:spacing w:val="-106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34"/>
          <w:sz w:val="37"/>
          <w:szCs w:val="37"/>
        </w:rPr>
        <w:t>一</w:t>
      </w:r>
      <w:r>
        <w:rPr>
          <w:rFonts w:ascii="FangSong" w:eastAsia="FangSong" w:hAnsi="FangSong" w:cs="FangSong"/>
          <w:spacing w:val="-102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34"/>
          <w:sz w:val="37"/>
          <w:szCs w:val="37"/>
        </w:rPr>
        <w:t>负债</w:t>
      </w:r>
      <w:r>
        <w:rPr>
          <w:rFonts w:ascii="FangSong" w:eastAsia="FangSong" w:hAnsi="FangSong" w:cs="FangSong"/>
          <w:spacing w:val="33"/>
          <w:sz w:val="37"/>
          <w:szCs w:val="37"/>
        </w:rPr>
        <w:t>"范式，是增长理论的</w:t>
      </w:r>
      <w:r>
        <w:rPr>
          <w:rFonts w:ascii="FangSong" w:eastAsia="FangSong" w:hAnsi="FangSong" w:cs="FangSong"/>
          <w:spacing w:val="-106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33"/>
          <w:sz w:val="37"/>
          <w:szCs w:val="37"/>
        </w:rPr>
        <w:t>一</w:t>
      </w:r>
      <w:r>
        <w:rPr>
          <w:rFonts w:ascii="FangSong" w:eastAsia="FangSong" w:hAnsi="FangSong" w:cs="FangSong"/>
          <w:spacing w:val="-111"/>
          <w:sz w:val="37"/>
          <w:szCs w:val="37"/>
        </w:rPr>
        <w:t xml:space="preserve"> </w:t>
      </w:r>
      <w:r>
        <w:rPr>
          <w:rFonts w:ascii="FangSong" w:eastAsia="FangSong" w:hAnsi="FangSong" w:cs="FangSong"/>
          <w:spacing w:val="33"/>
          <w:sz w:val="37"/>
          <w:szCs w:val="37"/>
        </w:rPr>
        <w:t>场革命。</w:t>
      </w:r>
    </w:p>
    <w:p>
      <w:pPr>
        <w:sectPr>
          <w:headerReference w:type="default" r:id="rId21"/>
          <w:type w:val="nextPage"/>
          <w:pgSz w:w="25870" w:h="14560"/>
          <w:pgMar w:top="400" w:right="3027" w:bottom="0" w:left="2879" w:header="0" w:footer="0" w:gutter="0"/>
          <w:pgNumType w:start="13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1295468</wp:posOffset>
            </wp:positionH>
            <wp:positionV relativeFrom="page">
              <wp:posOffset>2285974</wp:posOffset>
            </wp:positionV>
            <wp:extent cx="3136821" cy="3098848"/>
            <wp:effectExtent l="0" t="0" r="0" b="0"/>
            <wp:wrapNone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136821" cy="3098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273" w:line="174" w:lineRule="auto"/>
        <w:ind w:left="7872"/>
        <w:rPr>
          <w:rFonts w:ascii="LiSu" w:eastAsia="LiSu" w:hAnsi="LiSu" w:cs="LiSu"/>
          <w:sz w:val="84"/>
          <w:szCs w:val="84"/>
        </w:rPr>
      </w:pPr>
      <w:r>
        <w:rPr>
          <w:rFonts w:ascii="LiSu" w:eastAsia="LiSu" w:hAnsi="LiSu" w:cs="LiSu"/>
          <w:b/>
          <w:bCs/>
          <w:color w:val="9E0024"/>
          <w:spacing w:val="-55"/>
          <w:sz w:val="84"/>
          <w:szCs w:val="84"/>
        </w:rPr>
        <w:t>目</w:t>
      </w:r>
      <w:r>
        <w:rPr>
          <w:rFonts w:ascii="LiSu" w:eastAsia="LiSu" w:hAnsi="LiSu" w:cs="LiSu"/>
          <w:color w:val="9E0024"/>
          <w:spacing w:val="-79"/>
          <w:sz w:val="84"/>
          <w:szCs w:val="84"/>
        </w:rPr>
        <w:t xml:space="preserve"> </w:t>
      </w:r>
      <w:r>
        <w:rPr>
          <w:rFonts w:ascii="LiSu" w:eastAsia="LiSu" w:hAnsi="LiSu" w:cs="LiSu"/>
          <w:b/>
          <w:bCs/>
          <w:color w:val="9E0024"/>
          <w:spacing w:val="-55"/>
          <w:sz w:val="84"/>
          <w:szCs w:val="84"/>
        </w:rPr>
        <w:t>录</w:t>
      </w:r>
      <w:r>
        <w:rPr>
          <w:rFonts w:ascii="LiSu" w:eastAsia="LiSu" w:hAnsi="LiSu" w:cs="LiSu"/>
          <w:color w:val="9E0024"/>
          <w:spacing w:val="-85"/>
          <w:sz w:val="84"/>
          <w:szCs w:val="84"/>
        </w:rPr>
        <w:t xml:space="preserve"> </w:t>
      </w:r>
      <w:r>
        <w:rPr>
          <w:rFonts w:ascii="LiSu" w:eastAsia="LiSu" w:hAnsi="LiSu" w:cs="LiSu"/>
          <w:b/>
          <w:bCs/>
          <w:color w:val="9E0024"/>
          <w:spacing w:val="-55"/>
          <w:sz w:val="84"/>
          <w:szCs w:val="84"/>
        </w:rPr>
        <w:t>分</w:t>
      </w:r>
      <w:r>
        <w:rPr>
          <w:rFonts w:ascii="LiSu" w:eastAsia="LiSu" w:hAnsi="LiSu" w:cs="LiSu"/>
          <w:color w:val="9E0024"/>
          <w:spacing w:val="-65"/>
          <w:sz w:val="84"/>
          <w:szCs w:val="84"/>
        </w:rPr>
        <w:t xml:space="preserve"> </w:t>
      </w:r>
      <w:r>
        <w:rPr>
          <w:rFonts w:ascii="LiSu" w:eastAsia="LiSu" w:hAnsi="LiSu" w:cs="LiSu"/>
          <w:b/>
          <w:bCs/>
          <w:color w:val="9E0024"/>
          <w:spacing w:val="-55"/>
          <w:sz w:val="84"/>
          <w:szCs w:val="84"/>
        </w:rPr>
        <w:t>析</w:t>
      </w:r>
    </w:p>
    <w:p>
      <w:pPr>
        <w:sectPr>
          <w:headerReference w:type="default" r:id="rId23"/>
          <w:pgSz w:w="25870" w:h="14560"/>
          <w:pgMar w:top="400" w:right="0" w:bottom="0" w:left="0" w:header="0" w:footer="0" w:gutter="0"/>
          <w:pgNumType w:start="14"/>
          <w:cols w:space="708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296" w:line="222" w:lineRule="auto"/>
        <w:ind w:left="2623"/>
        <w:rPr>
          <w:rFonts w:ascii="SimHei" w:eastAsia="SimHei" w:hAnsi="SimHei" w:cs="SimHei"/>
          <w:sz w:val="91"/>
          <w:szCs w:val="91"/>
        </w:rPr>
      </w:pPr>
      <w:r>
        <w:rPr>
          <w:rFonts w:ascii="SimHei" w:eastAsia="SimHei" w:hAnsi="SimHei" w:cs="SimHei"/>
          <w:b/>
          <w:bCs/>
          <w:color w:val="D6000E"/>
          <w:spacing w:val="17"/>
          <w:sz w:val="91"/>
          <w:szCs w:val="91"/>
        </w:rPr>
        <w:t>第一篇增长</w:t>
      </w:r>
    </w:p>
    <w:p/>
    <w:p/>
    <w:p>
      <w:pPr>
        <w:spacing w:line="124" w:lineRule="exact"/>
      </w:pPr>
    </w:p>
    <w:p>
      <w:pPr>
        <w:sectPr>
          <w:headerReference w:type="default" r:id="rId24"/>
          <w:pgSz w:w="25870" w:h="14560"/>
          <w:pgMar w:top="400" w:right="0" w:bottom="0" w:left="0" w:header="0" w:footer="0" w:gutter="0"/>
          <w:pgNumType w:start="15"/>
          <w:cols w:num="1" w:space="708" w:equalWidth="0">
            <w:col w:w="25870" w:space="0"/>
          </w:cols>
        </w:sectPr>
      </w:pPr>
    </w:p>
    <w:p>
      <w:pPr>
        <w:spacing w:line="7039" w:lineRule="exact"/>
        <w:ind w:firstLine="4150"/>
        <w:textAlignment w:val="center"/>
      </w:pPr>
      <w:r>
        <w:drawing>
          <wp:inline distT="0" distB="0" distL="0" distR="0">
            <wp:extent cx="2692294" cy="4470339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692294" cy="4470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08" w:line="220" w:lineRule="auto"/>
        <w:ind w:left="4060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color w:val="BA344F"/>
          <w:spacing w:val="-3"/>
          <w:sz w:val="55"/>
          <w:szCs w:val="55"/>
        </w:rPr>
        <w:t>第一章城市的制度</w:t>
      </w:r>
    </w:p>
    <w:p>
      <w:pPr>
        <w:spacing w:before="1" w:line="187" w:lineRule="auto"/>
        <w:ind w:left="5669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color w:val="BA344F"/>
          <w:spacing w:val="17"/>
          <w:sz w:val="55"/>
          <w:szCs w:val="55"/>
        </w:rPr>
        <w:t>原型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78" w:line="771" w:lineRule="exact"/>
        <w:ind w:left="130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color w:val="D90E07"/>
          <w:spacing w:val="-1"/>
          <w:position w:val="14"/>
          <w:sz w:val="55"/>
          <w:szCs w:val="55"/>
        </w:rPr>
        <w:t>第二章</w:t>
      </w:r>
      <w:r>
        <w:rPr>
          <w:rFonts w:ascii="SimHei" w:eastAsia="SimHei" w:hAnsi="SimHei" w:cs="SimHei"/>
          <w:color w:val="D90E07"/>
          <w:spacing w:val="246"/>
          <w:position w:val="14"/>
          <w:sz w:val="55"/>
          <w:szCs w:val="55"/>
        </w:rPr>
        <w:t xml:space="preserve"> </w:t>
      </w:r>
      <w:r>
        <w:rPr>
          <w:rFonts w:ascii="SimHei" w:eastAsia="SimHei" w:hAnsi="SimHei" w:cs="SimHei"/>
          <w:color w:val="D90E07"/>
          <w:spacing w:val="-1"/>
          <w:position w:val="14"/>
          <w:sz w:val="55"/>
          <w:szCs w:val="55"/>
        </w:rPr>
        <w:t>"土地财</w:t>
      </w:r>
    </w:p>
    <w:p>
      <w:pPr>
        <w:spacing w:before="1" w:line="221" w:lineRule="auto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color w:val="D90E07"/>
          <w:spacing w:val="-6"/>
          <w:sz w:val="55"/>
          <w:szCs w:val="55"/>
        </w:rPr>
        <w:t>政”的历史与逻辑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  <w:sectPr>
          <w:headerReference w:type="default" r:id="rId26"/>
          <w:type w:val="continuous"/>
          <w:pgSz w:w="25870" w:h="14560"/>
          <w:pgMar w:top="400" w:right="0" w:bottom="0" w:left="0" w:header="0" w:footer="0" w:gutter="0"/>
          <w:pgNumType w:start="16"/>
          <w:cols w:num="2" w:space="708" w:equalWidth="0">
            <w:col w:w="10590" w:space="100"/>
            <w:col w:w="15181" w:space="0"/>
          </w:cols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79" w:line="217" w:lineRule="auto"/>
        <w:ind w:left="6679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color w:val="BA9606"/>
          <w:spacing w:val="-3"/>
          <w:sz w:val="55"/>
          <w:szCs w:val="55"/>
        </w:rPr>
        <w:t>第三章伟大的制度</w:t>
      </w:r>
    </w:p>
    <w:p>
      <w:pPr>
        <w:spacing w:before="1" w:line="189" w:lineRule="auto"/>
        <w:ind w:left="8290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color w:val="BA9606"/>
          <w:spacing w:val="15"/>
          <w:sz w:val="55"/>
          <w:szCs w:val="55"/>
        </w:rPr>
        <w:t>创新</w:t>
      </w:r>
    </w:p>
    <w:p>
      <w:pPr>
        <w:sectPr>
          <w:headerReference w:type="default" r:id="rId27"/>
          <w:type w:val="nextPage"/>
          <w:pgSz w:w="25870" w:h="14560"/>
          <w:pgMar w:top="400" w:right="0" w:bottom="0" w:left="0" w:header="0" w:footer="0" w:gutter="0"/>
          <w:pgNumType w:start="17"/>
          <w:cols w:num="2" w:space="708" w:equalWidth="0">
            <w:col w:w="10590" w:space="100"/>
            <w:col w:w="15181" w:space="0"/>
          </w:cols>
          <w:titlePg w:val="0"/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221" w:line="222" w:lineRule="auto"/>
        <w:ind w:left="2849"/>
        <w:rPr>
          <w:rFonts w:ascii="SimHei" w:eastAsia="SimHei" w:hAnsi="SimHei" w:cs="SimHei"/>
          <w:sz w:val="68"/>
          <w:szCs w:val="68"/>
        </w:rPr>
      </w:pPr>
      <w:r>
        <w:rPr>
          <w:rFonts w:ascii="SimHei" w:eastAsia="SimHei" w:hAnsi="SimHei" w:cs="SimHei"/>
          <w:b/>
          <w:bCs/>
          <w:color w:val="A2001B"/>
          <w:spacing w:val="-12"/>
          <w:sz w:val="68"/>
          <w:szCs w:val="68"/>
        </w:rPr>
        <w:t>第一章城市的制度原型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185" w:line="222" w:lineRule="auto"/>
        <w:ind w:left="2840"/>
        <w:rPr>
          <w:rFonts w:ascii="FangSong" w:eastAsia="FangSong" w:hAnsi="FangSong" w:cs="FangSong"/>
          <w:sz w:val="57"/>
          <w:szCs w:val="57"/>
        </w:rPr>
      </w:pPr>
      <w:r>
        <w:rPr>
          <w:rFonts w:ascii="Times New Roman" w:eastAsia="Times New Roman" w:hAnsi="Times New Roman" w:cs="Times New Roman"/>
          <w:color w:val="F93A00"/>
          <w:spacing w:val="-7"/>
          <w:sz w:val="57"/>
          <w:szCs w:val="57"/>
        </w:rPr>
        <w:t>R</w:t>
      </w:r>
      <w:r>
        <w:rPr>
          <w:rFonts w:ascii="Times New Roman" w:eastAsia="Times New Roman" w:hAnsi="Times New Roman" w:cs="Times New Roman"/>
          <w:color w:val="F93A00"/>
          <w:spacing w:val="1"/>
          <w:sz w:val="57"/>
          <w:szCs w:val="57"/>
        </w:rPr>
        <w:t xml:space="preserve">    </w:t>
      </w:r>
      <w:r>
        <w:rPr>
          <w:rFonts w:ascii="FangSong" w:eastAsia="FangSong" w:hAnsi="FangSong" w:cs="FangSong"/>
          <w:spacing w:val="-7"/>
          <w:sz w:val="57"/>
          <w:szCs w:val="57"/>
        </w:rPr>
        <w:t>什么是城市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185" w:line="222" w:lineRule="auto"/>
        <w:ind w:left="2840"/>
        <w:rPr>
          <w:rFonts w:ascii="FangSong" w:eastAsia="FangSong" w:hAnsi="FangSong" w:cs="FangSong"/>
          <w:sz w:val="57"/>
          <w:szCs w:val="57"/>
        </w:rPr>
      </w:pPr>
      <w:r>
        <w:rPr>
          <w:rFonts w:ascii="FangSong" w:eastAsia="FangSong" w:hAnsi="FangSong" w:cs="FangSong"/>
          <w:spacing w:val="-45"/>
          <w:sz w:val="57"/>
          <w:szCs w:val="57"/>
        </w:rPr>
        <w:t>政</w:t>
      </w:r>
      <w:r>
        <w:rPr>
          <w:rFonts w:ascii="FangSong" w:eastAsia="FangSong" w:hAnsi="FangSong" w:cs="FangSong"/>
          <w:spacing w:val="-73"/>
          <w:sz w:val="57"/>
          <w:szCs w:val="57"/>
        </w:rPr>
        <w:t xml:space="preserve"> </w:t>
      </w:r>
      <w:r>
        <w:rPr>
          <w:rFonts w:ascii="FangSong" w:eastAsia="FangSong" w:hAnsi="FangSong" w:cs="FangSong"/>
          <w:spacing w:val="-45"/>
          <w:sz w:val="57"/>
          <w:szCs w:val="57"/>
        </w:rPr>
        <w:t>府</w:t>
      </w:r>
      <w:r>
        <w:rPr>
          <w:rFonts w:ascii="FangSong" w:eastAsia="FangSong" w:hAnsi="FangSong" w:cs="FangSong"/>
          <w:spacing w:val="-41"/>
          <w:sz w:val="57"/>
          <w:szCs w:val="57"/>
        </w:rPr>
        <w:t xml:space="preserve"> </w:t>
      </w:r>
      <w:r>
        <w:rPr>
          <w:rFonts w:ascii="FangSong" w:eastAsia="FangSong" w:hAnsi="FangSong" w:cs="FangSong"/>
          <w:spacing w:val="-45"/>
          <w:sz w:val="57"/>
          <w:szCs w:val="57"/>
        </w:rPr>
        <w:t>的</w:t>
      </w:r>
      <w:r>
        <w:rPr>
          <w:rFonts w:ascii="FangSong" w:eastAsia="FangSong" w:hAnsi="FangSong" w:cs="FangSong"/>
          <w:spacing w:val="-28"/>
          <w:sz w:val="57"/>
          <w:szCs w:val="57"/>
        </w:rPr>
        <w:t xml:space="preserve"> </w:t>
      </w:r>
      <w:r>
        <w:rPr>
          <w:rFonts w:ascii="FangSong" w:eastAsia="FangSong" w:hAnsi="FangSong" w:cs="FangSong"/>
          <w:spacing w:val="-45"/>
          <w:sz w:val="57"/>
          <w:szCs w:val="57"/>
        </w:rPr>
        <w:t>"</w:t>
      </w:r>
      <w:r>
        <w:rPr>
          <w:rFonts w:ascii="FangSong" w:eastAsia="FangSong" w:hAnsi="FangSong" w:cs="FangSong"/>
          <w:spacing w:val="-73"/>
          <w:sz w:val="57"/>
          <w:szCs w:val="57"/>
        </w:rPr>
        <w:t xml:space="preserve"> </w:t>
      </w:r>
      <w:r>
        <w:rPr>
          <w:rFonts w:ascii="FangSong" w:eastAsia="FangSong" w:hAnsi="FangSong" w:cs="FangSong"/>
          <w:spacing w:val="-45"/>
          <w:sz w:val="57"/>
          <w:szCs w:val="57"/>
        </w:rPr>
        <w:t>企</w:t>
      </w:r>
      <w:r>
        <w:rPr>
          <w:rFonts w:ascii="FangSong" w:eastAsia="FangSong" w:hAnsi="FangSong" w:cs="FangSong"/>
          <w:spacing w:val="-74"/>
          <w:sz w:val="57"/>
          <w:szCs w:val="57"/>
        </w:rPr>
        <w:t xml:space="preserve"> </w:t>
      </w:r>
      <w:r>
        <w:rPr>
          <w:rFonts w:ascii="FangSong" w:eastAsia="FangSong" w:hAnsi="FangSong" w:cs="FangSong"/>
          <w:spacing w:val="-45"/>
          <w:sz w:val="57"/>
          <w:szCs w:val="57"/>
        </w:rPr>
        <w:t>业</w:t>
      </w:r>
      <w:r>
        <w:rPr>
          <w:rFonts w:ascii="FangSong" w:eastAsia="FangSong" w:hAnsi="FangSong" w:cs="FangSong"/>
          <w:spacing w:val="-73"/>
          <w:sz w:val="57"/>
          <w:szCs w:val="57"/>
        </w:rPr>
        <w:t xml:space="preserve"> </w:t>
      </w:r>
      <w:r>
        <w:rPr>
          <w:rFonts w:ascii="FangSong" w:eastAsia="FangSong" w:hAnsi="FangSong" w:cs="FangSong"/>
          <w:spacing w:val="-45"/>
          <w:sz w:val="57"/>
          <w:szCs w:val="57"/>
        </w:rPr>
        <w:t>本</w:t>
      </w:r>
      <w:r>
        <w:rPr>
          <w:rFonts w:ascii="FangSong" w:eastAsia="FangSong" w:hAnsi="FangSong" w:cs="FangSong"/>
          <w:spacing w:val="-61"/>
          <w:sz w:val="57"/>
          <w:szCs w:val="57"/>
        </w:rPr>
        <w:t xml:space="preserve"> </w:t>
      </w:r>
      <w:r>
        <w:rPr>
          <w:rFonts w:ascii="FangSong" w:eastAsia="FangSong" w:hAnsi="FangSong" w:cs="FangSong"/>
          <w:spacing w:val="-45"/>
          <w:sz w:val="57"/>
          <w:szCs w:val="57"/>
        </w:rPr>
        <w:t>质</w:t>
      </w:r>
      <w:r>
        <w:rPr>
          <w:rFonts w:ascii="FangSong" w:eastAsia="FangSong" w:hAnsi="FangSong" w:cs="FangSong"/>
          <w:spacing w:val="-28"/>
          <w:sz w:val="57"/>
          <w:szCs w:val="57"/>
        </w:rPr>
        <w:t xml:space="preserve"> </w:t>
      </w:r>
      <w:r>
        <w:rPr>
          <w:rFonts w:ascii="FangSong" w:eastAsia="FangSong" w:hAnsi="FangSong" w:cs="FangSong"/>
          <w:spacing w:val="-45"/>
          <w:sz w:val="57"/>
          <w:szCs w:val="57"/>
        </w:rPr>
        <w:t>"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185" w:line="222" w:lineRule="auto"/>
        <w:ind w:left="2840"/>
        <w:rPr>
          <w:rFonts w:ascii="FangSong" w:eastAsia="FangSong" w:hAnsi="FangSong" w:cs="FangSong"/>
          <w:sz w:val="57"/>
          <w:szCs w:val="57"/>
        </w:rPr>
      </w:pPr>
      <w:r>
        <w:rPr>
          <w:rFonts w:ascii="FangSong" w:eastAsia="FangSong" w:hAnsi="FangSong" w:cs="FangSong"/>
          <w:spacing w:val="122"/>
          <w:sz w:val="57"/>
          <w:szCs w:val="57"/>
        </w:rPr>
        <w:t>重新思考城市问题</w:t>
      </w:r>
    </w:p>
    <w:p>
      <w:pPr>
        <w:sectPr>
          <w:headerReference w:type="default" r:id="rId28"/>
          <w:pgSz w:w="25870" w:h="14560"/>
          <w:pgMar w:top="400" w:right="0" w:bottom="0" w:left="0" w:header="0" w:footer="0" w:gutter="0"/>
          <w:pgNumType w:start="18"/>
          <w:cols w:space="708"/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221" w:line="222" w:lineRule="auto"/>
        <w:ind w:left="2849"/>
        <w:rPr>
          <w:rFonts w:ascii="SimHei" w:eastAsia="SimHei" w:hAnsi="SimHei" w:cs="SimHei"/>
          <w:sz w:val="68"/>
          <w:szCs w:val="68"/>
        </w:rPr>
      </w:pPr>
      <w:r>
        <w:rPr>
          <w:rFonts w:ascii="SimHei" w:eastAsia="SimHei" w:hAnsi="SimHei" w:cs="SimHei"/>
          <w:b/>
          <w:bCs/>
          <w:color w:val="A2001B"/>
          <w:spacing w:val="-31"/>
          <w:sz w:val="68"/>
          <w:szCs w:val="68"/>
        </w:rPr>
        <w:t>第二章</w:t>
      </w:r>
      <w:r>
        <w:rPr>
          <w:rFonts w:ascii="SimHei" w:eastAsia="SimHei" w:hAnsi="SimHei" w:cs="SimHei"/>
          <w:color w:val="A2001B"/>
          <w:spacing w:val="335"/>
          <w:sz w:val="68"/>
          <w:szCs w:val="68"/>
        </w:rPr>
        <w:t xml:space="preserve"> </w:t>
      </w:r>
      <w:r>
        <w:rPr>
          <w:rFonts w:ascii="SimHei" w:eastAsia="SimHei" w:hAnsi="SimHei" w:cs="SimHei"/>
          <w:b/>
          <w:bCs/>
          <w:color w:val="A2001B"/>
          <w:spacing w:val="-31"/>
          <w:sz w:val="68"/>
          <w:szCs w:val="68"/>
        </w:rPr>
        <w:t>“土地财政”的历史与逻辑</w:t>
      </w:r>
    </w:p>
    <w:p>
      <w:pPr>
        <w:spacing w:line="460" w:lineRule="auto"/>
        <w:rPr>
          <w:rFonts w:ascii="Arial"/>
          <w:sz w:val="21"/>
        </w:rPr>
      </w:pPr>
    </w:p>
    <w:p>
      <w:pPr>
        <w:spacing w:before="175" w:line="223" w:lineRule="auto"/>
        <w:ind w:left="2840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color w:val="FC3A00"/>
          <w:spacing w:val="74"/>
          <w:sz w:val="54"/>
          <w:szCs w:val="54"/>
        </w:rPr>
        <w:t>只</w:t>
      </w:r>
      <w:r>
        <w:rPr>
          <w:rFonts w:ascii="FangSong" w:eastAsia="FangSong" w:hAnsi="FangSong" w:cs="FangSong"/>
          <w:color w:val="FC3A00"/>
          <w:spacing w:val="61"/>
          <w:sz w:val="54"/>
          <w:szCs w:val="54"/>
        </w:rPr>
        <w:t xml:space="preserve">  </w:t>
      </w:r>
      <w:r>
        <w:rPr>
          <w:rFonts w:ascii="FangSong" w:eastAsia="FangSong" w:hAnsi="FangSong" w:cs="FangSong"/>
          <w:spacing w:val="74"/>
          <w:sz w:val="54"/>
          <w:szCs w:val="54"/>
        </w:rPr>
        <w:t>"土地财政"之“功”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76" w:line="222" w:lineRule="auto"/>
        <w:ind w:left="2570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spacing w:val="-36"/>
          <w:sz w:val="54"/>
          <w:szCs w:val="54"/>
        </w:rPr>
        <w:t>“</w:t>
      </w:r>
      <w:r>
        <w:rPr>
          <w:rFonts w:ascii="FangSong" w:eastAsia="FangSong" w:hAnsi="FangSong" w:cs="FangSong"/>
          <w:spacing w:val="-84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6"/>
          <w:sz w:val="54"/>
          <w:szCs w:val="54"/>
        </w:rPr>
        <w:t>土</w:t>
      </w:r>
      <w:r>
        <w:rPr>
          <w:rFonts w:ascii="FangSong" w:eastAsia="FangSong" w:hAnsi="FangSong" w:cs="FangSong"/>
          <w:spacing w:val="-90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6"/>
          <w:sz w:val="54"/>
          <w:szCs w:val="54"/>
        </w:rPr>
        <w:t>地</w:t>
      </w:r>
      <w:r>
        <w:rPr>
          <w:rFonts w:ascii="FangSong" w:eastAsia="FangSong" w:hAnsi="FangSong" w:cs="FangSong"/>
          <w:spacing w:val="-85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6"/>
          <w:sz w:val="54"/>
          <w:szCs w:val="54"/>
        </w:rPr>
        <w:t>财</w:t>
      </w:r>
      <w:r>
        <w:rPr>
          <w:rFonts w:ascii="FangSong" w:eastAsia="FangSong" w:hAnsi="FangSong" w:cs="FangSong"/>
          <w:spacing w:val="-89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6"/>
          <w:sz w:val="54"/>
          <w:szCs w:val="54"/>
        </w:rPr>
        <w:t>政</w:t>
      </w:r>
      <w:r>
        <w:rPr>
          <w:rFonts w:ascii="FangSong" w:eastAsia="FangSong" w:hAnsi="FangSong" w:cs="FangSong"/>
          <w:spacing w:val="-56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6"/>
          <w:sz w:val="54"/>
          <w:szCs w:val="54"/>
        </w:rPr>
        <w:t>”</w:t>
      </w:r>
      <w:r>
        <w:rPr>
          <w:rFonts w:ascii="FangSong" w:eastAsia="FangSong" w:hAnsi="FangSong" w:cs="FangSong"/>
          <w:spacing w:val="-132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6"/>
          <w:sz w:val="54"/>
          <w:szCs w:val="54"/>
        </w:rPr>
        <w:t>的</w:t>
      </w:r>
      <w:r>
        <w:rPr>
          <w:rFonts w:ascii="FangSong" w:eastAsia="FangSong" w:hAnsi="FangSong" w:cs="FangSong"/>
          <w:spacing w:val="-39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6"/>
          <w:sz w:val="54"/>
          <w:szCs w:val="54"/>
        </w:rPr>
        <w:t>问</w:t>
      </w:r>
      <w:r>
        <w:rPr>
          <w:rFonts w:ascii="FangSong" w:eastAsia="FangSong" w:hAnsi="FangSong" w:cs="FangSong"/>
          <w:spacing w:val="-89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6"/>
          <w:sz w:val="54"/>
          <w:szCs w:val="54"/>
        </w:rPr>
        <w:t>题</w:t>
      </w:r>
      <w:r>
        <w:rPr>
          <w:rFonts w:ascii="FangSong" w:eastAsia="FangSong" w:hAnsi="FangSong" w:cs="FangSong"/>
          <w:spacing w:val="-71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6"/>
          <w:sz w:val="54"/>
          <w:szCs w:val="54"/>
        </w:rPr>
        <w:t>与</w:t>
      </w:r>
      <w:r>
        <w:rPr>
          <w:rFonts w:ascii="FangSong" w:eastAsia="FangSong" w:hAnsi="FangSong" w:cs="FangSong"/>
          <w:spacing w:val="-87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6"/>
          <w:sz w:val="54"/>
          <w:szCs w:val="54"/>
        </w:rPr>
        <w:t>风</w:t>
      </w:r>
      <w:r>
        <w:rPr>
          <w:rFonts w:ascii="FangSong" w:eastAsia="FangSong" w:hAnsi="FangSong" w:cs="FangSong"/>
          <w:spacing w:val="-67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6"/>
          <w:sz w:val="54"/>
          <w:szCs w:val="54"/>
        </w:rPr>
        <w:t>险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175" w:line="223" w:lineRule="auto"/>
        <w:ind w:left="2570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spacing w:val="-33"/>
          <w:sz w:val="54"/>
          <w:szCs w:val="54"/>
        </w:rPr>
        <w:t>“</w:t>
      </w:r>
      <w:r>
        <w:rPr>
          <w:rFonts w:ascii="FangSong" w:eastAsia="FangSong" w:hAnsi="FangSong" w:cs="FangSong"/>
          <w:spacing w:val="-90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3"/>
          <w:sz w:val="54"/>
          <w:szCs w:val="54"/>
        </w:rPr>
        <w:t>土</w:t>
      </w:r>
      <w:r>
        <w:rPr>
          <w:rFonts w:ascii="FangSong" w:eastAsia="FangSong" w:hAnsi="FangSong" w:cs="FangSong"/>
          <w:spacing w:val="-94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3"/>
          <w:sz w:val="54"/>
          <w:szCs w:val="54"/>
        </w:rPr>
        <w:t>地</w:t>
      </w:r>
      <w:r>
        <w:rPr>
          <w:rFonts w:ascii="FangSong" w:eastAsia="FangSong" w:hAnsi="FangSong" w:cs="FangSong"/>
          <w:spacing w:val="-89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3"/>
          <w:sz w:val="54"/>
          <w:szCs w:val="54"/>
        </w:rPr>
        <w:t>财</w:t>
      </w:r>
      <w:r>
        <w:rPr>
          <w:rFonts w:ascii="FangSong" w:eastAsia="FangSong" w:hAnsi="FangSong" w:cs="FangSong"/>
          <w:spacing w:val="-93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3"/>
          <w:sz w:val="54"/>
          <w:szCs w:val="54"/>
        </w:rPr>
        <w:t>政</w:t>
      </w:r>
      <w:r>
        <w:rPr>
          <w:rFonts w:ascii="FangSong" w:eastAsia="FangSong" w:hAnsi="FangSong" w:cs="FangSong"/>
          <w:spacing w:val="-59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3"/>
          <w:sz w:val="54"/>
          <w:szCs w:val="54"/>
        </w:rPr>
        <w:t>”</w:t>
      </w:r>
      <w:r>
        <w:rPr>
          <w:rFonts w:ascii="FangSong" w:eastAsia="FangSong" w:hAnsi="FangSong" w:cs="FangSong"/>
          <w:spacing w:val="-136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3"/>
          <w:sz w:val="54"/>
          <w:szCs w:val="54"/>
        </w:rPr>
        <w:t>的</w:t>
      </w:r>
      <w:r>
        <w:rPr>
          <w:rFonts w:ascii="FangSong" w:eastAsia="FangSong" w:hAnsi="FangSong" w:cs="FangSong"/>
          <w:spacing w:val="-87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3"/>
          <w:sz w:val="54"/>
          <w:szCs w:val="54"/>
        </w:rPr>
        <w:t>升</w:t>
      </w:r>
      <w:r>
        <w:rPr>
          <w:rFonts w:ascii="FangSong" w:eastAsia="FangSong" w:hAnsi="FangSong" w:cs="FangSong"/>
          <w:spacing w:val="-89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3"/>
          <w:sz w:val="54"/>
          <w:szCs w:val="54"/>
        </w:rPr>
        <w:t>级</w:t>
      </w:r>
      <w:r>
        <w:rPr>
          <w:rFonts w:ascii="FangSong" w:eastAsia="FangSong" w:hAnsi="FangSong" w:cs="FangSong"/>
          <w:spacing w:val="-74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3"/>
          <w:sz w:val="54"/>
          <w:szCs w:val="54"/>
        </w:rPr>
        <w:t>与</w:t>
      </w:r>
      <w:r>
        <w:rPr>
          <w:rFonts w:ascii="FangSong" w:eastAsia="FangSong" w:hAnsi="FangSong" w:cs="FangSong"/>
          <w:spacing w:val="-85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3"/>
          <w:sz w:val="54"/>
          <w:szCs w:val="54"/>
        </w:rPr>
        <w:t>退</w:t>
      </w:r>
      <w:r>
        <w:rPr>
          <w:rFonts w:ascii="FangSong" w:eastAsia="FangSong" w:hAnsi="FangSong" w:cs="FangSong"/>
          <w:spacing w:val="-40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33"/>
          <w:sz w:val="54"/>
          <w:szCs w:val="54"/>
        </w:rPr>
        <w:t>出</w:t>
      </w:r>
    </w:p>
    <w:p>
      <w:pPr>
        <w:sectPr>
          <w:headerReference w:type="default" r:id="rId29"/>
          <w:pgSz w:w="25870" w:h="14560"/>
          <w:pgMar w:top="400" w:right="0" w:bottom="0" w:left="0" w:header="0" w:footer="0" w:gutter="0"/>
          <w:pgNumType w:start="19"/>
          <w:cols w:space="708"/>
        </w:sect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218" w:line="221" w:lineRule="auto"/>
        <w:ind w:left="2849"/>
        <w:rPr>
          <w:rFonts w:ascii="SimHei" w:eastAsia="SimHei" w:hAnsi="SimHei" w:cs="SimHei"/>
          <w:sz w:val="67"/>
          <w:szCs w:val="67"/>
        </w:rPr>
      </w:pPr>
      <w:r>
        <w:rPr>
          <w:rFonts w:ascii="SimHei" w:eastAsia="SimHei" w:hAnsi="SimHei" w:cs="SimHei"/>
          <w:b/>
          <w:bCs/>
          <w:color w:val="A2001B"/>
          <w:spacing w:val="-5"/>
          <w:sz w:val="67"/>
          <w:szCs w:val="67"/>
        </w:rPr>
        <w:t>第三章伟大的制度创新</w:t>
      </w:r>
    </w:p>
    <w:p>
      <w:pPr>
        <w:spacing w:line="462" w:lineRule="auto"/>
        <w:rPr>
          <w:rFonts w:ascii="Arial"/>
          <w:sz w:val="21"/>
        </w:rPr>
      </w:pPr>
    </w:p>
    <w:p>
      <w:pPr>
        <w:spacing w:before="175" w:line="222" w:lineRule="auto"/>
        <w:ind w:left="2840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color w:val="FC3A00"/>
          <w:spacing w:val="17"/>
          <w:sz w:val="54"/>
          <w:szCs w:val="54"/>
        </w:rPr>
        <w:t>只</w:t>
      </w:r>
      <w:r>
        <w:rPr>
          <w:rFonts w:ascii="FangSong" w:eastAsia="FangSong" w:hAnsi="FangSong" w:cs="FangSong"/>
          <w:color w:val="FC3A00"/>
          <w:spacing w:val="183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17"/>
          <w:sz w:val="54"/>
          <w:szCs w:val="54"/>
        </w:rPr>
        <w:t>土地价值的制度来源</w:t>
      </w:r>
    </w:p>
    <w:p>
      <w:pPr>
        <w:spacing w:line="353" w:lineRule="auto"/>
        <w:rPr>
          <w:rFonts w:ascii="Arial"/>
          <w:sz w:val="21"/>
        </w:rPr>
      </w:pPr>
    </w:p>
    <w:p>
      <w:pPr>
        <w:spacing w:before="175" w:line="222" w:lineRule="auto"/>
        <w:ind w:left="2840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spacing w:val="128"/>
          <w:sz w:val="54"/>
          <w:szCs w:val="54"/>
        </w:rPr>
        <w:t>城市化与土地融资制度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76" w:line="223" w:lineRule="auto"/>
        <w:ind w:left="2570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spacing w:val="-28"/>
          <w:sz w:val="54"/>
          <w:szCs w:val="54"/>
        </w:rPr>
        <w:t>“</w:t>
      </w:r>
      <w:r>
        <w:rPr>
          <w:rFonts w:ascii="FangSong" w:eastAsia="FangSong" w:hAnsi="FangSong" w:cs="FangSong"/>
          <w:spacing w:val="-44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28"/>
          <w:sz w:val="54"/>
          <w:szCs w:val="54"/>
        </w:rPr>
        <w:t>土</w:t>
      </w:r>
      <w:r>
        <w:rPr>
          <w:rFonts w:ascii="FangSong" w:eastAsia="FangSong" w:hAnsi="FangSong" w:cs="FangSong"/>
          <w:spacing w:val="-49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28"/>
          <w:sz w:val="54"/>
          <w:szCs w:val="54"/>
        </w:rPr>
        <w:t>地</w:t>
      </w:r>
      <w:r>
        <w:rPr>
          <w:rFonts w:ascii="FangSong" w:eastAsia="FangSong" w:hAnsi="FangSong" w:cs="FangSong"/>
          <w:spacing w:val="-45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28"/>
          <w:sz w:val="54"/>
          <w:szCs w:val="54"/>
        </w:rPr>
        <w:t>财</w:t>
      </w:r>
      <w:r>
        <w:rPr>
          <w:rFonts w:ascii="FangSong" w:eastAsia="FangSong" w:hAnsi="FangSong" w:cs="FangSong"/>
          <w:spacing w:val="-48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28"/>
          <w:sz w:val="54"/>
          <w:szCs w:val="54"/>
        </w:rPr>
        <w:t>政</w:t>
      </w:r>
      <w:r>
        <w:rPr>
          <w:rFonts w:ascii="FangSong" w:eastAsia="FangSong" w:hAnsi="FangSong" w:cs="FangSong"/>
          <w:spacing w:val="-15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28"/>
          <w:sz w:val="54"/>
          <w:szCs w:val="54"/>
        </w:rPr>
        <w:t>”</w:t>
      </w:r>
      <w:r>
        <w:rPr>
          <w:rFonts w:ascii="FangSong" w:eastAsia="FangSong" w:hAnsi="FangSong" w:cs="FangSong"/>
          <w:spacing w:val="-91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28"/>
          <w:sz w:val="54"/>
          <w:szCs w:val="54"/>
        </w:rPr>
        <w:t>的</w:t>
      </w:r>
      <w:r>
        <w:rPr>
          <w:rFonts w:ascii="FangSong" w:eastAsia="FangSong" w:hAnsi="FangSong" w:cs="FangSong"/>
          <w:spacing w:val="-42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28"/>
          <w:sz w:val="54"/>
          <w:szCs w:val="54"/>
        </w:rPr>
        <w:t>效</w:t>
      </w:r>
      <w:r>
        <w:rPr>
          <w:rFonts w:ascii="FangSong" w:eastAsia="FangSong" w:hAnsi="FangSong" w:cs="FangSong"/>
          <w:spacing w:val="-34"/>
          <w:sz w:val="54"/>
          <w:szCs w:val="54"/>
        </w:rPr>
        <w:t xml:space="preserve"> </w:t>
      </w:r>
      <w:r>
        <w:rPr>
          <w:rFonts w:ascii="FangSong" w:eastAsia="FangSong" w:hAnsi="FangSong" w:cs="FangSong"/>
          <w:spacing w:val="-28"/>
          <w:sz w:val="54"/>
          <w:szCs w:val="54"/>
        </w:rPr>
        <w:t>率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175" w:line="222" w:lineRule="auto"/>
        <w:ind w:left="2840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spacing w:val="117"/>
          <w:sz w:val="54"/>
          <w:szCs w:val="54"/>
        </w:rPr>
        <w:t>租金捕获与土地产权制度</w:t>
      </w:r>
    </w:p>
    <w:p>
      <w:pPr>
        <w:spacing w:line="352" w:lineRule="auto"/>
        <w:rPr>
          <w:rFonts w:ascii="Arial"/>
          <w:sz w:val="21"/>
        </w:rPr>
      </w:pPr>
    </w:p>
    <w:p>
      <w:pPr>
        <w:spacing w:before="177" w:line="222" w:lineRule="auto"/>
        <w:ind w:left="2840"/>
        <w:rPr>
          <w:rFonts w:ascii="FangSong" w:eastAsia="FangSong" w:hAnsi="FangSong" w:cs="FangSong"/>
          <w:sz w:val="54"/>
          <w:szCs w:val="54"/>
        </w:rPr>
      </w:pPr>
      <w:r>
        <w:rPr>
          <w:rFonts w:ascii="FangSong" w:eastAsia="FangSong" w:hAnsi="FangSong" w:cs="FangSong"/>
          <w:spacing w:val="80"/>
          <w:w w:val="111"/>
          <w:sz w:val="54"/>
          <w:szCs w:val="54"/>
        </w:rPr>
        <w:t>征地制度与社会秩序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76" w:line="223" w:lineRule="auto"/>
        <w:ind w:left="2840"/>
        <w:rPr>
          <w:rFonts w:ascii="FangSong" w:eastAsia="FangSong" w:hAnsi="FangSong" w:cs="FangSong"/>
          <w:sz w:val="54"/>
          <w:szCs w:val="54"/>
        </w:rPr>
      </w:pPr>
      <w:r>
        <w:rPr>
          <w:rFonts w:ascii="Times New Roman" w:eastAsia="Times New Roman" w:hAnsi="Times New Roman" w:cs="Times New Roman"/>
          <w:color w:val="FC3A00"/>
          <w:spacing w:val="54"/>
          <w:sz w:val="54"/>
          <w:szCs w:val="54"/>
        </w:rPr>
        <w:t>R</w:t>
      </w:r>
      <w:r>
        <w:rPr>
          <w:rFonts w:ascii="Times New Roman" w:eastAsia="Times New Roman" w:hAnsi="Times New Roman" w:cs="Times New Roman"/>
          <w:color w:val="FC3A00"/>
          <w:spacing w:val="11"/>
          <w:sz w:val="54"/>
          <w:szCs w:val="54"/>
        </w:rPr>
        <w:t xml:space="preserve">    </w:t>
      </w:r>
      <w:r>
        <w:rPr>
          <w:rFonts w:ascii="FangSong" w:eastAsia="FangSong" w:hAnsi="FangSong" w:cs="FangSong"/>
          <w:spacing w:val="54"/>
          <w:sz w:val="54"/>
          <w:szCs w:val="54"/>
        </w:rPr>
        <w:t>美国的"土地财政"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76" w:line="222" w:lineRule="auto"/>
        <w:ind w:left="2840"/>
        <w:rPr>
          <w:rFonts w:ascii="FangSong" w:eastAsia="FangSong" w:hAnsi="FangSong" w:cs="FangSong"/>
          <w:sz w:val="54"/>
          <w:szCs w:val="54"/>
        </w:rPr>
      </w:pPr>
      <w:r>
        <w:rPr>
          <w:rFonts w:ascii="Times New Roman" w:eastAsia="Times New Roman" w:hAnsi="Times New Roman" w:cs="Times New Roman"/>
          <w:color w:val="FC3A00"/>
          <w:spacing w:val="18"/>
          <w:sz w:val="54"/>
          <w:szCs w:val="54"/>
        </w:rPr>
        <w:t>R</w:t>
      </w:r>
      <w:r>
        <w:rPr>
          <w:rFonts w:ascii="Times New Roman" w:eastAsia="Times New Roman" w:hAnsi="Times New Roman" w:cs="Times New Roman"/>
          <w:color w:val="FC3A00"/>
          <w:spacing w:val="20"/>
          <w:sz w:val="54"/>
          <w:szCs w:val="54"/>
        </w:rPr>
        <w:t xml:space="preserve">    </w:t>
      </w:r>
      <w:r>
        <w:rPr>
          <w:rFonts w:ascii="FangSong" w:eastAsia="FangSong" w:hAnsi="FangSong" w:cs="FangSong"/>
          <w:spacing w:val="18"/>
          <w:sz w:val="54"/>
          <w:szCs w:val="54"/>
        </w:rPr>
        <w:t>土地融资与资本市场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76" w:line="222" w:lineRule="auto"/>
        <w:ind w:left="2840"/>
        <w:rPr>
          <w:rFonts w:ascii="FangSong" w:eastAsia="FangSong" w:hAnsi="FangSong" w:cs="FangSong"/>
          <w:sz w:val="54"/>
          <w:szCs w:val="54"/>
        </w:rPr>
      </w:pPr>
      <w:r>
        <w:rPr>
          <w:rFonts w:ascii="Times New Roman" w:eastAsia="Times New Roman" w:hAnsi="Times New Roman" w:cs="Times New Roman"/>
          <w:color w:val="FC3A00"/>
          <w:spacing w:val="21"/>
          <w:sz w:val="54"/>
          <w:szCs w:val="54"/>
        </w:rPr>
        <w:t>R</w:t>
      </w:r>
      <w:r>
        <w:rPr>
          <w:rFonts w:ascii="Times New Roman" w:eastAsia="Times New Roman" w:hAnsi="Times New Roman" w:cs="Times New Roman"/>
          <w:color w:val="FC3A00"/>
          <w:spacing w:val="11"/>
          <w:sz w:val="54"/>
          <w:szCs w:val="54"/>
        </w:rPr>
        <w:t xml:space="preserve">    </w:t>
      </w:r>
      <w:r>
        <w:rPr>
          <w:rFonts w:ascii="FangSong" w:eastAsia="FangSong" w:hAnsi="FangSong" w:cs="FangSong"/>
          <w:spacing w:val="21"/>
          <w:sz w:val="54"/>
          <w:szCs w:val="54"/>
        </w:rPr>
        <w:t>土地金融与货币创造</w:t>
      </w:r>
      <w:r>
        <w:rPr>
          <w:rFonts w:ascii="FangSong" w:eastAsia="FangSong" w:hAnsi="FangSong" w:cs="FangSong"/>
          <w:sz w:val="54"/>
          <w:szCs w:val="54"/>
        </w:rPr>
        <w:br/>
      </w:r>
      <w:r>
        <w:rPr>
          <w:rFonts w:ascii="FangSong" w:eastAsia="FangSong" w:hAnsi="FangSong" w:cs="FangSong"/>
          <w:sz w:val="54"/>
          <w:szCs w:val="5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https://d.book118.com/657121033115006032</w:t>
        </w:r>
      </w:hyperlink>
    </w:p>
    <w:p>
      <w:pPr>
        <w:spacing w:before="176" w:line="222" w:lineRule="auto"/>
        <w:ind w:left="2840"/>
        <w:rPr>
          <w:rFonts w:ascii="FangSong" w:eastAsia="FangSong" w:hAnsi="FangSong" w:cs="FangSong"/>
          <w:sz w:val="54"/>
          <w:szCs w:val="54"/>
        </w:rPr>
      </w:pPr>
    </w:p>
    <w:sectPr>
      <w:headerReference w:type="default" r:id="rId31"/>
      <w:pgSz w:w="25870" w:h="14560"/>
      <w:pgMar w:top="400" w:right="0" w:bottom="0" w:left="0" w:header="0" w:footer="0" w:gutter="0"/>
      <w:pgNumType w:start="2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3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 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277147290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7147290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7" name="IM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 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9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11" name="IM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 1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13" name="IM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 1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491800578" name="IM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1800578" name="IM 1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15" name="IM 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 1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1654952466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4952466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880895511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0895511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23" name="IM 2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 2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image" Target="media/image8.jpeg" /><Relationship Id="rId13" Type="http://schemas.openxmlformats.org/officeDocument/2006/relationships/header" Target="header7.xml" /><Relationship Id="rId14" Type="http://schemas.openxmlformats.org/officeDocument/2006/relationships/header" Target="header8.xml" /><Relationship Id="rId15" Type="http://schemas.openxmlformats.org/officeDocument/2006/relationships/image" Target="media/image11.jpeg" /><Relationship Id="rId16" Type="http://schemas.openxmlformats.org/officeDocument/2006/relationships/header" Target="header9.xml" /><Relationship Id="rId17" Type="http://schemas.openxmlformats.org/officeDocument/2006/relationships/header" Target="header10.xml" /><Relationship Id="rId18" Type="http://schemas.openxmlformats.org/officeDocument/2006/relationships/header" Target="header11.xml" /><Relationship Id="rId19" Type="http://schemas.openxmlformats.org/officeDocument/2006/relationships/image" Target="media/image14.jpeg" /><Relationship Id="rId2" Type="http://schemas.openxmlformats.org/officeDocument/2006/relationships/webSettings" Target="webSettings.xml" /><Relationship Id="rId20" Type="http://schemas.openxmlformats.org/officeDocument/2006/relationships/header" Target="header12.xml" /><Relationship Id="rId21" Type="http://schemas.openxmlformats.org/officeDocument/2006/relationships/header" Target="header13.xml" /><Relationship Id="rId22" Type="http://schemas.openxmlformats.org/officeDocument/2006/relationships/image" Target="media/image15.jpeg" /><Relationship Id="rId23" Type="http://schemas.openxmlformats.org/officeDocument/2006/relationships/header" Target="header14.xml" /><Relationship Id="rId24" Type="http://schemas.openxmlformats.org/officeDocument/2006/relationships/header" Target="header15.xml" /><Relationship Id="rId25" Type="http://schemas.openxmlformats.org/officeDocument/2006/relationships/image" Target="media/image18.jpeg" /><Relationship Id="rId26" Type="http://schemas.openxmlformats.org/officeDocument/2006/relationships/header" Target="header16.xml" /><Relationship Id="rId27" Type="http://schemas.openxmlformats.org/officeDocument/2006/relationships/header" Target="header17.xml" /><Relationship Id="rId28" Type="http://schemas.openxmlformats.org/officeDocument/2006/relationships/header" Target="header18.xml" /><Relationship Id="rId29" Type="http://schemas.openxmlformats.org/officeDocument/2006/relationships/header" Target="header19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657121033115006032" TargetMode="External" /><Relationship Id="rId31" Type="http://schemas.openxmlformats.org/officeDocument/2006/relationships/header" Target="header20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image" Target="media/image4.jpeg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6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0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3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7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9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0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2023-10-19T16:42:32Z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2023-10-19T16:42:46Z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6530ebec6f8e8d001fe81d37wl</vt:lpwstr>
  </property>
</Properties>
</file>