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PlainText"/>
        <w:keepNext w:val="0"/>
        <w:keepLines w:val="0"/>
        <w:pageBreakBefore w:val="0"/>
        <w:widowControl w:val="0"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960" w:firstLineChars="300"/>
        <w:jc w:val="both"/>
        <w:rPr>
          <w:rFonts w:asciiTheme="majorEastAsia" w:eastAsiaTheme="majorEastAsia" w:hAnsiTheme="majorEastAsia" w:cstheme="majorEastAsia" w:hint="eastAsia"/>
          <w:b/>
          <w:bCs w:val="0"/>
          <w:color w:val="0000FF"/>
          <w:kern w:val="2"/>
          <w:sz w:val="21"/>
          <w:u w:val="none"/>
          <w:lang w:val="en-US" w:eastAsia="zh-CN" w:bidi="ar-SA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11912600</wp:posOffset>
            </wp:positionV>
            <wp:extent cx="330200" cy="482600"/>
            <wp:effectExtent l="0" t="0" r="12700" b="1270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eastAsiaTheme="majorEastAsia" w:hAnsiTheme="majorEastAsia" w:cstheme="majorEastAsia" w:hint="eastAsia"/>
          <w:b/>
          <w:bCs/>
          <w:sz w:val="32"/>
          <w:szCs w:val="32"/>
          <w:u w:val="none"/>
          <w:lang w:val="en-US" w:eastAsia="zh-CN"/>
        </w:rPr>
        <w:t xml:space="preserve">专题72   </w:t>
      </w:r>
      <w:r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速度选择器</w:t>
      </w:r>
      <w:r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质谱仪</w:t>
      </w:r>
      <w:r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回旋加速器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1920" w:firstLineChars="600"/>
        <w:textAlignment w:val="auto"/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Theme="majorEastAsia" w:eastAsiaTheme="majorEastAsia" w:hAnsiTheme="majorEastAsia" w:cstheme="majorEastAsia" w:hint="eastAsia"/>
          <w:b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磁流体发电机  电磁流量计  霍尔效应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 w:cstheme="minorEastAsia"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kern w:val="2"/>
          <w:sz w:val="21"/>
          <w:szCs w:val="21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考点一  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速度选择器（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1-3T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kern w:val="2"/>
          <w:sz w:val="21"/>
          <w:szCs w:val="21"/>
          <w:u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 w:cstheme="minorEastAsia"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考点二  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质谱仪（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4-7T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 w:cstheme="minorEastAsia"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考点三　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回旋加速器（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8-13T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 w:cstheme="minorEastAsia"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考点四  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磁流体发电机（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14-17T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 w:cstheme="minorEastAsia"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考点五　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电磁流量计（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18-21T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Theme="minorEastAsia" w:hAnsiTheme="minorEastAsia" w:cstheme="minorEastAsia" w:hint="eastAsia"/>
          <w:b/>
          <w:bCs w:val="0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考点六  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霍尔效应（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22-27T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46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b/>
          <w:bCs w:val="0"/>
          <w:color w:val="0000FF"/>
          <w:kern w:val="2"/>
          <w:sz w:val="28"/>
          <w:szCs w:val="28"/>
          <w:u w:val="none"/>
          <w:lang w:val="en-US" w:eastAsia="zh-CN" w:bidi="ar-SA"/>
        </w:rPr>
      </w:pPr>
    </w:p>
    <w:p>
      <w:pPr>
        <w:pStyle w:val="PlainText"/>
        <w:keepNext w:val="0"/>
        <w:keepLines w:val="0"/>
        <w:pageBreakBefore w:val="0"/>
        <w:widowControl w:val="0"/>
        <w:tabs>
          <w:tab w:val="left" w:pos="467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color w:val="FF000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bCs w:val="0"/>
          <w:color w:val="0000FF"/>
          <w:kern w:val="2"/>
          <w:sz w:val="28"/>
          <w:szCs w:val="28"/>
          <w:u w:val="none"/>
          <w:lang w:val="en-US" w:eastAsia="zh-CN" w:bidi="ar-SA"/>
        </w:rPr>
        <w:t xml:space="preserve">考点一   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FF"/>
          <w:sz w:val="28"/>
          <w:szCs w:val="28"/>
        </w:rPr>
        <w:t>速度选择器</w:t>
      </w:r>
      <w:r>
        <w:rPr>
          <w:rFonts w:asciiTheme="minorEastAsia" w:eastAsiaTheme="minorEastAsia" w:hAnsiTheme="minorEastAsia" w:cstheme="minorEastAsia" w:hint="eastAsia"/>
          <w:b/>
          <w:bCs w:val="0"/>
          <w:color w:val="0000FF"/>
          <w:kern w:val="2"/>
          <w:sz w:val="28"/>
          <w:szCs w:val="28"/>
          <w:u w:val="none"/>
          <w:lang w:val="en-US" w:eastAsia="zh-CN" w:bidi="ar-SA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rPr>
          <w:rFonts w:asciiTheme="minorEastAsia" w:eastAsiaTheme="minorEastAsia" w:hAnsiTheme="minorEastAsia" w:cstheme="minorEastAsia" w:hint="eastAsia"/>
          <w:b/>
          <w:color w:val="00B050"/>
          <w:sz w:val="21"/>
          <w:lang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1．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  <w:lang w:eastAsia="zh-CN"/>
        </w:rPr>
        <w:t>工作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原理：平行板中匀强电场</w:t>
      </w:r>
      <w:r>
        <w:rPr>
          <w:rFonts w:asciiTheme="minorEastAsia" w:eastAsiaTheme="minorEastAsia" w:hAnsiTheme="minorEastAsia" w:cstheme="minorEastAsia" w:hint="eastAsia"/>
          <w:b/>
          <w:i/>
          <w:color w:val="00B05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和匀强磁场</w:t>
      </w:r>
      <w:r>
        <w:rPr>
          <w:rFonts w:asciiTheme="minorEastAsia" w:eastAsiaTheme="minorEastAsia" w:hAnsiTheme="minorEastAsia" w:cstheme="minorEastAsia" w:hint="eastAsia"/>
          <w:b/>
          <w:i/>
          <w:color w:val="00B05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互相垂直。有如图甲、乙两种方向组合，带电粒子沿直线匀速通过速度选择器时有</w:t>
      </w:r>
      <w:r>
        <w:rPr>
          <w:rFonts w:asciiTheme="minorEastAsia" w:eastAsiaTheme="minorEastAsia" w:hAnsiTheme="minorEastAsia" w:cstheme="minorEastAsia" w:hint="eastAsia"/>
          <w:b/>
          <w:i/>
          <w:color w:val="00B050"/>
          <w:sz w:val="21"/>
          <w:szCs w:val="21"/>
        </w:rPr>
        <w:t>qvB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b/>
          <w:i/>
          <w:color w:val="00B050"/>
          <w:sz w:val="21"/>
          <w:szCs w:val="21"/>
        </w:rPr>
        <w:t>qE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  <w:lang w:eastAsia="zh-CN"/>
        </w:rPr>
        <w:t>，可得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：</w:t>
      </w:r>
      <w:r>
        <w:rPr>
          <w:rFonts w:asciiTheme="minorEastAsia" w:eastAsiaTheme="minorEastAsia" w:hAnsiTheme="minorEastAsia" w:cstheme="minorEastAsia" w:hint="eastAsia"/>
          <w:b/>
          <w:i/>
          <w:color w:val="00B050"/>
          <w:sz w:val="21"/>
          <w:szCs w:val="21"/>
        </w:rPr>
        <w:t>v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fldChar w:fldCharType="begin"/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instrText>eq \f(</w:instrText>
      </w:r>
      <w:r>
        <w:rPr>
          <w:rFonts w:asciiTheme="minorEastAsia" w:eastAsiaTheme="minorEastAsia" w:hAnsiTheme="minorEastAsia" w:cstheme="minorEastAsia" w:hint="eastAsia"/>
          <w:b/>
          <w:i/>
          <w:color w:val="00B050"/>
          <w:sz w:val="21"/>
          <w:szCs w:val="21"/>
        </w:rPr>
        <w:instrText>E,B</w:instrTex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instrText>)</w:instrText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fldChar w:fldCharType="separate"/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fldChar w:fldCharType="end"/>
      </w: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jc w:val="both"/>
        <w:rPr>
          <w:rFonts w:asciiTheme="minorEastAsia" w:eastAsiaTheme="minorEastAsia" w:hAnsiTheme="minorEastAsia" w:cstheme="minorEastAsia" w:hint="eastAsia"/>
          <w:b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drawing>
          <wp:inline distT="0" distB="0" distL="114300" distR="114300">
            <wp:extent cx="2866390" cy="942340"/>
            <wp:effectExtent l="0" t="0" r="10160" b="10160"/>
            <wp:docPr id="1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rPr>
          <w:rFonts w:asciiTheme="minorEastAsia" w:eastAsiaTheme="minorEastAsia" w:hAnsiTheme="minorEastAsia" w:cstheme="minorEastAsia" w:hint="eastAsia"/>
          <w:b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2．速度选择器的特点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rPr>
          <w:rFonts w:asciiTheme="minorEastAsia" w:eastAsiaTheme="minorEastAsia" w:hAnsiTheme="minorEastAsia" w:cstheme="minorEastAsia" w:hint="eastAsia"/>
          <w:b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(1)只能选择粒子的速度，不能选择粒子的电性、电荷量、质量。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96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420" w:firstLineChars="200"/>
        <w:rPr>
          <w:rFonts w:asciiTheme="minorEastAsia" w:eastAsiaTheme="minorEastAsia" w:hAnsiTheme="minorEastAsia" w:cstheme="minorEastAsia" w:hint="eastAsia"/>
          <w:b/>
          <w:color w:val="00B050"/>
          <w:sz w:val="21"/>
        </w:rPr>
      </w:pPr>
      <w:r>
        <w:rPr>
          <w:rFonts w:asciiTheme="minorEastAsia" w:eastAsiaTheme="minorEastAsia" w:hAnsiTheme="minorEastAsia" w:cstheme="minorEastAsia" w:hint="eastAsia"/>
          <w:b/>
          <w:color w:val="00B050"/>
          <w:sz w:val="21"/>
          <w:szCs w:val="21"/>
        </w:rPr>
        <w:t>(2)具有单向性：在图甲、乙中粒子只有从左侧射入才可能做匀速直线运动，从右侧射入则不能。</w:t>
      </w:r>
    </w:p>
    <w:p>
      <w:pPr>
        <w:pStyle w:val="PlainText"/>
        <w:keepNext w:val="0"/>
        <w:keepLines w:val="0"/>
        <w:pageBreakBefore w:val="0"/>
        <w:widowControl w:val="0"/>
        <w:tabs>
          <w:tab w:val="left" w:pos="340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rPr>
          <w:rFonts w:asciiTheme="minorEastAsia" w:eastAsiaTheme="minorEastAsia" w:hAnsiTheme="minorEastAsia" w:cstheme="minorEastAsia" w:hint="eastAsia"/>
          <w:sz w:val="21"/>
        </w:rPr>
      </w:pP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  <w:sectPr>
          <w:pgSz w:w="11906" w:h="16838"/>
          <w:pgMar w:top="1417" w:right="1077" w:bottom="1417" w:left="1077" w:header="850" w:footer="992" w:gutter="0"/>
          <w:cols w:num="1" w:space="425"/>
          <w:docGrid w:type="lines" w:linePitch="318" w:charSpace="409"/>
        </w:sect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1．（2022·广东·模拟预测）如图所示，M、N为速度选择器的上、下两个带电极板，两极板间有匀强电场和匀强磁场。匀强电场的场强大小为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、方向由M板指向N板，匀强磁场的方向垂直纸面向里。速度选择器左右两侧各有一个小孔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，连线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PQ</m:t>
        </m:r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与两极板平行。某种带电微粒以速度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v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孔沿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PQ</m:t>
        </m:r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连线射入速度选择器，从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孔射出。不计微粒重力，下列判断正确的是（　　）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drawing>
          <wp:inline distT="0" distB="0" distL="114300" distR="114300">
            <wp:extent cx="1714500" cy="139065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A．带电微粒一定带正电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B．匀强磁场的磁感应强度大小为</w:t>
      </w:r>
      <m:oMath>
        <m:f>
          <m:f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v</m:t>
            </m:r>
          </m:num>
          <m:den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E</m:t>
            </m:r>
          </m:den>
        </m:f>
      </m:oMath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C．若将该种带电微粒以速率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v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孔沿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QP</m:t>
        </m:r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连线射入，不能从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孔射出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D．若将该带电微粒以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2v</m:t>
        </m:r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的速度从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孔沿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PQ</m:t>
        </m:r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连线射入后将做类平抛运动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 w:val="21"/>
          <w:szCs w:val="21"/>
          <w:lang w:val="en-US" w:eastAsia="zh-CN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．（2021·福建）一对平行金属板中存在匀强电场和匀强磁场，其中电场的方向与金属板垂直，磁场的方向与金属板平行且垂直纸面向里，如图所示。一质子（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d6dfba66c3ac82cfe157b028ed6089ab" style="width:13.2pt;height:15.15pt" o:ole="" coordsize="21600,21600" o:preferrelative="t" filled="f" stroked="f">
            <v:stroke joinstyle="miter"/>
            <v:imagedata r:id="rId7" o:title="eqIdd6dfba66c3ac82cfe157b028ed6089ab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）以速度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6" type="#_x0000_t75" alt="eqId6f58888df91890a19a1aa7511d19703f" style="width:10.65pt;height:16.15pt" o:ole="" coordsize="21600,21600" o:preferrelative="t" filled="f" stroked="f">
            <v:stroke joinstyle="miter"/>
            <v:imagedata r:id="rId9" o:title="eqId6f58888df91890a19a1aa7511d19703f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自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点沿中轴线射入，恰沿中轴线做匀速直线运动。下列粒子分别自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点沿中轴线射入，能够做匀速直线运动的是（　　）（所有粒子均不考虑重力的影响）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drawing>
          <wp:inline distT="0" distB="0" distL="114300" distR="114300">
            <wp:extent cx="1821180" cy="1024255"/>
            <wp:effectExtent l="0" t="0" r="7620" b="444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1180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A．以速度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7" type="#_x0000_t75" alt="eqIda1fd3bdc8ccb80ae9d47d7c58ac22f36" style="width:13.2pt;height:27.25pt" o:ole="" coordsize="21600,21600" o:preferrelative="t" filled="f" stroked="f">
            <v:stroke joinstyle="miter"/>
            <v:imagedata r:id="rId12" o:title="eqIda1fd3bdc8ccb80ae9d47d7c58ac22f36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的射入的正电子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8" type="#_x0000_t75" alt="eqId6ac01bbed1f964f9d7114f85b131443f" style="width:19.35pt;height:16.65pt" o:ole="" coordsize="21600,21600" o:preferrelative="t" filled="f" stroked="f">
            <v:stroke joinstyle="miter"/>
            <v:imagedata r:id="rId14" o:title="eqId6ac01bbed1f964f9d7114f85b131443f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B．以速度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9" type="#_x0000_t75" alt="eqId6f58888df91890a19a1aa7511d19703f" style="width:10.65pt;height:16.15pt" o:ole="" coordsize="21600,21600" o:preferrelative="t" filled="f" stroked="f">
            <v:stroke joinstyle="miter"/>
            <v:imagedata r:id="rId9" o:title="eqId6f58888df91890a19a1aa7511d19703f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射入的电子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0" type="#_x0000_t75" alt="eqId5095ceae8e6bcaf40fbc8e1f7c8fc55a" style="width:23.75pt;height:16.45pt" o:ole="" coordsize="21600,21600" o:preferrelative="t" filled="f" stroked="f">
            <v:stroke joinstyle="miter"/>
            <v:imagedata r:id="rId17" o:title="eqId5095ceae8e6bcaf40fbc8e1f7c8fc55a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360" w:lineRule="auto"/>
        <w:jc w:val="left"/>
        <w:textAlignment w:val="center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C．以速度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1" type="#_x0000_t75" alt="eqIdc687a6c2bdbed49d6b8b8574444736a1" style="width:16.7pt;height:15.8pt" o:ole="" coordsize="21600,21600" o:preferrelative="t" filled="f" stroked="f">
            <v:stroke joinstyle="miter"/>
            <v:imagedata r:id="rId19" o:title="eqIdc687a6c2bdbed49d6b8b8574444736a1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射入的核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2" type="#_x0000_t75" alt="eqId5af966689c5709a67a2c92635d766309" style="width:23.75pt;height:16.7pt" o:ole="" coordsize="21600,21600" o:preferrelative="t" filled="f" stroked="f">
            <v:stroke joinstyle="miter"/>
            <v:imagedata r:id="rId21" o:title="eqId5af966689c5709a67a2c92635d766309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D．以速度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3" type="#_x0000_t75" alt="eqId60ea0580d020f561441bbc17f3331f24" style="width:16.7pt;height:15.8pt" o:ole="" coordsize="21600,21600" o:preferrelative="t" filled="f" stroked="f">
            <v:stroke joinstyle="miter"/>
            <v:imagedata r:id="rId23" o:title="eqId60ea0580d020f561441bbc17f3331f24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射入的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粒子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4" type="#_x0000_t75" alt="eqId25d0d42c71618b8ee0dcf108ece483ec" style="width:28.15pt;height:16.35pt" o:ole="" coordsize="21600,21600" o:preferrelative="t" filled="f" stroked="f">
            <v:stroke joinstyle="miter"/>
            <v:imagedata r:id="rId25" o:title="eqId25d0d42c71618b8ee0dcf108ece483ec"/>
            <o:lock v:ext="edit" aspectratio="t"/>
            <w10:anchorlock/>
          </v:shape>
          <o:OLEObject Type="Embed" ProgID="Equation.DSMT4" ShapeID="_x0000_i1034" DrawAspect="Content" ObjectID="_1468075734" r:id="rId26"/>
        </w:objec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 w:val="21"/>
          <w:szCs w:val="21"/>
          <w:lang w:val="en-US" w:eastAsia="zh-CN"/>
        </w:rPr>
        <w:t>3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．（2022·北京海淀·二模）如图甲所示，板长均为3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的两平行金属板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之间有相互垂直的匀强电场和匀强磁场，磁感应强度的大小为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，磁场的方向垂直纸面向里，电场方向垂直金属板向下，两板间距为2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。有一带正电粒子以速度</w:t>
      </w:r>
      <m:oMath>
        <m:sSub>
          <m:sSub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sSubPr>
          <m:e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v</m:t>
            </m:r>
          </m:e>
          <m:sub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0</m:t>
            </m:r>
          </m:sub>
        </m:sSub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从两板间中点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沿垂直电场和磁场的方向射入，恰好能沿中心线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O</m:t>
        </m:r>
        <m:sSup>
          <m:sSup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sSupPr>
          <m:e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O</m:t>
            </m:r>
          </m:e>
          <m:sup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'</m:t>
            </m:r>
          </m:sup>
        </m:sSup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做直线运动。不计粒子所受到的重力以及平行板的边缘效应。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（1）求电场强度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（2）如图乙所示，仅撤去磁场，带电粒子仍以速度</w:t>
      </w:r>
      <m:oMath>
        <m:sSub>
          <m:sSub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sSubPr>
          <m:e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v</m:t>
            </m:r>
          </m:e>
          <m:sub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0</m:t>
            </m:r>
          </m:sub>
        </m:sSub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点沿中心线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O</m:t>
        </m:r>
        <m:sSup>
          <m:sSup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sSupPr>
          <m:e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O</m:t>
            </m:r>
          </m:e>
          <m:sup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'</m:t>
            </m:r>
          </m:sup>
        </m:sSup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垂直电场射入，恰好能从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Q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板的右边缘飞出。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a．求带电粒子的比荷</w:t>
      </w:r>
      <m:oMath>
        <m:f>
          <m:f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fPr>
          <m:num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q</m:t>
            </m:r>
          </m:num>
          <m:den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m</m:t>
            </m:r>
          </m:den>
        </m:f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点为坐标原点，</w:t>
      </w:r>
      <m:oMath>
        <m:r>
          <w:rPr>
            <w:rFonts w:ascii="Cambria Math" w:hAnsi="Cambria Math" w:eastAsiaTheme="minorEastAsia" w:cstheme="minorEastAsia" w:hint="eastAsia"/>
            <w:sz w:val="21"/>
            <w:szCs w:val="21"/>
          </w:rPr>
          <m:t>O</m:t>
        </m:r>
        <m:sSup>
          <m:sSupPr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</m:sSupPr>
          <m:e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O</m:t>
            </m:r>
          </m:e>
          <m:sup>
            <m:ctrlP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</m:ctrlPr>
            <m:r>
              <w:rPr>
                <w:rFonts w:ascii="Cambria Math" w:hAnsi="Cambria Math" w:eastAsiaTheme="minorEastAsia" w:cstheme="minorEastAsia" w:hint="eastAsia"/>
                <w:sz w:val="21"/>
                <w:szCs w:val="21"/>
              </w:rPr>
              <m:t>'</m:t>
            </m:r>
          </m:sup>
        </m:sSup>
      </m:oMath>
      <w:r>
        <w:rPr>
          <w:rFonts w:asciiTheme="minorEastAsia" w:eastAsiaTheme="minorEastAsia" w:hAnsiTheme="minorEastAsia" w:cstheme="minorEastAsia" w:hint="eastAsia"/>
          <w:sz w:val="21"/>
          <w:szCs w:val="21"/>
        </w:rPr>
        <w:t>方向为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轴正方向，垂直于金属板向下为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hAnsiTheme="minorEastAsia" w:cstheme="minorEastAsia" w:hint="eastAsia"/>
          <w:szCs w:val="21"/>
        </w:rPr>
        <w:br/>
      </w:r>
      <w:r>
        <w:rPr>
          <w:rFonts w:asciiTheme="minorEastAsia" w:hAnsiTheme="minorEastAsia" w:cstheme="minorEastAsia" w:hint="eastAsia"/>
          <w:szCs w:val="21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https://d.book118.com/657135101011006054</w:t>
        </w:r>
      </w:hyperlink>
    </w:p>
    <w:p>
      <w:pPr>
        <w:keepNext w:val="0"/>
        <w:keepLines w:val="0"/>
        <w:pageBreakBefore w:val="0"/>
        <w:widowControl w:val="0"/>
        <w:shd w:val="clear" w:color="auto" w:fill="FFFFFF" w:themeFill="background1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360" w:lineRule="auto"/>
        <w:jc w:val="left"/>
        <w:rPr>
          <w:rFonts w:asciiTheme="minorEastAsia" w:hAnsiTheme="minorEastAsia" w:cstheme="minorEastAsia" w:hint="eastAsia"/>
          <w:szCs w:val="21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2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8"/>
    <w:family w:val="roman"/>
    <w:pitch w:val="default"/>
    <w:sig w:usb0="E0002EFF" w:usb1="C000785B" w:usb2="00000009" w:usb3="00000000" w:csb0="401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90FF2E6"/>
    <w:multiLevelType w:val="singleLevel"/>
    <w:tmpl w:val="990FF2E6"/>
    <w:lvl w:ilvl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removePersonalInformation/>
  <w:defaultTabStop w:val="420"/>
  <w:drawingGridHorizontalSpacing w:val="106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18CA"/>
    <w:rsid w:val="0001360E"/>
    <w:rsid w:val="00041561"/>
    <w:rsid w:val="00051F46"/>
    <w:rsid w:val="00086E71"/>
    <w:rsid w:val="000A16CF"/>
    <w:rsid w:val="000C122E"/>
    <w:rsid w:val="000C2F75"/>
    <w:rsid w:val="000D38AA"/>
    <w:rsid w:val="000D7007"/>
    <w:rsid w:val="000E4A0D"/>
    <w:rsid w:val="00146953"/>
    <w:rsid w:val="001D4657"/>
    <w:rsid w:val="001D66EB"/>
    <w:rsid w:val="001E5426"/>
    <w:rsid w:val="001F3490"/>
    <w:rsid w:val="002419FC"/>
    <w:rsid w:val="0027067E"/>
    <w:rsid w:val="002771D2"/>
    <w:rsid w:val="002E56FE"/>
    <w:rsid w:val="00302400"/>
    <w:rsid w:val="00363227"/>
    <w:rsid w:val="0037342B"/>
    <w:rsid w:val="003C5C81"/>
    <w:rsid w:val="0040402F"/>
    <w:rsid w:val="004151FC"/>
    <w:rsid w:val="004177FB"/>
    <w:rsid w:val="0047331D"/>
    <w:rsid w:val="00486104"/>
    <w:rsid w:val="0051447A"/>
    <w:rsid w:val="005340C6"/>
    <w:rsid w:val="0054712E"/>
    <w:rsid w:val="0056487D"/>
    <w:rsid w:val="0059489A"/>
    <w:rsid w:val="005E09A7"/>
    <w:rsid w:val="00651B63"/>
    <w:rsid w:val="00656815"/>
    <w:rsid w:val="006B2D97"/>
    <w:rsid w:val="006E1094"/>
    <w:rsid w:val="006E406D"/>
    <w:rsid w:val="007B4AEB"/>
    <w:rsid w:val="007D28F4"/>
    <w:rsid w:val="0085328A"/>
    <w:rsid w:val="009035F2"/>
    <w:rsid w:val="00913910"/>
    <w:rsid w:val="00A46095"/>
    <w:rsid w:val="00A610B7"/>
    <w:rsid w:val="00AF2426"/>
    <w:rsid w:val="00B205AE"/>
    <w:rsid w:val="00B75C11"/>
    <w:rsid w:val="00B84DD0"/>
    <w:rsid w:val="00BF2518"/>
    <w:rsid w:val="00BF4AD7"/>
    <w:rsid w:val="00C02FC6"/>
    <w:rsid w:val="00C2613D"/>
    <w:rsid w:val="00C50D8B"/>
    <w:rsid w:val="00CD0775"/>
    <w:rsid w:val="00D43CCC"/>
    <w:rsid w:val="00D534C8"/>
    <w:rsid w:val="00DD0D58"/>
    <w:rsid w:val="00E241FF"/>
    <w:rsid w:val="00F419B9"/>
    <w:rsid w:val="00FB4C24"/>
    <w:rsid w:val="037D56E7"/>
    <w:rsid w:val="03BD067F"/>
    <w:rsid w:val="03FB175D"/>
    <w:rsid w:val="04FD092D"/>
    <w:rsid w:val="081E74A1"/>
    <w:rsid w:val="0A775C52"/>
    <w:rsid w:val="0AD2037F"/>
    <w:rsid w:val="0BBE064B"/>
    <w:rsid w:val="0C7C5DB3"/>
    <w:rsid w:val="0D3A71C8"/>
    <w:rsid w:val="0D810E92"/>
    <w:rsid w:val="101A3641"/>
    <w:rsid w:val="10F151CF"/>
    <w:rsid w:val="115C4776"/>
    <w:rsid w:val="117C626A"/>
    <w:rsid w:val="118212FD"/>
    <w:rsid w:val="137B2149"/>
    <w:rsid w:val="13D61716"/>
    <w:rsid w:val="13DF7DA5"/>
    <w:rsid w:val="14292D22"/>
    <w:rsid w:val="14C27678"/>
    <w:rsid w:val="158E4BE9"/>
    <w:rsid w:val="16784349"/>
    <w:rsid w:val="178070FD"/>
    <w:rsid w:val="1A4828A6"/>
    <w:rsid w:val="1BAF2ED1"/>
    <w:rsid w:val="1C980A44"/>
    <w:rsid w:val="1E6234E9"/>
    <w:rsid w:val="2474771C"/>
    <w:rsid w:val="25BF36AA"/>
    <w:rsid w:val="279E4794"/>
    <w:rsid w:val="28497C63"/>
    <w:rsid w:val="2DEB2918"/>
    <w:rsid w:val="2E460505"/>
    <w:rsid w:val="2F074CA4"/>
    <w:rsid w:val="2F685A8C"/>
    <w:rsid w:val="30A75C74"/>
    <w:rsid w:val="318F0279"/>
    <w:rsid w:val="31A42E6E"/>
    <w:rsid w:val="374D7825"/>
    <w:rsid w:val="38E94FA2"/>
    <w:rsid w:val="3A0A0D7C"/>
    <w:rsid w:val="3A5C567C"/>
    <w:rsid w:val="3C122AEF"/>
    <w:rsid w:val="3D162F02"/>
    <w:rsid w:val="405C3463"/>
    <w:rsid w:val="41511749"/>
    <w:rsid w:val="41A3729C"/>
    <w:rsid w:val="433B0B84"/>
    <w:rsid w:val="44D160FB"/>
    <w:rsid w:val="466F33FE"/>
    <w:rsid w:val="49A02808"/>
    <w:rsid w:val="4ADD2D20"/>
    <w:rsid w:val="4B1F55A9"/>
    <w:rsid w:val="4BAB614E"/>
    <w:rsid w:val="4CF92CA3"/>
    <w:rsid w:val="4D3E4590"/>
    <w:rsid w:val="50905295"/>
    <w:rsid w:val="52623ABC"/>
    <w:rsid w:val="58362FB5"/>
    <w:rsid w:val="595258F1"/>
    <w:rsid w:val="5F327618"/>
    <w:rsid w:val="606A1E0F"/>
    <w:rsid w:val="617E13BC"/>
    <w:rsid w:val="624327CD"/>
    <w:rsid w:val="62542784"/>
    <w:rsid w:val="63307542"/>
    <w:rsid w:val="650241A3"/>
    <w:rsid w:val="65217ECB"/>
    <w:rsid w:val="66F91E11"/>
    <w:rsid w:val="69232A11"/>
    <w:rsid w:val="6C9A3139"/>
    <w:rsid w:val="6E307B42"/>
    <w:rsid w:val="6E9F4557"/>
    <w:rsid w:val="71491AC5"/>
    <w:rsid w:val="72214743"/>
    <w:rsid w:val="724B7A49"/>
    <w:rsid w:val="724E3E70"/>
    <w:rsid w:val="741C69DA"/>
    <w:rsid w:val="74287708"/>
    <w:rsid w:val="76A423A7"/>
    <w:rsid w:val="77550223"/>
    <w:rsid w:val="77705729"/>
    <w:rsid w:val="78342545"/>
    <w:rsid w:val="7F161D63"/>
  </w:rsids>
  <w:docVars>
    <w:docVar w:name="commondata" w:val="eyJoZGlkIjoiOGNlOTYzM2U2NDQwZGFkZjViYjkxZmNmNTllMGVjMG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qFormat="1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 w:qFormat="1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unhideWhenUsed/>
    <w:qFormat/>
    <w:rPr>
      <w:rFonts w:ascii="宋体" w:hAnsi="Courier New"/>
      <w:kern w:val="0"/>
      <w:sz w:val="20"/>
      <w:szCs w:val="21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autoRedefine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333333"/>
      <w:u w:val="none"/>
    </w:rPr>
  </w:style>
  <w:style w:type="character" w:styleId="Emphasis">
    <w:name w:val="Emphasis"/>
    <w:basedOn w:val="DefaultParagraphFont"/>
    <w:uiPriority w:val="20"/>
    <w:qFormat/>
  </w:style>
  <w:style w:type="character" w:styleId="HTMLDefinition">
    <w:name w:val="HTML Definition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autoRedefine/>
    <w:uiPriority w:val="99"/>
    <w:semiHidden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autoRedefine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autoRedefine/>
    <w:uiPriority w:val="99"/>
    <w:semiHidden/>
    <w:qFormat/>
    <w:rPr>
      <w:sz w:val="18"/>
      <w:szCs w:val="18"/>
    </w:rPr>
  </w:style>
  <w:style w:type="character" w:customStyle="1" w:styleId="notclasssuffix">
    <w:name w:val="not([class*=suffix])"/>
    <w:basedOn w:val="DefaultParagraphFont"/>
    <w:autoRedefine/>
    <w:qFormat/>
    <w:rPr>
      <w:sz w:val="19"/>
      <w:szCs w:val="19"/>
    </w:rPr>
  </w:style>
  <w:style w:type="character" w:customStyle="1" w:styleId="notclasssuffix1">
    <w:name w:val="not([class*=suffix])1"/>
    <w:basedOn w:val="DefaultParagraphFont"/>
    <w:autoRedefine/>
    <w:qFormat/>
  </w:style>
  <w:style w:type="paragraph" w:customStyle="1" w:styleId="1">
    <w:name w:val="无间隔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paragraph" w:customStyle="1" w:styleId="10">
    <w:name w:val="列出段落1"/>
    <w:basedOn w:val="Normal"/>
    <w:uiPriority w:val="34"/>
    <w:qFormat/>
    <w:pPr>
      <w:ind w:firstLine="420" w:firstLineChars="200"/>
    </w:pPr>
    <w:rPr>
      <w:rFonts w:ascii="Times New Roman" w:eastAsia="宋体" w:hAnsi="Times New Roman" w:cs="Times New Roman"/>
      <w:szCs w:val="24"/>
    </w:rPr>
  </w:style>
  <w:style w:type="paragraph" w:customStyle="1" w:styleId="a">
    <w:name w:val="解析"/>
    <w:basedOn w:val="Normal"/>
    <w:qFormat/>
    <w:pPr>
      <w:adjustRightInd w:val="0"/>
      <w:snapToGrid w:val="0"/>
      <w:jc w:val="left"/>
      <w:textAlignment w:val="center"/>
    </w:pPr>
    <w:rPr>
      <w:rFonts w:eastAsia="楷体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6.png" /><Relationship Id="rId12" Type="http://schemas.openxmlformats.org/officeDocument/2006/relationships/image" Target="media/image7.wmf" /><Relationship Id="rId13" Type="http://schemas.openxmlformats.org/officeDocument/2006/relationships/oleObject" Target="embeddings/oleObject3.bin" /><Relationship Id="rId14" Type="http://schemas.openxmlformats.org/officeDocument/2006/relationships/image" Target="media/image8.wmf" /><Relationship Id="rId15" Type="http://schemas.openxmlformats.org/officeDocument/2006/relationships/oleObject" Target="embeddings/oleObject4.bin" /><Relationship Id="rId16" Type="http://schemas.openxmlformats.org/officeDocument/2006/relationships/oleObject" Target="embeddings/oleObject5.bin" /><Relationship Id="rId17" Type="http://schemas.openxmlformats.org/officeDocument/2006/relationships/image" Target="media/image9.wmf" /><Relationship Id="rId18" Type="http://schemas.openxmlformats.org/officeDocument/2006/relationships/oleObject" Target="embeddings/oleObject6.bin" /><Relationship Id="rId19" Type="http://schemas.openxmlformats.org/officeDocument/2006/relationships/image" Target="media/image1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1" Type="http://schemas.openxmlformats.org/officeDocument/2006/relationships/image" Target="media/image11.wmf" /><Relationship Id="rId22" Type="http://schemas.openxmlformats.org/officeDocument/2006/relationships/oleObject" Target="embeddings/oleObject8.bin" /><Relationship Id="rId23" Type="http://schemas.openxmlformats.org/officeDocument/2006/relationships/image" Target="media/image12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3.wmf" /><Relationship Id="rId26" Type="http://schemas.openxmlformats.org/officeDocument/2006/relationships/oleObject" Target="embeddings/oleObject10.bin" /><Relationship Id="rId27" Type="http://schemas.openxmlformats.org/officeDocument/2006/relationships/hyperlink" Target="https://d.book118.com/657135101011006054" TargetMode="Externa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wmf" /><Relationship Id="rId8" Type="http://schemas.openxmlformats.org/officeDocument/2006/relationships/oleObject" Target="embeddings/oleObject1.bin" /><Relationship Id="rId9" Type="http://schemas.openxmlformats.org/officeDocument/2006/relationships/image" Target="media/image5.wm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16501</Words>
  <Characters>17180</Characters>
  <Application>Microsoft Office Word</Application>
  <DocSecurity>0</DocSecurity>
  <Lines>1</Lines>
  <Paragraphs>1</Paragraphs>
  <ScaleCrop>false</ScaleCrop>
  <Company/>
  <LinksUpToDate>false</LinksUpToDate>
  <CharactersWithSpaces>17615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2020-02-29T09:17:00Z</dcterms:created>
  <dcterms:modified xsi:type="dcterms:W3CDTF">2024-03-13T08:35:44Z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95D18D8A99054834BA177AACDBC98B81_13</vt:lpwstr>
  </property>
  <property fmtid="{D5CDD505-2E9C-101B-9397-08002B2CF9AE}" pid="7" name="KSOProductBuildVer">
    <vt:lpwstr>2052-12.1.0.16364</vt:lpwstr>
  </property>
</Properties>
</file>