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F53AD" w:rsidP="003F53AD" w14:paraId="61FCD965" w14:textId="77777777">
      <w:pPr>
        <w:spacing w:before="48" w:beforeLines="20" w:after="260" w:afterAutospacing="0" w:line="360" w:lineRule="auto"/>
        <w:jc w:val="center"/>
        <w:rPr>
          <w:rFonts w:ascii="华文中宋" w:eastAsia="华文中宋" w:hAnsi="华文中宋"/>
          <w:b/>
          <w:sz w:val="30"/>
        </w:rPr>
      </w:pPr>
      <w:r w:rsidRPr="003F53AD">
        <w:rPr>
          <w:rFonts w:ascii="华文中宋" w:eastAsia="华文中宋" w:hAnsi="华文中宋"/>
          <w:b/>
          <w:sz w:val="30"/>
        </w:rPr>
        <w:t>2024安徽马鞍山市雨山区事业单位招聘12人笔试备考题库及答案解析</w:t>
      </w:r>
    </w:p>
    <w:p w:rsidR="00A77B3E" w14:paraId="3C2CD49A"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1EE4FAC7" w14:textId="77777777">
      <w:pPr>
        <w:spacing w:after="260" w:afterAutospacing="0" w:line="360" w:lineRule="auto"/>
      </w:pPr>
      <w:r>
        <w:rPr>
          <w:rFonts w:ascii="微软雅黑" w:eastAsia="微软雅黑" w:cs="微软雅黑"/>
        </w:rPr>
        <w:t>一、选择题</w:t>
      </w:r>
    </w:p>
    <w:p w:rsidR="00D0628A" w14:paraId="51756E2C"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1</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发文机关同收文机关之间的公文往来关系是（）。</w:t>
      </w:r>
    </w:p>
    <w:p w:rsidR="00D0628A" w14:paraId="21106B9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、组织关系</w:t>
      </w:r>
    </w:p>
    <w:p w:rsidR="00D0628A" w14:paraId="0DFB94D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、公务关系</w:t>
      </w:r>
    </w:p>
    <w:p w:rsidR="00D0628A" w14:paraId="078A8714"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、行文关系</w:t>
      </w:r>
    </w:p>
    <w:p w:rsidR="00D0628A" w14:paraId="686CC4DB"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、平行关系</w:t>
      </w:r>
    </w:p>
    <w:p w:rsidR="00D0628A" w14:paraId="2FC90769"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4E2E18AA"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发文机关与收文机关之间的公文往来关系是指公文的行文关系。它是由机关之间的工作关系决定的。本题正确答案为</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w:t>
      </w:r>
    </w:p>
    <w:p w:rsidR="00D0628A" w14:paraId="59752393"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2</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在现代经济社会中，各国政府都具有宏观调控职能，一般通过货币政策、财政政策和对外经济政策以调节社会总供给与总需求均衡。被称为社会经济活动“内在稳定器”的是（　　）。</w:t>
      </w:r>
    </w:p>
    <w:p w:rsidR="00D0628A" w14:paraId="7DE294DE"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、货币政策</w:t>
      </w:r>
    </w:p>
    <w:p w:rsidR="00D0628A" w14:paraId="7875FA03" w14:textId="77777777">
      <w:pPr>
        <w:pStyle w:val="NormalWeb"/>
        <w:widowControl/>
        <w:wordWrap w:val="0"/>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、财政政策</w:t>
      </w:r>
    </w:p>
    <w:p w:rsidR="00D0628A" w14:paraId="61053E8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、产业政策</w:t>
      </w:r>
    </w:p>
    <w:p w:rsidR="00D0628A" w14:paraId="213D6BA2"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、投资政策</w:t>
      </w:r>
    </w:p>
    <w:p w:rsidR="00D0628A" w14:paraId="4C56F979"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B</w:t>
      </w:r>
    </w:p>
    <w:p w:rsidR="00D0628A" w14:paraId="3FAD65B5"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所谓“内在稳定器”是指这样一种宏观经济的内在调节机制：它能在宏观经济的不稳定情况下自动发挥作用，使宏观经济趋向稳定。财政政策的这种“内在稳定器”效应无需借助外力就可直接产生调控效果，财政政策工具的这种内在的、自动产生的稳定效果，可以随着社会经济的发展，自行发挥调节作用，不需要政府专门采取干预行动。财政政策的“内在稳定器”效应主要表现在两方面：累进的所得税制和公共支出尤其是社会福利支出的作用。故选</w:t>
      </w:r>
      <w:r w:rsidRPr="00D0628A">
        <w:rPr>
          <w:rFonts w:ascii="微软雅黑" w:eastAsia="微软雅黑" w:hAnsi="微软雅黑" w:cs="微软雅黑" w:hint="eastAsia"/>
          <w:color w:val="333333"/>
          <w:kern w:val="0"/>
          <w:sz w:val="24"/>
          <w:szCs w:val="27"/>
          <w:shd w:val="clear" w:color="auto" w:fill="FFFFFF"/>
          <w:lang w:bidi="ar"/>
        </w:rPr>
        <w:t>B</w:t>
      </w:r>
      <w:r w:rsidRPr="00D0628A">
        <w:rPr>
          <w:rFonts w:ascii="微软雅黑" w:eastAsia="微软雅黑" w:hAnsi="微软雅黑" w:cs="微软雅黑" w:hint="eastAsia"/>
          <w:color w:val="333333"/>
          <w:kern w:val="0"/>
          <w:sz w:val="24"/>
          <w:szCs w:val="27"/>
          <w:shd w:val="clear" w:color="auto" w:fill="FFFFFF"/>
          <w:lang w:bidi="ar"/>
        </w:rPr>
        <w:t>。</w:t>
      </w:r>
    </w:p>
    <w:p w:rsidR="00D0628A" w14:paraId="7A23A6EB"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3</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《国家新型城镇化规划</w:t>
      </w:r>
      <w:r w:rsidRPr="00D0628A">
        <w:rPr>
          <w:rFonts w:ascii="微软雅黑" w:eastAsia="微软雅黑" w:hAnsi="微软雅黑" w:cs="微软雅黑" w:hint="eastAsia"/>
          <w:color w:val="333333"/>
          <w:szCs w:val="19"/>
          <w:shd w:val="clear" w:color="auto" w:fill="FFFFFF"/>
        </w:rPr>
        <w:t>(2014-2020</w:t>
      </w:r>
      <w:r w:rsidRPr="00D0628A">
        <w:rPr>
          <w:rFonts w:ascii="微软雅黑" w:eastAsia="微软雅黑" w:hAnsi="微软雅黑" w:cs="微软雅黑" w:hint="eastAsia"/>
          <w:color w:val="333333"/>
          <w:szCs w:val="19"/>
          <w:shd w:val="clear" w:color="auto" w:fill="FFFFFF"/>
        </w:rPr>
        <w:t>年</w:t>
      </w:r>
      <w:r w:rsidRPr="00D0628A">
        <w:rPr>
          <w:rFonts w:ascii="微软雅黑" w:eastAsia="微软雅黑" w:hAnsi="微软雅黑" w:cs="微软雅黑" w:hint="eastAsia"/>
          <w:color w:val="333333"/>
          <w:szCs w:val="19"/>
          <w:shd w:val="clear" w:color="auto" w:fill="FFFFFF"/>
        </w:rPr>
        <w:t>)</w:t>
      </w:r>
      <w:r w:rsidRPr="00D0628A">
        <w:rPr>
          <w:rFonts w:ascii="微软雅黑" w:eastAsia="微软雅黑" w:hAnsi="微软雅黑" w:cs="微软雅黑" w:hint="eastAsia"/>
          <w:color w:val="333333"/>
          <w:szCs w:val="19"/>
          <w:shd w:val="clear" w:color="auto" w:fill="FFFFFF"/>
        </w:rPr>
        <w:t>》提出，到</w:t>
      </w:r>
      <w:r w:rsidRPr="00D0628A">
        <w:rPr>
          <w:rFonts w:ascii="微软雅黑" w:eastAsia="微软雅黑" w:hAnsi="微软雅黑" w:cs="微软雅黑" w:hint="eastAsia"/>
          <w:color w:val="333333"/>
          <w:szCs w:val="19"/>
          <w:shd w:val="clear" w:color="auto" w:fill="FFFFFF"/>
        </w:rPr>
        <w:t>2020</w:t>
      </w:r>
      <w:r w:rsidRPr="00D0628A">
        <w:rPr>
          <w:rFonts w:ascii="微软雅黑" w:eastAsia="微软雅黑" w:hAnsi="微软雅黑" w:cs="微软雅黑" w:hint="eastAsia"/>
          <w:color w:val="333333"/>
          <w:szCs w:val="19"/>
          <w:shd w:val="clear" w:color="auto" w:fill="FFFFFF"/>
        </w:rPr>
        <w:t>年人均城市建设用地严格控制在</w:t>
      </w:r>
      <w:r w:rsidRPr="00D0628A">
        <w:rPr>
          <w:rFonts w:ascii="微软雅黑" w:eastAsia="微软雅黑" w:hAnsi="微软雅黑" w:cs="微软雅黑" w:hint="eastAsia"/>
          <w:color w:val="333333"/>
          <w:szCs w:val="19"/>
          <w:shd w:val="clear" w:color="auto" w:fill="FFFFFF"/>
        </w:rPr>
        <w:t>()</w:t>
      </w:r>
      <w:r w:rsidRPr="00D0628A">
        <w:rPr>
          <w:rFonts w:ascii="微软雅黑" w:eastAsia="微软雅黑" w:hAnsi="微软雅黑" w:cs="微软雅黑" w:hint="eastAsia"/>
          <w:color w:val="333333"/>
          <w:szCs w:val="19"/>
          <w:shd w:val="clear" w:color="auto" w:fill="FFFFFF"/>
        </w:rPr>
        <w:t>平方米以内。</w:t>
      </w:r>
    </w:p>
    <w:p w:rsidR="00D0628A" w14:paraId="44C7813A"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150</w:t>
      </w:r>
    </w:p>
    <w:p w:rsidR="00D0628A" w14:paraId="34B571A7"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200</w:t>
      </w:r>
    </w:p>
    <w:p w:rsidR="00D0628A" w14:paraId="2FD5D681"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100</w:t>
      </w:r>
    </w:p>
    <w:p w:rsidR="00D0628A" w14:paraId="3992ED9A"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250</w:t>
      </w:r>
    </w:p>
    <w:p w:rsidR="00D0628A" w14:paraId="54B20582"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4C8A40E4"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城市发展模式科学合理。密度较高、功能混用和公交导向的集约紧凑型开发模式成为主导，人均城市建设用地严格控制在</w:t>
      </w:r>
      <w:r w:rsidRPr="00D0628A">
        <w:rPr>
          <w:rFonts w:ascii="微软雅黑" w:eastAsia="微软雅黑" w:hAnsi="微软雅黑" w:cs="微软雅黑" w:hint="eastAsia"/>
          <w:color w:val="333333"/>
          <w:kern w:val="0"/>
          <w:sz w:val="24"/>
          <w:szCs w:val="27"/>
          <w:shd w:val="clear" w:color="auto" w:fill="FFFFFF"/>
          <w:lang w:bidi="ar"/>
        </w:rPr>
        <w:t>100</w:t>
      </w:r>
      <w:r w:rsidRPr="00D0628A">
        <w:rPr>
          <w:rFonts w:ascii="微软雅黑" w:eastAsia="微软雅黑" w:hAnsi="微软雅黑" w:cs="微软雅黑" w:hint="eastAsia"/>
          <w:color w:val="333333"/>
          <w:kern w:val="0"/>
          <w:sz w:val="24"/>
          <w:szCs w:val="27"/>
          <w:shd w:val="clear" w:color="auto" w:fill="FFFFFF"/>
          <w:lang w:bidi="ar"/>
        </w:rPr>
        <w:t>平方米以内，建成区人口密度逐步提高</w:t>
      </w:r>
    </w:p>
    <w:p w:rsidR="00D0628A" w14:paraId="6EE83D8C"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4</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在全国政协十一届三次会议期间，与会委员提出了许多提案，为党和政府决策提供了重要参考。这表明（）。</w:t>
      </w:r>
    </w:p>
    <w:p w:rsidR="00D0628A" w14:paraId="5E8E1214"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、人民政协具有国家事务决定权</w:t>
      </w:r>
    </w:p>
    <w:p w:rsidR="00D0628A" w14:paraId="0B586A9A"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、人民政协是我国爱国统一战线组织</w:t>
      </w:r>
    </w:p>
    <w:p w:rsidR="00D0628A" w14:paraId="59FE478C"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C</w:t>
      </w:r>
      <w:r w:rsidRPr="00D0628A">
        <w:rPr>
          <w:rFonts w:ascii="微软雅黑" w:eastAsia="微软雅黑" w:hAnsi="微软雅黑" w:cs="微软雅黑" w:hint="eastAsia"/>
          <w:color w:val="333333"/>
          <w:szCs w:val="27"/>
          <w:shd w:val="clear" w:color="auto" w:fill="FFFFFF"/>
        </w:rPr>
        <w:t>、人民政协具有参政议政、政治协商的职能</w:t>
      </w:r>
    </w:p>
    <w:p w:rsidR="00D0628A" w14:paraId="0B0BA92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D</w:t>
      </w:r>
      <w:r w:rsidRPr="00D0628A">
        <w:rPr>
          <w:rFonts w:ascii="微软雅黑" w:eastAsia="微软雅黑" w:hAnsi="微软雅黑" w:cs="微软雅黑" w:hint="eastAsia"/>
          <w:color w:val="333333"/>
          <w:szCs w:val="27"/>
          <w:shd w:val="clear" w:color="auto" w:fill="FFFFFF"/>
        </w:rPr>
        <w:t>、政治协商制度保证了政府决策的科学化</w:t>
      </w:r>
    </w:p>
    <w:p w:rsidR="00D0628A" w14:paraId="59649767" w14:textId="77777777">
      <w:pPr>
        <w:pStyle w:val="1"/>
        <w:widowControl/>
        <w:shd w:val="clear" w:color="auto" w:fill="FFFFFF"/>
        <w:spacing w:after="260" w:afterAutospacing="0" w:line="360" w:lineRule="auto"/>
        <w:jc w:val="left"/>
        <w:rPr>
          <w:rFonts w:ascii="微软雅黑" w:eastAsia="微软雅黑" w:hAnsi="微软雅黑" w:cs="微软雅黑"/>
          <w:color w:val="333333"/>
          <w:sz w:val="24"/>
          <w:szCs w:val="27"/>
        </w:rPr>
      </w:pPr>
      <w:r w:rsidRPr="00D0628A">
        <w:rPr>
          <w:rFonts w:ascii="微软雅黑" w:eastAsia="微软雅黑" w:hAnsi="微软雅黑" w:cs="微软雅黑" w:hint="eastAsia"/>
          <w:color w:val="228B22"/>
          <w:kern w:val="0"/>
          <w:sz w:val="24"/>
          <w:szCs w:val="27"/>
          <w:shd w:val="clear" w:color="auto" w:fill="FFFFFF"/>
          <w:lang w:bidi="ar"/>
        </w:rPr>
        <w:t>答案：</w:t>
      </w:r>
      <w:r w:rsidRPr="00D0628A">
        <w:rPr>
          <w:rFonts w:ascii="微软雅黑" w:eastAsia="微软雅黑" w:hAnsi="微软雅黑" w:cs="微软雅黑" w:hint="eastAsia"/>
          <w:color w:val="333333"/>
          <w:kern w:val="0"/>
          <w:sz w:val="24"/>
          <w:szCs w:val="27"/>
          <w:shd w:val="clear" w:color="auto" w:fill="FFFFFF"/>
          <w:lang w:bidi="ar"/>
        </w:rPr>
        <w:t>C</w:t>
      </w:r>
    </w:p>
    <w:p w:rsidR="00D0628A" w14:paraId="031135A5" w14:textId="77777777">
      <w:pPr>
        <w:pStyle w:val="1"/>
        <w:widowControl/>
        <w:shd w:val="clear" w:color="auto" w:fill="FFFFFF"/>
        <w:spacing w:after="260" w:afterAutospacing="0" w:line="360" w:lineRule="auto"/>
        <w:jc w:val="left"/>
        <w:rPr>
          <w:rFonts w:ascii="微软雅黑" w:eastAsia="微软雅黑" w:hAnsi="微软雅黑" w:cs="微软雅黑"/>
          <w:color w:val="4066F4"/>
          <w:sz w:val="24"/>
          <w:szCs w:val="27"/>
        </w:rPr>
      </w:pPr>
      <w:r w:rsidRPr="00D0628A">
        <w:rPr>
          <w:rFonts w:ascii="微软雅黑" w:eastAsia="微软雅黑" w:hAnsi="微软雅黑" w:cs="微软雅黑" w:hint="eastAsia"/>
          <w:color w:val="228B22"/>
          <w:kern w:val="0"/>
          <w:sz w:val="24"/>
          <w:szCs w:val="27"/>
          <w:shd w:val="clear" w:color="auto" w:fill="FFFFFF"/>
          <w:lang w:bidi="ar"/>
        </w:rPr>
        <w:t>解析：</w:t>
      </w:r>
      <w:r w:rsidRPr="00D0628A">
        <w:rPr>
          <w:rFonts w:ascii="微软雅黑" w:eastAsia="微软雅黑" w:hAnsi="微软雅黑" w:cs="微软雅黑" w:hint="eastAsia"/>
          <w:color w:val="333333"/>
          <w:kern w:val="0"/>
          <w:sz w:val="24"/>
          <w:szCs w:val="27"/>
          <w:shd w:val="clear" w:color="auto" w:fill="FFFFFF"/>
          <w:lang w:bidi="ar"/>
        </w:rPr>
        <w:t>中国人民政治协商会议根据中国共产党同各民主党派和无党派人士“长期共存，互相监督，肝胆相照，荣辱与共”的方针，对国家的方针政策和群众生活的重要问题进行政治协商，并通过建议和批评发挥作用。人民政协的主要职能是政治协商和民主监督，组织参加本会的各党派、团体和各族各界人士。中国人民政治协商会议的一切活动以中华人民共和国宪法为根本准则。人民政协的职能就体现在每年的政协会议期间，与会委员提出提案。故选</w:t>
      </w:r>
      <w:r w:rsidRPr="00D0628A">
        <w:rPr>
          <w:rFonts w:ascii="微软雅黑" w:eastAsia="微软雅黑" w:hAnsi="微软雅黑" w:cs="微软雅黑" w:hint="eastAsia"/>
          <w:color w:val="333333"/>
          <w:kern w:val="0"/>
          <w:sz w:val="24"/>
          <w:szCs w:val="27"/>
          <w:shd w:val="clear" w:color="auto" w:fill="FFFFFF"/>
          <w:lang w:bidi="ar"/>
        </w:rPr>
        <w:t>C</w:t>
      </w:r>
      <w:r w:rsidRPr="00D0628A">
        <w:rPr>
          <w:rFonts w:ascii="微软雅黑" w:eastAsia="微软雅黑" w:hAnsi="微软雅黑" w:cs="微软雅黑" w:hint="eastAsia"/>
          <w:color w:val="333333"/>
          <w:kern w:val="0"/>
          <w:sz w:val="24"/>
          <w:szCs w:val="27"/>
          <w:shd w:val="clear" w:color="auto" w:fill="FFFFFF"/>
          <w:lang w:bidi="ar"/>
        </w:rPr>
        <w:t>。</w:t>
      </w:r>
    </w:p>
    <w:p w:rsidR="00D0628A" w14:paraId="4643ABA5" w14:textId="77777777">
      <w:pPr>
        <w:pStyle w:val="NormalWeb"/>
        <w:widowControl/>
        <w:wordWrap w:val="0"/>
        <w:spacing w:beforeAutospacing="0" w:after="260" w:afterAutospacing="0" w:line="360" w:lineRule="auto"/>
        <w:rPr>
          <w:szCs w:val="19"/>
        </w:rPr>
      </w:pPr>
      <w:r w:rsidRPr="00D0628A">
        <w:rPr>
          <w:rFonts w:ascii="微软雅黑" w:eastAsia="微软雅黑" w:hAnsi="微软雅黑" w:cs="微软雅黑" w:hint="eastAsia"/>
          <w:color w:val="0000FF"/>
          <w:szCs w:val="19"/>
          <w:shd w:val="clear" w:color="auto" w:fill="FFFFFF"/>
        </w:rPr>
        <w:t>5</w:t>
      </w:r>
      <w:r w:rsidRPr="00D0628A">
        <w:rPr>
          <w:rFonts w:ascii="微软雅黑" w:eastAsia="微软雅黑" w:hAnsi="微软雅黑" w:cs="微软雅黑" w:hint="eastAsia"/>
          <w:color w:val="0000FF"/>
          <w:szCs w:val="19"/>
          <w:shd w:val="clear" w:color="auto" w:fill="FFFFFF"/>
        </w:rPr>
        <w:t>．</w:t>
      </w:r>
      <w:r w:rsidRPr="00D0628A">
        <w:rPr>
          <w:rFonts w:ascii="微软雅黑" w:eastAsia="微软雅黑" w:hAnsi="微软雅黑" w:cs="微软雅黑" w:hint="eastAsia"/>
          <w:color w:val="333333"/>
          <w:szCs w:val="19"/>
          <w:shd w:val="clear" w:color="auto" w:fill="FFFFFF"/>
        </w:rPr>
        <w:t>下列没有语病的一句是（）。</w:t>
      </w:r>
    </w:p>
    <w:p w:rsidR="00D0628A" w14:paraId="2D1CB555"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a.</w:t>
      </w:r>
      <w:r w:rsidRPr="00D0628A">
        <w:rPr>
          <w:rFonts w:ascii="微软雅黑" w:eastAsia="微软雅黑" w:hAnsi="微软雅黑" w:cs="微软雅黑" w:hint="eastAsia"/>
          <w:color w:val="333333"/>
          <w:szCs w:val="27"/>
          <w:shd w:val="clear" w:color="auto" w:fill="FFFFFF"/>
        </w:rPr>
        <w:t>凡是在科学和学问研究上有成就的人，不少是在客观物质条件十分艰难的情况下，经过顽强刻苦的努力获得成功的</w:t>
      </w:r>
    </w:p>
    <w:p w:rsidR="00D0628A" w14:paraId="416546EF" w14:textId="77777777">
      <w:pPr>
        <w:pStyle w:val="NormalWeb"/>
        <w:widowControl/>
        <w:wordWrap w:val="0"/>
        <w:spacing w:beforeAutospacing="0" w:after="260" w:afterAutospacing="0" w:line="360" w:lineRule="auto"/>
      </w:pP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w:t>
      </w:r>
      <w:r w:rsidRPr="00D0628A">
        <w:rPr>
          <w:rFonts w:ascii="微软雅黑" w:eastAsia="微软雅黑" w:hAnsi="微软雅黑" w:cs="微软雅黑" w:hint="eastAsia"/>
          <w:color w:val="333333"/>
          <w:szCs w:val="27"/>
          <w:shd w:val="clear" w:color="auto" w:fill="FFFFFF"/>
        </w:rPr>
        <w:t>b.</w:t>
      </w:r>
      <w:r w:rsidRPr="00D0628A">
        <w:rPr>
          <w:rFonts w:ascii="微软雅黑" w:eastAsia="微软雅黑" w:hAnsi="微软雅黑" w:cs="微软雅黑" w:hint="eastAsia"/>
          <w:color w:val="333333"/>
          <w:szCs w:val="27"/>
          <w:shd w:val="clear" w:color="auto" w:fill="FFFFFF"/>
        </w:rPr>
        <w:t>截至日前，希望工程已累计接受海内外捐款</w:t>
      </w:r>
      <w:r w:rsidRPr="00D0628A">
        <w:rPr>
          <w:rFonts w:ascii="微软雅黑" w:eastAsia="微软雅黑" w:hAnsi="微软雅黑" w:cs="微软雅黑" w:hint="eastAsia"/>
          <w:color w:val="333333"/>
          <w:szCs w:val="27"/>
          <w:shd w:val="clear" w:color="auto" w:fill="FFFFFF"/>
        </w:rPr>
        <w:t>22</w:t>
      </w:r>
      <w:r w:rsidRPr="00D0628A">
        <w:rPr>
          <w:rFonts w:ascii="微软雅黑" w:eastAsia="微软雅黑" w:hAnsi="微软雅黑" w:cs="微软雅黑" w:hint="eastAsia"/>
          <w:color w:val="333333"/>
          <w:szCs w:val="27"/>
          <w:shd w:val="clear" w:color="auto" w:fill="FFFFFF"/>
        </w:rPr>
        <w:t>亿多元，改造和新建了</w:t>
      </w:r>
      <w:r w:rsidRPr="00D0628A">
        <w:rPr>
          <w:rFonts w:ascii="微软雅黑" w:eastAsia="微软雅黑" w:hAnsi="微软雅黑" w:cs="微软雅黑" w:hint="eastAsia"/>
          <w:color w:val="333333"/>
          <w:szCs w:val="27"/>
          <w:shd w:val="clear" w:color="auto" w:fill="FFFFFF"/>
        </w:rPr>
        <w:t>9508</w:t>
      </w:r>
      <w:r w:rsidRPr="00D0628A">
        <w:rPr>
          <w:rFonts w:ascii="微软雅黑" w:eastAsia="微软雅黑" w:hAnsi="微软雅黑" w:cs="微软雅黑" w:hint="eastAsia"/>
          <w:color w:val="333333"/>
          <w:szCs w:val="27"/>
          <w:shd w:val="clear" w:color="auto" w:fill="FFFFFF"/>
        </w:rPr>
        <w:t>所希望小学，使</w:t>
      </w:r>
      <w:r w:rsidRPr="00D0628A">
        <w:rPr>
          <w:rFonts w:ascii="微软雅黑" w:eastAsia="微软雅黑" w:hAnsi="微软雅黑" w:cs="微软雅黑" w:hint="eastAsia"/>
          <w:color w:val="333333"/>
          <w:szCs w:val="27"/>
          <w:shd w:val="clear" w:color="auto" w:fill="FFFFFF"/>
        </w:rPr>
        <w:t>300</w:t>
      </w:r>
      <w:r w:rsidRPr="00D0628A">
        <w:rPr>
          <w:rFonts w:ascii="微软雅黑" w:eastAsia="微软雅黑" w:hAnsi="微软雅黑" w:cs="微软雅黑" w:hint="eastAsia"/>
          <w:color w:val="333333"/>
          <w:szCs w:val="27"/>
          <w:shd w:val="clear" w:color="auto" w:fill="FFFFFF"/>
        </w:rPr>
        <w:t>多万名学生走进新校舍</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https://d.book118.com/657135201130006051</w:t>
        </w:r>
      </w:hyperlink>
    </w:p>
    <w:p w:rsidR="00D0628A">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paraId="3CA43E95"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3AD" w14:paraId="168B1A61"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paraId="04019CE5" w14:textId="569DE68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F53AD" w14:paraId="4AC02FC1"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paraId="09D5FB3F"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3AD"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textId="569DE68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F53AD"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F53AD"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rsidP="00535CA7" w14:textId="569DE684">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F53AD"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paraId="3AC92729"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paraId="01D7AD01"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paraId="53224411"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53AD"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3AD"/>
    <w:rsid w:val="00535CA7"/>
    <w:rsid w:val="00A77B3E"/>
    <w:rsid w:val="00CA2A55"/>
    <w:rsid w:val="00D062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464CFAC"/>
  <w15:docId w15:val="{C24827B0-364F-4303-AEEC-6C33B9A96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D0628A"/>
    <w:pPr>
      <w:widowControl w:val="0"/>
      <w:jc w:val="both"/>
    </w:pPr>
    <w:rPr>
      <w:rFonts w:ascii="等线" w:eastAsia="等线" w:hAnsi="等线"/>
      <w:kern w:val="2"/>
      <w:sz w:val="21"/>
      <w:szCs w:val="22"/>
    </w:rPr>
  </w:style>
  <w:style w:type="paragraph" w:styleId="NormalWeb">
    <w:name w:val="Normal (Web)"/>
    <w:basedOn w:val="1"/>
    <w:qFormat/>
    <w:rsid w:val="00D0628A"/>
    <w:pPr>
      <w:spacing w:beforeAutospacing="1" w:afterAutospacing="1"/>
      <w:jc w:val="left"/>
    </w:pPr>
    <w:rPr>
      <w:kern w:val="0"/>
      <w:sz w:val="24"/>
      <w:szCs w:val="24"/>
    </w:rPr>
  </w:style>
  <w:style w:type="paragraph" w:styleId="Header">
    <w:name w:val="header"/>
    <w:basedOn w:val="Normal"/>
    <w:link w:val="a"/>
    <w:rsid w:val="003F53AD"/>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F53AD"/>
    <w:rPr>
      <w:sz w:val="18"/>
      <w:szCs w:val="18"/>
    </w:rPr>
  </w:style>
  <w:style w:type="paragraph" w:styleId="Footer">
    <w:name w:val="footer"/>
    <w:basedOn w:val="Normal"/>
    <w:link w:val="a0"/>
    <w:rsid w:val="003F53AD"/>
    <w:pPr>
      <w:tabs>
        <w:tab w:val="center" w:pos="4153"/>
        <w:tab w:val="right" w:pos="8306"/>
      </w:tabs>
      <w:snapToGrid w:val="0"/>
    </w:pPr>
    <w:rPr>
      <w:sz w:val="18"/>
      <w:szCs w:val="18"/>
    </w:rPr>
  </w:style>
  <w:style w:type="character" w:customStyle="1" w:styleId="a0">
    <w:name w:val="页脚 字符"/>
    <w:basedOn w:val="DefaultParagraphFont"/>
    <w:link w:val="Footer"/>
    <w:rsid w:val="003F53AD"/>
    <w:rPr>
      <w:sz w:val="18"/>
      <w:szCs w:val="18"/>
    </w:rPr>
  </w:style>
  <w:style w:type="character" w:styleId="PageNumber">
    <w:name w:val="page number"/>
    <w:basedOn w:val="DefaultParagraphFont"/>
    <w:rsid w:val="003F5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5713520113000605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2024-03-11T10:45:00Z</dcterms:created>
  <dcterms:modified xsi:type="dcterms:W3CDTF">2024-03-11T10:45:00Z</dcterms:modified>
</cp:coreProperties>
</file>