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底涂漆项目计划设计方案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22" w:history="1">
        <w:r>
          <w:rPr>
            <w:rFonts w:ascii="仿宋" w:eastAsia="仿宋" w:hAnsi="仿宋" w:cs="仿宋" w:hint="eastAsia"/>
            <w:lang w:eastAsia="zh-CN"/>
          </w:rPr>
          <w:t>序言</w:t>
        </w:r>
        <w:r>
          <w:tab/>
        </w:r>
        <w:r>
          <w:fldChar w:fldCharType="begin"/>
        </w:r>
        <w:r>
          <w:instrText xml:space="preserve"> PAGEREF _Toc27622 \h </w:instrText>
        </w:r>
        <w:r>
          <w:fldChar w:fldCharType="separate"/>
        </w:r>
        <w:r>
          <w:t>3</w:t>
        </w:r>
        <w:r>
          <w:fldChar w:fldCharType="end"/>
        </w:r>
      </w:hyperlink>
    </w:p>
    <w:p>
      <w:pPr>
        <w:pStyle w:val="TOC1"/>
        <w:tabs>
          <w:tab w:val="right" w:leader="dot" w:pos="8306"/>
        </w:tabs>
      </w:pPr>
      <w:hyperlink w:anchor="_Toc1807" w:history="1">
        <w:r>
          <w:rPr>
            <w:rFonts w:ascii="仿宋" w:eastAsia="仿宋" w:hAnsi="仿宋" w:cs="仿宋" w:hint="eastAsia"/>
            <w:lang w:eastAsia="zh-CN"/>
          </w:rPr>
          <w:t>一、底涂漆项目危机管理</w:t>
        </w:r>
        <w:r>
          <w:tab/>
        </w:r>
        <w:r>
          <w:fldChar w:fldCharType="begin"/>
        </w:r>
        <w:r>
          <w:instrText xml:space="preserve"> PAGEREF _Toc1807 \h </w:instrText>
        </w:r>
        <w:r>
          <w:fldChar w:fldCharType="separate"/>
        </w:r>
        <w:r>
          <w:t>3</w:t>
        </w:r>
        <w:r>
          <w:fldChar w:fldCharType="end"/>
        </w:r>
      </w:hyperlink>
    </w:p>
    <w:p>
      <w:pPr>
        <w:pStyle w:val="TOC2"/>
        <w:tabs>
          <w:tab w:val="right" w:leader="dot" w:pos="8306"/>
        </w:tabs>
      </w:pPr>
      <w:hyperlink w:anchor="_Toc3906" w:history="1">
        <w:r>
          <w:rPr>
            <w:rFonts w:ascii="仿宋" w:eastAsia="仿宋" w:hAnsi="仿宋" w:cs="仿宋" w:hint="eastAsia"/>
            <w:lang w:eastAsia="zh-CN"/>
          </w:rPr>
          <w:t>(一)、危机预警与识别</w:t>
        </w:r>
        <w:r>
          <w:tab/>
        </w:r>
        <w:r>
          <w:fldChar w:fldCharType="begin"/>
        </w:r>
        <w:r>
          <w:instrText xml:space="preserve"> PAGEREF _Toc3906 \h </w:instrText>
        </w:r>
        <w:r>
          <w:fldChar w:fldCharType="separate"/>
        </w:r>
        <w:r>
          <w:t>3</w:t>
        </w:r>
        <w:r>
          <w:fldChar w:fldCharType="end"/>
        </w:r>
      </w:hyperlink>
    </w:p>
    <w:p>
      <w:pPr>
        <w:pStyle w:val="TOC2"/>
        <w:tabs>
          <w:tab w:val="right" w:leader="dot" w:pos="8306"/>
        </w:tabs>
      </w:pPr>
      <w:hyperlink w:anchor="_Toc32015" w:history="1">
        <w:r>
          <w:rPr>
            <w:rFonts w:ascii="仿宋" w:eastAsia="仿宋" w:hAnsi="仿宋" w:cs="仿宋" w:hint="eastAsia"/>
            <w:lang w:eastAsia="zh-CN"/>
          </w:rPr>
          <w:t>(二)、危机应对与恢复</w:t>
        </w:r>
        <w:r>
          <w:tab/>
        </w:r>
        <w:r>
          <w:fldChar w:fldCharType="begin"/>
        </w:r>
        <w:r>
          <w:instrText xml:space="preserve"> PAGEREF _Toc32015 \h </w:instrText>
        </w:r>
        <w:r>
          <w:fldChar w:fldCharType="separate"/>
        </w:r>
        <w:r>
          <w:t>4</w:t>
        </w:r>
        <w:r>
          <w:fldChar w:fldCharType="end"/>
        </w:r>
      </w:hyperlink>
    </w:p>
    <w:p>
      <w:pPr>
        <w:pStyle w:val="TOC1"/>
        <w:tabs>
          <w:tab w:val="right" w:leader="dot" w:pos="8306"/>
        </w:tabs>
      </w:pPr>
      <w:hyperlink w:anchor="_Toc9769" w:history="1">
        <w:r>
          <w:rPr>
            <w:rFonts w:ascii="仿宋" w:eastAsia="仿宋" w:hAnsi="仿宋" w:cs="仿宋" w:hint="eastAsia"/>
            <w:lang w:eastAsia="zh-CN"/>
          </w:rPr>
          <w:t>二、底涂漆项目建设单位说明</w:t>
        </w:r>
        <w:r>
          <w:tab/>
        </w:r>
        <w:r>
          <w:fldChar w:fldCharType="begin"/>
        </w:r>
        <w:r>
          <w:instrText xml:space="preserve"> PAGEREF _Toc9769 \h </w:instrText>
        </w:r>
        <w:r>
          <w:fldChar w:fldCharType="separate"/>
        </w:r>
        <w:r>
          <w:t>5</w:t>
        </w:r>
        <w:r>
          <w:fldChar w:fldCharType="end"/>
        </w:r>
      </w:hyperlink>
    </w:p>
    <w:p>
      <w:pPr>
        <w:pStyle w:val="TOC2"/>
        <w:tabs>
          <w:tab w:val="right" w:leader="dot" w:pos="8306"/>
        </w:tabs>
      </w:pPr>
      <w:hyperlink w:anchor="_Toc589" w:history="1">
        <w:r>
          <w:rPr>
            <w:rFonts w:ascii="仿宋" w:eastAsia="仿宋" w:hAnsi="仿宋" w:cs="仿宋" w:hint="eastAsia"/>
            <w:lang w:eastAsia="zh-CN"/>
          </w:rPr>
          <w:t>(一)、底涂漆项目承办单位基本情况</w:t>
        </w:r>
        <w:r>
          <w:tab/>
        </w:r>
        <w:r>
          <w:fldChar w:fldCharType="begin"/>
        </w:r>
        <w:r>
          <w:instrText xml:space="preserve"> PAGEREF _Toc589 \h </w:instrText>
        </w:r>
        <w:r>
          <w:fldChar w:fldCharType="separate"/>
        </w:r>
        <w:r>
          <w:t>5</w:t>
        </w:r>
        <w:r>
          <w:fldChar w:fldCharType="end"/>
        </w:r>
      </w:hyperlink>
    </w:p>
    <w:p>
      <w:pPr>
        <w:pStyle w:val="TOC2"/>
        <w:tabs>
          <w:tab w:val="right" w:leader="dot" w:pos="8306"/>
        </w:tabs>
      </w:pPr>
      <w:hyperlink w:anchor="_Toc6839" w:history="1">
        <w:r>
          <w:rPr>
            <w:rFonts w:ascii="仿宋" w:eastAsia="仿宋" w:hAnsi="仿宋" w:cs="仿宋" w:hint="eastAsia"/>
            <w:lang w:eastAsia="zh-CN"/>
          </w:rPr>
          <w:t>(二)、公司经济效益分析</w:t>
        </w:r>
        <w:r>
          <w:tab/>
        </w:r>
        <w:r>
          <w:fldChar w:fldCharType="begin"/>
        </w:r>
        <w:r>
          <w:instrText xml:space="preserve"> PAGEREF _Toc6839 \h </w:instrText>
        </w:r>
        <w:r>
          <w:fldChar w:fldCharType="separate"/>
        </w:r>
        <w:r>
          <w:t>6</w:t>
        </w:r>
        <w:r>
          <w:fldChar w:fldCharType="end"/>
        </w:r>
      </w:hyperlink>
    </w:p>
    <w:p>
      <w:pPr>
        <w:pStyle w:val="TOC1"/>
        <w:tabs>
          <w:tab w:val="right" w:leader="dot" w:pos="8306"/>
        </w:tabs>
      </w:pPr>
      <w:hyperlink w:anchor="_Toc29028" w:history="1">
        <w:r>
          <w:rPr>
            <w:rFonts w:ascii="仿宋" w:eastAsia="仿宋" w:hAnsi="仿宋" w:cs="仿宋" w:hint="eastAsia"/>
            <w:lang w:eastAsia="zh-CN"/>
          </w:rPr>
          <w:t>三、底涂漆项目土建工程</w:t>
        </w:r>
        <w:r>
          <w:tab/>
        </w:r>
        <w:r>
          <w:fldChar w:fldCharType="begin"/>
        </w:r>
        <w:r>
          <w:instrText xml:space="preserve"> PAGEREF _Toc29028 \h </w:instrText>
        </w:r>
        <w:r>
          <w:fldChar w:fldCharType="separate"/>
        </w:r>
        <w:r>
          <w:t>7</w:t>
        </w:r>
        <w:r>
          <w:fldChar w:fldCharType="end"/>
        </w:r>
      </w:hyperlink>
    </w:p>
    <w:p>
      <w:pPr>
        <w:pStyle w:val="TOC2"/>
        <w:tabs>
          <w:tab w:val="right" w:leader="dot" w:pos="8306"/>
        </w:tabs>
      </w:pPr>
      <w:hyperlink w:anchor="_Toc23116" w:history="1">
        <w:r>
          <w:rPr>
            <w:rFonts w:ascii="仿宋" w:eastAsia="仿宋" w:hAnsi="仿宋" w:cs="仿宋" w:hint="eastAsia"/>
            <w:lang w:eastAsia="zh-CN"/>
          </w:rPr>
          <w:t>(一)、建筑工程设计原则</w:t>
        </w:r>
        <w:r>
          <w:tab/>
        </w:r>
        <w:r>
          <w:fldChar w:fldCharType="begin"/>
        </w:r>
        <w:r>
          <w:instrText xml:space="preserve"> PAGEREF _Toc23116 \h </w:instrText>
        </w:r>
        <w:r>
          <w:fldChar w:fldCharType="separate"/>
        </w:r>
        <w:r>
          <w:t>7</w:t>
        </w:r>
        <w:r>
          <w:fldChar w:fldCharType="end"/>
        </w:r>
      </w:hyperlink>
    </w:p>
    <w:p>
      <w:pPr>
        <w:pStyle w:val="TOC2"/>
        <w:tabs>
          <w:tab w:val="right" w:leader="dot" w:pos="8306"/>
        </w:tabs>
      </w:pPr>
      <w:hyperlink w:anchor="_Toc12987" w:history="1">
        <w:r>
          <w:rPr>
            <w:rFonts w:ascii="仿宋" w:eastAsia="仿宋" w:hAnsi="仿宋" w:cs="仿宋" w:hint="eastAsia"/>
            <w:lang w:eastAsia="zh-CN"/>
          </w:rPr>
          <w:t>(二)、土建工程设计年限及安全等级</w:t>
        </w:r>
        <w:r>
          <w:tab/>
        </w:r>
        <w:r>
          <w:fldChar w:fldCharType="begin"/>
        </w:r>
        <w:r>
          <w:instrText xml:space="preserve"> PAGEREF _Toc12987 \h </w:instrText>
        </w:r>
        <w:r>
          <w:fldChar w:fldCharType="separate"/>
        </w:r>
        <w:r>
          <w:t>8</w:t>
        </w:r>
        <w:r>
          <w:fldChar w:fldCharType="end"/>
        </w:r>
      </w:hyperlink>
    </w:p>
    <w:p>
      <w:pPr>
        <w:pStyle w:val="TOC2"/>
        <w:tabs>
          <w:tab w:val="right" w:leader="dot" w:pos="8306"/>
        </w:tabs>
      </w:pPr>
      <w:hyperlink w:anchor="_Toc8747" w:history="1">
        <w:r>
          <w:rPr>
            <w:rFonts w:ascii="仿宋" w:eastAsia="仿宋" w:hAnsi="仿宋" w:cs="仿宋" w:hint="eastAsia"/>
            <w:lang w:eastAsia="zh-CN"/>
          </w:rPr>
          <w:t>(三)、建筑工程设计总体要求</w:t>
        </w:r>
        <w:r>
          <w:tab/>
        </w:r>
        <w:r>
          <w:fldChar w:fldCharType="begin"/>
        </w:r>
        <w:r>
          <w:instrText xml:space="preserve"> PAGEREF _Toc8747 \h </w:instrText>
        </w:r>
        <w:r>
          <w:fldChar w:fldCharType="separate"/>
        </w:r>
        <w:r>
          <w:t>9</w:t>
        </w:r>
        <w:r>
          <w:fldChar w:fldCharType="end"/>
        </w:r>
      </w:hyperlink>
    </w:p>
    <w:p>
      <w:pPr>
        <w:pStyle w:val="TOC2"/>
        <w:tabs>
          <w:tab w:val="right" w:leader="dot" w:pos="8306"/>
        </w:tabs>
      </w:pPr>
      <w:hyperlink w:anchor="_Toc4887" w:history="1">
        <w:r>
          <w:rPr>
            <w:rFonts w:ascii="仿宋" w:eastAsia="仿宋" w:hAnsi="仿宋" w:cs="仿宋" w:hint="eastAsia"/>
            <w:lang w:eastAsia="zh-CN"/>
          </w:rPr>
          <w:t>(四)、土建工程建设指标</w:t>
        </w:r>
        <w:r>
          <w:tab/>
        </w:r>
        <w:r>
          <w:fldChar w:fldCharType="begin"/>
        </w:r>
        <w:r>
          <w:instrText xml:space="preserve"> PAGEREF _Toc4887 \h </w:instrText>
        </w:r>
        <w:r>
          <w:fldChar w:fldCharType="separate"/>
        </w:r>
        <w:r>
          <w:t>10</w:t>
        </w:r>
        <w:r>
          <w:fldChar w:fldCharType="end"/>
        </w:r>
      </w:hyperlink>
    </w:p>
    <w:p>
      <w:pPr>
        <w:pStyle w:val="TOC1"/>
        <w:tabs>
          <w:tab w:val="right" w:leader="dot" w:pos="8306"/>
        </w:tabs>
      </w:pPr>
      <w:hyperlink w:anchor="_Toc17996" w:history="1">
        <w:r>
          <w:rPr>
            <w:rFonts w:ascii="仿宋" w:eastAsia="仿宋" w:hAnsi="仿宋" w:cs="仿宋" w:hint="eastAsia"/>
            <w:lang w:eastAsia="zh-CN"/>
          </w:rPr>
          <w:t>四、底涂漆项目可持续发展</w:t>
        </w:r>
        <w:r>
          <w:tab/>
        </w:r>
        <w:r>
          <w:fldChar w:fldCharType="begin"/>
        </w:r>
        <w:r>
          <w:instrText xml:space="preserve"> PAGEREF _Toc17996 \h </w:instrText>
        </w:r>
        <w:r>
          <w:fldChar w:fldCharType="separate"/>
        </w:r>
        <w:r>
          <w:t>10</w:t>
        </w:r>
        <w:r>
          <w:fldChar w:fldCharType="end"/>
        </w:r>
      </w:hyperlink>
    </w:p>
    <w:p>
      <w:pPr>
        <w:pStyle w:val="TOC2"/>
        <w:tabs>
          <w:tab w:val="right" w:leader="dot" w:pos="8306"/>
        </w:tabs>
      </w:pPr>
      <w:hyperlink w:anchor="_Toc4019" w:history="1">
        <w:r>
          <w:rPr>
            <w:rFonts w:ascii="仿宋" w:eastAsia="仿宋" w:hAnsi="仿宋" w:cs="仿宋" w:hint="eastAsia"/>
            <w:lang w:eastAsia="zh-CN"/>
          </w:rPr>
          <w:t>(一)、可持续战略与实践</w:t>
        </w:r>
        <w:r>
          <w:tab/>
        </w:r>
        <w:r>
          <w:fldChar w:fldCharType="begin"/>
        </w:r>
        <w:r>
          <w:instrText xml:space="preserve"> PAGEREF _Toc4019 \h </w:instrText>
        </w:r>
        <w:r>
          <w:fldChar w:fldCharType="separate"/>
        </w:r>
        <w:r>
          <w:t>10</w:t>
        </w:r>
        <w:r>
          <w:fldChar w:fldCharType="end"/>
        </w:r>
      </w:hyperlink>
    </w:p>
    <w:p>
      <w:pPr>
        <w:pStyle w:val="TOC2"/>
        <w:tabs>
          <w:tab w:val="right" w:leader="dot" w:pos="8306"/>
        </w:tabs>
      </w:pPr>
      <w:hyperlink w:anchor="_Toc27546" w:history="1">
        <w:r>
          <w:rPr>
            <w:rFonts w:ascii="仿宋" w:eastAsia="仿宋" w:hAnsi="仿宋" w:cs="仿宋" w:hint="eastAsia"/>
            <w:lang w:eastAsia="zh-CN"/>
          </w:rPr>
          <w:t>(二)、环保与社会责任</w:t>
        </w:r>
        <w:r>
          <w:tab/>
        </w:r>
        <w:r>
          <w:fldChar w:fldCharType="begin"/>
        </w:r>
        <w:r>
          <w:instrText xml:space="preserve"> PAGEREF _Toc27546 \h </w:instrText>
        </w:r>
        <w:r>
          <w:fldChar w:fldCharType="separate"/>
        </w:r>
        <w:r>
          <w:t>11</w:t>
        </w:r>
        <w:r>
          <w:fldChar w:fldCharType="end"/>
        </w:r>
      </w:hyperlink>
    </w:p>
    <w:p>
      <w:pPr>
        <w:pStyle w:val="TOC1"/>
        <w:tabs>
          <w:tab w:val="right" w:leader="dot" w:pos="8306"/>
        </w:tabs>
      </w:pPr>
      <w:hyperlink w:anchor="_Toc19457" w:history="1">
        <w:r>
          <w:rPr>
            <w:rFonts w:ascii="仿宋" w:eastAsia="仿宋" w:hAnsi="仿宋" w:cs="仿宋" w:hint="eastAsia"/>
            <w:lang w:eastAsia="zh-CN"/>
          </w:rPr>
          <w:t>五、底涂漆项目概论</w:t>
        </w:r>
        <w:r>
          <w:tab/>
        </w:r>
        <w:r>
          <w:fldChar w:fldCharType="begin"/>
        </w:r>
        <w:r>
          <w:instrText xml:space="preserve"> PAGEREF _Toc19457 \h </w:instrText>
        </w:r>
        <w:r>
          <w:fldChar w:fldCharType="separate"/>
        </w:r>
        <w:r>
          <w:t>12</w:t>
        </w:r>
        <w:r>
          <w:fldChar w:fldCharType="end"/>
        </w:r>
      </w:hyperlink>
    </w:p>
    <w:p>
      <w:pPr>
        <w:pStyle w:val="TOC2"/>
        <w:tabs>
          <w:tab w:val="right" w:leader="dot" w:pos="8306"/>
        </w:tabs>
      </w:pPr>
      <w:hyperlink w:anchor="_Toc14635" w:history="1">
        <w:r>
          <w:rPr>
            <w:rFonts w:ascii="仿宋" w:eastAsia="仿宋" w:hAnsi="仿宋" w:cs="仿宋" w:hint="eastAsia"/>
            <w:lang w:eastAsia="zh-CN"/>
          </w:rPr>
          <w:t>(一)、底涂漆项目概况</w:t>
        </w:r>
        <w:r>
          <w:tab/>
        </w:r>
        <w:r>
          <w:fldChar w:fldCharType="begin"/>
        </w:r>
        <w:r>
          <w:instrText xml:space="preserve"> PAGEREF _Toc14635 \h </w:instrText>
        </w:r>
        <w:r>
          <w:fldChar w:fldCharType="separate"/>
        </w:r>
        <w:r>
          <w:t>12</w:t>
        </w:r>
        <w:r>
          <w:fldChar w:fldCharType="end"/>
        </w:r>
      </w:hyperlink>
    </w:p>
    <w:p>
      <w:pPr>
        <w:pStyle w:val="TOC2"/>
        <w:tabs>
          <w:tab w:val="right" w:leader="dot" w:pos="8306"/>
        </w:tabs>
      </w:pPr>
      <w:hyperlink w:anchor="_Toc18048" w:history="1">
        <w:r>
          <w:rPr>
            <w:rFonts w:ascii="仿宋" w:eastAsia="仿宋" w:hAnsi="仿宋" w:cs="仿宋" w:hint="eastAsia"/>
            <w:lang w:eastAsia="zh-CN"/>
          </w:rPr>
          <w:t>(二)、底涂漆项目目标</w:t>
        </w:r>
        <w:r>
          <w:tab/>
        </w:r>
        <w:r>
          <w:fldChar w:fldCharType="begin"/>
        </w:r>
        <w:r>
          <w:instrText xml:space="preserve"> PAGEREF _Toc18048 \h </w:instrText>
        </w:r>
        <w:r>
          <w:fldChar w:fldCharType="separate"/>
        </w:r>
        <w:r>
          <w:t>14</w:t>
        </w:r>
        <w:r>
          <w:fldChar w:fldCharType="end"/>
        </w:r>
      </w:hyperlink>
    </w:p>
    <w:p>
      <w:pPr>
        <w:pStyle w:val="TOC2"/>
        <w:tabs>
          <w:tab w:val="right" w:leader="dot" w:pos="8306"/>
        </w:tabs>
      </w:pPr>
      <w:hyperlink w:anchor="_Toc24633" w:history="1">
        <w:r>
          <w:rPr>
            <w:rFonts w:ascii="仿宋" w:eastAsia="仿宋" w:hAnsi="仿宋" w:cs="仿宋" w:hint="eastAsia"/>
            <w:lang w:eastAsia="zh-CN"/>
          </w:rPr>
          <w:t>(三)、底涂漆项目提出的理由</w:t>
        </w:r>
        <w:r>
          <w:tab/>
        </w:r>
        <w:r>
          <w:fldChar w:fldCharType="begin"/>
        </w:r>
        <w:r>
          <w:instrText xml:space="preserve"> PAGEREF _Toc24633 \h </w:instrText>
        </w:r>
        <w:r>
          <w:fldChar w:fldCharType="separate"/>
        </w:r>
        <w:r>
          <w:t>15</w:t>
        </w:r>
        <w:r>
          <w:fldChar w:fldCharType="end"/>
        </w:r>
      </w:hyperlink>
    </w:p>
    <w:p>
      <w:pPr>
        <w:pStyle w:val="TOC2"/>
        <w:tabs>
          <w:tab w:val="right" w:leader="dot" w:pos="8306"/>
        </w:tabs>
      </w:pPr>
      <w:hyperlink w:anchor="_Toc19796" w:history="1">
        <w:r>
          <w:rPr>
            <w:rFonts w:ascii="仿宋" w:eastAsia="仿宋" w:hAnsi="仿宋" w:cs="仿宋" w:hint="eastAsia"/>
            <w:lang w:eastAsia="zh-CN"/>
          </w:rPr>
          <w:t>(四)、底涂漆项目意义</w:t>
        </w:r>
        <w:r>
          <w:tab/>
        </w:r>
        <w:r>
          <w:fldChar w:fldCharType="begin"/>
        </w:r>
        <w:r>
          <w:instrText xml:space="preserve"> PAGEREF _Toc19796 \h </w:instrText>
        </w:r>
        <w:r>
          <w:fldChar w:fldCharType="separate"/>
        </w:r>
        <w:r>
          <w:t>16</w:t>
        </w:r>
        <w:r>
          <w:fldChar w:fldCharType="end"/>
        </w:r>
      </w:hyperlink>
    </w:p>
    <w:p>
      <w:pPr>
        <w:pStyle w:val="TOC2"/>
        <w:tabs>
          <w:tab w:val="right" w:leader="dot" w:pos="8306"/>
        </w:tabs>
      </w:pPr>
      <w:hyperlink w:anchor="_Toc6373" w:history="1">
        <w:r>
          <w:rPr>
            <w:rFonts w:ascii="仿宋" w:eastAsia="仿宋" w:hAnsi="仿宋" w:cs="仿宋" w:hint="eastAsia"/>
            <w:lang w:eastAsia="zh-CN"/>
          </w:rPr>
          <w:t>(五)、底涂漆项目背景</w:t>
        </w:r>
        <w:r>
          <w:tab/>
        </w:r>
        <w:r>
          <w:fldChar w:fldCharType="begin"/>
        </w:r>
        <w:r>
          <w:instrText xml:space="preserve"> PAGEREF _Toc6373 \h </w:instrText>
        </w:r>
        <w:r>
          <w:fldChar w:fldCharType="separate"/>
        </w:r>
        <w:r>
          <w:t>17</w:t>
        </w:r>
        <w:r>
          <w:fldChar w:fldCharType="end"/>
        </w:r>
      </w:hyperlink>
    </w:p>
    <w:p>
      <w:pPr>
        <w:pStyle w:val="TOC1"/>
        <w:tabs>
          <w:tab w:val="right" w:leader="dot" w:pos="8306"/>
        </w:tabs>
      </w:pPr>
      <w:hyperlink w:anchor="_Toc30843" w:history="1">
        <w:r>
          <w:rPr>
            <w:rFonts w:ascii="仿宋" w:eastAsia="仿宋" w:hAnsi="仿宋" w:cs="仿宋" w:hint="eastAsia"/>
            <w:lang w:eastAsia="zh-CN"/>
          </w:rPr>
          <w:t>六、底涂漆项目选址可行性分析</w:t>
        </w:r>
        <w:r>
          <w:tab/>
        </w:r>
        <w:r>
          <w:fldChar w:fldCharType="begin"/>
        </w:r>
        <w:r>
          <w:instrText xml:space="preserve"> PAGEREF _Toc30843 \h </w:instrText>
        </w:r>
        <w:r>
          <w:fldChar w:fldCharType="separate"/>
        </w:r>
        <w:r>
          <w:t>18</w:t>
        </w:r>
        <w:r>
          <w:fldChar w:fldCharType="end"/>
        </w:r>
      </w:hyperlink>
    </w:p>
    <w:p>
      <w:pPr>
        <w:pStyle w:val="TOC2"/>
        <w:tabs>
          <w:tab w:val="right" w:leader="dot" w:pos="8306"/>
        </w:tabs>
      </w:pPr>
      <w:hyperlink w:anchor="_Toc25097" w:history="1">
        <w:r>
          <w:rPr>
            <w:rFonts w:ascii="仿宋" w:eastAsia="仿宋" w:hAnsi="仿宋" w:cs="仿宋" w:hint="eastAsia"/>
            <w:lang w:eastAsia="zh-CN"/>
          </w:rPr>
          <w:t>(一)、底涂漆项目选址</w:t>
        </w:r>
        <w:r>
          <w:tab/>
        </w:r>
        <w:r>
          <w:fldChar w:fldCharType="begin"/>
        </w:r>
        <w:r>
          <w:instrText xml:space="preserve"> PAGEREF _Toc25097 \h </w:instrText>
        </w:r>
        <w:r>
          <w:fldChar w:fldCharType="separate"/>
        </w:r>
        <w:r>
          <w:t>18</w:t>
        </w:r>
        <w:r>
          <w:fldChar w:fldCharType="end"/>
        </w:r>
      </w:hyperlink>
    </w:p>
    <w:p>
      <w:pPr>
        <w:pStyle w:val="TOC2"/>
        <w:tabs>
          <w:tab w:val="right" w:leader="dot" w:pos="8306"/>
        </w:tabs>
      </w:pPr>
      <w:hyperlink w:anchor="_Toc24283" w:history="1">
        <w:r>
          <w:rPr>
            <w:rFonts w:ascii="仿宋" w:eastAsia="仿宋" w:hAnsi="仿宋" w:cs="仿宋" w:hint="eastAsia"/>
            <w:lang w:eastAsia="zh-CN"/>
          </w:rPr>
          <w:t>(二)、用地控制指标</w:t>
        </w:r>
        <w:r>
          <w:tab/>
        </w:r>
        <w:r>
          <w:fldChar w:fldCharType="begin"/>
        </w:r>
        <w:r>
          <w:instrText xml:space="preserve"> PAGEREF _Toc24283 \h </w:instrText>
        </w:r>
        <w:r>
          <w:fldChar w:fldCharType="separate"/>
        </w:r>
        <w:r>
          <w:t>18</w:t>
        </w:r>
        <w:r>
          <w:fldChar w:fldCharType="end"/>
        </w:r>
      </w:hyperlink>
    </w:p>
    <w:p>
      <w:pPr>
        <w:pStyle w:val="TOC2"/>
        <w:tabs>
          <w:tab w:val="right" w:leader="dot" w:pos="8306"/>
        </w:tabs>
      </w:pPr>
      <w:hyperlink w:anchor="_Toc1189" w:history="1">
        <w:r>
          <w:rPr>
            <w:rFonts w:ascii="仿宋" w:eastAsia="仿宋" w:hAnsi="仿宋" w:cs="仿宋" w:hint="eastAsia"/>
            <w:lang w:eastAsia="zh-CN"/>
          </w:rPr>
          <w:t>(三)、节约用地措施</w:t>
        </w:r>
        <w:r>
          <w:tab/>
        </w:r>
        <w:r>
          <w:fldChar w:fldCharType="begin"/>
        </w:r>
        <w:r>
          <w:instrText xml:space="preserve"> PAGEREF _Toc1189 \h </w:instrText>
        </w:r>
        <w:r>
          <w:fldChar w:fldCharType="separate"/>
        </w:r>
        <w:r>
          <w:t>20</w:t>
        </w:r>
        <w:r>
          <w:fldChar w:fldCharType="end"/>
        </w:r>
      </w:hyperlink>
    </w:p>
    <w:p>
      <w:pPr>
        <w:pStyle w:val="TOC2"/>
        <w:tabs>
          <w:tab w:val="right" w:leader="dot" w:pos="8306"/>
        </w:tabs>
      </w:pPr>
      <w:hyperlink w:anchor="_Toc9333" w:history="1">
        <w:r>
          <w:rPr>
            <w:rFonts w:ascii="仿宋" w:eastAsia="仿宋" w:hAnsi="仿宋" w:cs="仿宋" w:hint="eastAsia"/>
            <w:lang w:eastAsia="zh-CN"/>
          </w:rPr>
          <w:t>(四)、总图布置方案</w:t>
        </w:r>
        <w:r>
          <w:tab/>
        </w:r>
        <w:r>
          <w:fldChar w:fldCharType="begin"/>
        </w:r>
        <w:r>
          <w:instrText xml:space="preserve"> PAGEREF _Toc9333 \h </w:instrText>
        </w:r>
        <w:r>
          <w:fldChar w:fldCharType="separate"/>
        </w:r>
        <w:r>
          <w:t>21</w:t>
        </w:r>
        <w:r>
          <w:fldChar w:fldCharType="end"/>
        </w:r>
      </w:hyperlink>
    </w:p>
    <w:p>
      <w:pPr>
        <w:pStyle w:val="TOC2"/>
        <w:tabs>
          <w:tab w:val="right" w:leader="dot" w:pos="8306"/>
        </w:tabs>
      </w:pPr>
      <w:hyperlink w:anchor="_Toc8108" w:history="1">
        <w:r>
          <w:rPr>
            <w:rFonts w:ascii="仿宋" w:eastAsia="仿宋" w:hAnsi="仿宋" w:cs="仿宋" w:hint="eastAsia"/>
            <w:lang w:eastAsia="zh-CN"/>
          </w:rPr>
          <w:t>(五)、选址综合评价</w:t>
        </w:r>
        <w:r>
          <w:tab/>
        </w:r>
        <w:r>
          <w:fldChar w:fldCharType="begin"/>
        </w:r>
        <w:r>
          <w:instrText xml:space="preserve"> PAGEREF _Toc8108 \h </w:instrText>
        </w:r>
        <w:r>
          <w:fldChar w:fldCharType="separate"/>
        </w:r>
        <w:r>
          <w:t>22</w:t>
        </w:r>
        <w:r>
          <w:fldChar w:fldCharType="end"/>
        </w:r>
      </w:hyperlink>
    </w:p>
    <w:p>
      <w:pPr>
        <w:pStyle w:val="TOC1"/>
        <w:tabs>
          <w:tab w:val="right" w:leader="dot" w:pos="8306"/>
        </w:tabs>
      </w:pPr>
      <w:hyperlink w:anchor="_Toc13187" w:history="1">
        <w:r>
          <w:rPr>
            <w:rFonts w:ascii="仿宋" w:eastAsia="仿宋" w:hAnsi="仿宋" w:cs="仿宋" w:hint="eastAsia"/>
            <w:lang w:eastAsia="zh-CN"/>
          </w:rPr>
          <w:t>七、底涂漆项目财务管理</w:t>
        </w:r>
        <w:r>
          <w:tab/>
        </w:r>
        <w:r>
          <w:fldChar w:fldCharType="begin"/>
        </w:r>
        <w:r>
          <w:instrText xml:space="preserve"> PAGEREF _Toc13187 \h </w:instrText>
        </w:r>
        <w:r>
          <w:fldChar w:fldCharType="separate"/>
        </w:r>
        <w:r>
          <w:t>23</w:t>
        </w:r>
        <w:r>
          <w:fldChar w:fldCharType="end"/>
        </w:r>
      </w:hyperlink>
    </w:p>
    <w:p>
      <w:pPr>
        <w:pStyle w:val="TOC2"/>
        <w:tabs>
          <w:tab w:val="right" w:leader="dot" w:pos="8306"/>
        </w:tabs>
      </w:pPr>
      <w:hyperlink w:anchor="_Toc26425" w:history="1">
        <w:r>
          <w:rPr>
            <w:rFonts w:ascii="仿宋" w:eastAsia="仿宋" w:hAnsi="仿宋" w:cs="仿宋" w:hint="eastAsia"/>
            <w:lang w:eastAsia="zh-CN"/>
          </w:rPr>
          <w:t>(一)、资金需求大</w:t>
        </w:r>
        <w:r>
          <w:tab/>
        </w:r>
        <w:r>
          <w:fldChar w:fldCharType="begin"/>
        </w:r>
        <w:r>
          <w:instrText xml:space="preserve"> PAGEREF _Toc26425 \h </w:instrText>
        </w:r>
        <w:r>
          <w:fldChar w:fldCharType="separate"/>
        </w:r>
        <w:r>
          <w:t>23</w:t>
        </w:r>
        <w:r>
          <w:fldChar w:fldCharType="end"/>
        </w:r>
      </w:hyperlink>
    </w:p>
    <w:p>
      <w:pPr>
        <w:pStyle w:val="TOC2"/>
        <w:tabs>
          <w:tab w:val="right" w:leader="dot" w:pos="8306"/>
        </w:tabs>
      </w:pPr>
      <w:hyperlink w:anchor="_Toc16213" w:history="1">
        <w:r>
          <w:rPr>
            <w:rFonts w:ascii="仿宋" w:eastAsia="仿宋" w:hAnsi="仿宋" w:cs="仿宋" w:hint="eastAsia"/>
            <w:lang w:eastAsia="zh-CN"/>
          </w:rPr>
          <w:t>(二)、研发周期长</w:t>
        </w:r>
        <w:r>
          <w:tab/>
        </w:r>
        <w:r>
          <w:fldChar w:fldCharType="begin"/>
        </w:r>
        <w:r>
          <w:instrText xml:space="preserve"> PAGEREF _Toc16213 \h </w:instrText>
        </w:r>
        <w:r>
          <w:fldChar w:fldCharType="separate"/>
        </w:r>
        <w:r>
          <w:t>24</w:t>
        </w:r>
        <w:r>
          <w:fldChar w:fldCharType="end"/>
        </w:r>
      </w:hyperlink>
    </w:p>
    <w:p>
      <w:pPr>
        <w:pStyle w:val="TOC2"/>
        <w:tabs>
          <w:tab w:val="right" w:leader="dot" w:pos="8306"/>
        </w:tabs>
      </w:pPr>
      <w:hyperlink w:anchor="_Toc23160" w:history="1">
        <w:r>
          <w:rPr>
            <w:rFonts w:ascii="仿宋" w:eastAsia="仿宋" w:hAnsi="仿宋" w:cs="仿宋" w:hint="eastAsia"/>
            <w:lang w:eastAsia="zh-CN"/>
          </w:rPr>
          <w:t>(三)、市场风险大</w:t>
        </w:r>
        <w:r>
          <w:tab/>
        </w:r>
        <w:r>
          <w:fldChar w:fldCharType="begin"/>
        </w:r>
        <w:r>
          <w:instrText xml:space="preserve"> PAGEREF _Toc23160 \h </w:instrText>
        </w:r>
        <w:r>
          <w:fldChar w:fldCharType="separate"/>
        </w:r>
        <w:r>
          <w:t>26</w:t>
        </w:r>
        <w:r>
          <w:fldChar w:fldCharType="end"/>
        </w:r>
      </w:hyperlink>
    </w:p>
    <w:p>
      <w:pPr>
        <w:pStyle w:val="TOC2"/>
        <w:tabs>
          <w:tab w:val="right" w:leader="dot" w:pos="8306"/>
        </w:tabs>
      </w:pPr>
      <w:hyperlink w:anchor="_Toc26395" w:history="1">
        <w:r>
          <w:rPr>
            <w:rFonts w:ascii="仿宋" w:eastAsia="仿宋" w:hAnsi="仿宋" w:cs="仿宋" w:hint="eastAsia"/>
            <w:lang w:eastAsia="zh-CN"/>
          </w:rPr>
          <w:t>(四)、利润率高</w:t>
        </w:r>
        <w:r>
          <w:tab/>
        </w:r>
        <w:r>
          <w:fldChar w:fldCharType="begin"/>
        </w:r>
        <w:r>
          <w:instrText xml:space="preserve"> PAGEREF _Toc26395 \h </w:instrText>
        </w:r>
        <w:r>
          <w:fldChar w:fldCharType="separate"/>
        </w:r>
        <w:r>
          <w:t>28</w:t>
        </w:r>
        <w:r>
          <w:fldChar w:fldCharType="end"/>
        </w:r>
      </w:hyperlink>
    </w:p>
    <w:p>
      <w:pPr>
        <w:pStyle w:val="TOC1"/>
        <w:tabs>
          <w:tab w:val="right" w:leader="dot" w:pos="8306"/>
        </w:tabs>
      </w:pPr>
      <w:hyperlink w:anchor="_Toc3523" w:history="1">
        <w:r>
          <w:rPr>
            <w:rFonts w:ascii="仿宋" w:eastAsia="仿宋" w:hAnsi="仿宋" w:cs="仿宋" w:hint="eastAsia"/>
            <w:lang w:eastAsia="zh-CN"/>
          </w:rPr>
          <w:t>八、底涂漆项目风险管理</w:t>
        </w:r>
        <w:r>
          <w:tab/>
        </w:r>
        <w:r>
          <w:fldChar w:fldCharType="begin"/>
        </w:r>
        <w:r>
          <w:instrText xml:space="preserve"> PAGEREF _Toc3523 \h </w:instrText>
        </w:r>
        <w:r>
          <w:fldChar w:fldCharType="separate"/>
        </w:r>
        <w:r>
          <w:t>30</w:t>
        </w:r>
        <w:r>
          <w:fldChar w:fldCharType="end"/>
        </w:r>
      </w:hyperlink>
    </w:p>
    <w:p>
      <w:pPr>
        <w:pStyle w:val="TOC2"/>
        <w:tabs>
          <w:tab w:val="right" w:leader="dot" w:pos="8306"/>
        </w:tabs>
      </w:pPr>
      <w:hyperlink w:anchor="_Toc16386" w:history="1">
        <w:r>
          <w:rPr>
            <w:rFonts w:ascii="仿宋" w:eastAsia="仿宋" w:hAnsi="仿宋" w:cs="仿宋" w:hint="eastAsia"/>
            <w:lang w:eastAsia="zh-CN"/>
          </w:rPr>
          <w:t>(一)、风险识别与评估</w:t>
        </w:r>
        <w:r>
          <w:tab/>
        </w:r>
        <w:r>
          <w:fldChar w:fldCharType="begin"/>
        </w:r>
        <w:r>
          <w:instrText xml:space="preserve"> PAGEREF _Toc16386 \h </w:instrText>
        </w:r>
        <w:r>
          <w:fldChar w:fldCharType="separate"/>
        </w:r>
        <w:r>
          <w:t>30</w:t>
        </w:r>
        <w:r>
          <w:fldChar w:fldCharType="end"/>
        </w:r>
      </w:hyperlink>
    </w:p>
    <w:p>
      <w:pPr>
        <w:pStyle w:val="TOC2"/>
        <w:tabs>
          <w:tab w:val="right" w:leader="dot" w:pos="8306"/>
        </w:tabs>
      </w:pPr>
      <w:hyperlink w:anchor="_Toc21194" w:history="1">
        <w:r>
          <w:rPr>
            <w:rFonts w:ascii="仿宋" w:eastAsia="仿宋" w:hAnsi="仿宋" w:cs="仿宋" w:hint="eastAsia"/>
            <w:lang w:eastAsia="zh-CN"/>
          </w:rPr>
          <w:t>(二)、风险应对策略</w:t>
        </w:r>
        <w:r>
          <w:tab/>
        </w:r>
        <w:r>
          <w:fldChar w:fldCharType="begin"/>
        </w:r>
        <w:r>
          <w:instrText xml:space="preserve"> PAGEREF _Toc21194 \h </w:instrText>
        </w:r>
        <w:r>
          <w:fldChar w:fldCharType="separate"/>
        </w:r>
        <w:r>
          <w:t>31</w:t>
        </w:r>
        <w:r>
          <w:fldChar w:fldCharType="end"/>
        </w:r>
      </w:hyperlink>
    </w:p>
    <w:p>
      <w:pPr>
        <w:pStyle w:val="TOC2"/>
        <w:tabs>
          <w:tab w:val="right" w:leader="dot" w:pos="8306"/>
        </w:tabs>
      </w:pPr>
      <w:hyperlink w:anchor="_Toc2392" w:history="1">
        <w:r>
          <w:rPr>
            <w:rFonts w:ascii="仿宋" w:eastAsia="仿宋" w:hAnsi="仿宋" w:cs="仿宋" w:hint="eastAsia"/>
            <w:lang w:eastAsia="zh-CN"/>
          </w:rPr>
          <w:t>(三)、风险监控与控制</w:t>
        </w:r>
        <w:r>
          <w:tab/>
        </w:r>
        <w:r>
          <w:fldChar w:fldCharType="begin"/>
        </w:r>
        <w:r>
          <w:instrText xml:space="preserve"> PAGEREF _Toc2392 \h </w:instrText>
        </w:r>
        <w:r>
          <w:fldChar w:fldCharType="separate"/>
        </w:r>
        <w:r>
          <w:t>33</w:t>
        </w:r>
        <w:r>
          <w:fldChar w:fldCharType="end"/>
        </w:r>
      </w:hyperlink>
    </w:p>
    <w:p>
      <w:pPr>
        <w:pStyle w:val="TOC1"/>
        <w:tabs>
          <w:tab w:val="right" w:leader="dot" w:pos="8306"/>
        </w:tabs>
      </w:pPr>
      <w:hyperlink w:anchor="_Toc5810" w:history="1">
        <w:r>
          <w:rPr>
            <w:rFonts w:ascii="仿宋" w:eastAsia="仿宋" w:hAnsi="仿宋" w:cs="仿宋" w:hint="eastAsia"/>
            <w:lang w:eastAsia="zh-CN"/>
          </w:rPr>
          <w:t>九、底涂漆项目社会影响</w:t>
        </w:r>
        <w:r>
          <w:tab/>
        </w:r>
        <w:r>
          <w:fldChar w:fldCharType="begin"/>
        </w:r>
        <w:r>
          <w:instrText xml:space="preserve"> PAGEREF _Toc5810 \h </w:instrText>
        </w:r>
        <w:r>
          <w:fldChar w:fldCharType="separate"/>
        </w:r>
        <w:r>
          <w:t>34</w:t>
        </w:r>
        <w:r>
          <w:fldChar w:fldCharType="end"/>
        </w:r>
      </w:hyperlink>
    </w:p>
    <w:p>
      <w:pPr>
        <w:pStyle w:val="TOC2"/>
        <w:tabs>
          <w:tab w:val="right" w:leader="dot" w:pos="8306"/>
        </w:tabs>
      </w:pPr>
      <w:hyperlink w:anchor="_Toc8836" w:history="1">
        <w:r>
          <w:rPr>
            <w:rFonts w:ascii="仿宋" w:eastAsia="仿宋" w:hAnsi="仿宋" w:cs="仿宋" w:hint="eastAsia"/>
            <w:lang w:eastAsia="zh-CN"/>
          </w:rPr>
          <w:t>(一)、社会责任与义务</w:t>
        </w:r>
        <w:r>
          <w:tab/>
        </w:r>
        <w:r>
          <w:fldChar w:fldCharType="begin"/>
        </w:r>
        <w:r>
          <w:instrText xml:space="preserve"> PAGEREF _Toc8836 \h </w:instrText>
        </w:r>
        <w:r>
          <w:fldChar w:fldCharType="separate"/>
        </w:r>
        <w:r>
          <w:t>34</w:t>
        </w:r>
        <w:r>
          <w:fldChar w:fldCharType="end"/>
        </w:r>
      </w:hyperlink>
    </w:p>
    <w:p>
      <w:pPr>
        <w:pStyle w:val="TOC2"/>
        <w:tabs>
          <w:tab w:val="right" w:leader="dot" w:pos="8306"/>
        </w:tabs>
      </w:pPr>
      <w:hyperlink w:anchor="_Toc20124" w:history="1">
        <w:r>
          <w:rPr>
            <w:rFonts w:ascii="仿宋" w:eastAsia="仿宋" w:hAnsi="仿宋" w:cs="仿宋" w:hint="eastAsia"/>
            <w:lang w:eastAsia="zh-CN"/>
          </w:rPr>
          <w:t>(二)、社会参与与沟通</w:t>
        </w:r>
        <w:r>
          <w:tab/>
        </w:r>
        <w:r>
          <w:fldChar w:fldCharType="begin"/>
        </w:r>
        <w:r>
          <w:instrText xml:space="preserve"> PAGEREF _Toc20124 \h </w:instrText>
        </w:r>
        <w:r>
          <w:fldChar w:fldCharType="separate"/>
        </w:r>
        <w:r>
          <w:t>35</w:t>
        </w:r>
        <w:r>
          <w:fldChar w:fldCharType="end"/>
        </w:r>
      </w:hyperlink>
    </w:p>
    <w:p>
      <w:pPr>
        <w:pStyle w:val="TOC1"/>
        <w:tabs>
          <w:tab w:val="right" w:leader="dot" w:pos="8306"/>
        </w:tabs>
      </w:pPr>
      <w:hyperlink w:anchor="_Toc23068" w:history="1">
        <w:r>
          <w:rPr>
            <w:rFonts w:ascii="仿宋" w:eastAsia="仿宋" w:hAnsi="仿宋" w:cs="仿宋" w:hint="eastAsia"/>
            <w:lang w:eastAsia="zh-CN"/>
          </w:rPr>
          <w:t>十、底涂漆项目创新与研发</w:t>
        </w:r>
        <w:r>
          <w:tab/>
        </w:r>
        <w:r>
          <w:fldChar w:fldCharType="begin"/>
        </w:r>
        <w:r>
          <w:instrText xml:space="preserve"> PAGEREF _Toc23068 \h </w:instrText>
        </w:r>
        <w:r>
          <w:fldChar w:fldCharType="separate"/>
        </w:r>
        <w:r>
          <w:t>36</w:t>
        </w:r>
        <w:r>
          <w:fldChar w:fldCharType="end"/>
        </w:r>
      </w:hyperlink>
    </w:p>
    <w:p>
      <w:pPr>
        <w:pStyle w:val="TOC2"/>
        <w:tabs>
          <w:tab w:val="right" w:leader="dot" w:pos="8306"/>
        </w:tabs>
      </w:pPr>
      <w:hyperlink w:anchor="_Toc19697" w:history="1">
        <w:r>
          <w:rPr>
            <w:rFonts w:ascii="仿宋" w:eastAsia="仿宋" w:hAnsi="仿宋" w:cs="仿宋" w:hint="eastAsia"/>
            <w:lang w:eastAsia="zh-CN"/>
          </w:rPr>
          <w:t>(一)、创新策略与方向</w:t>
        </w:r>
        <w:r>
          <w:tab/>
        </w:r>
        <w:r>
          <w:fldChar w:fldCharType="begin"/>
        </w:r>
        <w:r>
          <w:instrText xml:space="preserve"> PAGEREF _Toc19697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30" w:history="1">
        <w:r>
          <w:rPr>
            <w:rFonts w:ascii="仿宋" w:eastAsia="仿宋" w:hAnsi="仿宋" w:cs="仿宋" w:hint="eastAsia"/>
            <w:lang w:eastAsia="zh-CN"/>
          </w:rPr>
          <w:t>(二)、研发规划与投入</w:t>
        </w:r>
        <w:r>
          <w:tab/>
        </w:r>
        <w:r>
          <w:fldChar w:fldCharType="begin"/>
        </w:r>
        <w:r>
          <w:instrText xml:space="preserve"> PAGEREF _Toc9830 \h </w:instrText>
        </w:r>
        <w:r>
          <w:fldChar w:fldCharType="separate"/>
        </w:r>
        <w:r>
          <w:t>37</w:t>
        </w:r>
        <w:r>
          <w:fldChar w:fldCharType="end"/>
        </w:r>
      </w:hyperlink>
    </w:p>
    <w:p>
      <w:pPr>
        <w:pStyle w:val="TOC1"/>
        <w:tabs>
          <w:tab w:val="right" w:leader="dot" w:pos="8306"/>
        </w:tabs>
      </w:pPr>
      <w:hyperlink w:anchor="_Toc28250" w:history="1">
        <w:r>
          <w:rPr>
            <w:rFonts w:ascii="仿宋" w:eastAsia="仿宋" w:hAnsi="仿宋" w:cs="仿宋" w:hint="eastAsia"/>
            <w:lang w:eastAsia="zh-CN"/>
          </w:rPr>
          <w:t>十一、底涂漆项目投资规划</w:t>
        </w:r>
        <w:r>
          <w:tab/>
        </w:r>
        <w:r>
          <w:fldChar w:fldCharType="begin"/>
        </w:r>
        <w:r>
          <w:instrText xml:space="preserve"> PAGEREF _Toc28250 \h </w:instrText>
        </w:r>
        <w:r>
          <w:fldChar w:fldCharType="separate"/>
        </w:r>
        <w:r>
          <w:t>39</w:t>
        </w:r>
        <w:r>
          <w:fldChar w:fldCharType="end"/>
        </w:r>
      </w:hyperlink>
    </w:p>
    <w:p>
      <w:pPr>
        <w:pStyle w:val="TOC2"/>
        <w:tabs>
          <w:tab w:val="right" w:leader="dot" w:pos="8306"/>
        </w:tabs>
      </w:pPr>
      <w:hyperlink w:anchor="_Toc6903" w:history="1">
        <w:r>
          <w:rPr>
            <w:rFonts w:ascii="仿宋" w:eastAsia="仿宋" w:hAnsi="仿宋" w:cs="仿宋" w:hint="eastAsia"/>
            <w:lang w:eastAsia="zh-CN"/>
          </w:rPr>
          <w:t>(一)、底涂漆项目总投资估算</w:t>
        </w:r>
        <w:r>
          <w:tab/>
        </w:r>
        <w:r>
          <w:fldChar w:fldCharType="begin"/>
        </w:r>
        <w:r>
          <w:instrText xml:space="preserve"> PAGEREF _Toc6903 \h </w:instrText>
        </w:r>
        <w:r>
          <w:fldChar w:fldCharType="separate"/>
        </w:r>
        <w:r>
          <w:t>39</w:t>
        </w:r>
        <w:r>
          <w:fldChar w:fldCharType="end"/>
        </w:r>
      </w:hyperlink>
    </w:p>
    <w:p>
      <w:pPr>
        <w:pStyle w:val="TOC2"/>
        <w:tabs>
          <w:tab w:val="right" w:leader="dot" w:pos="8306"/>
        </w:tabs>
      </w:pPr>
      <w:hyperlink w:anchor="_Toc17246" w:history="1">
        <w:r>
          <w:rPr>
            <w:rFonts w:ascii="仿宋" w:eastAsia="仿宋" w:hAnsi="仿宋" w:cs="仿宋" w:hint="eastAsia"/>
            <w:lang w:eastAsia="zh-CN"/>
          </w:rPr>
          <w:t>(二)、资金筹措</w:t>
        </w:r>
        <w:r>
          <w:tab/>
        </w:r>
        <w:r>
          <w:fldChar w:fldCharType="begin"/>
        </w:r>
        <w:r>
          <w:instrText xml:space="preserve"> PAGEREF _Toc17246 \h </w:instrText>
        </w:r>
        <w:r>
          <w:fldChar w:fldCharType="separate"/>
        </w:r>
        <w:r>
          <w:t>40</w:t>
        </w:r>
        <w:r>
          <w:fldChar w:fldCharType="end"/>
        </w:r>
      </w:hyperlink>
    </w:p>
    <w:p>
      <w:pPr>
        <w:pStyle w:val="TOC1"/>
        <w:tabs>
          <w:tab w:val="right" w:leader="dot" w:pos="8306"/>
        </w:tabs>
      </w:pPr>
      <w:hyperlink w:anchor="_Toc19550" w:history="1">
        <w:r>
          <w:rPr>
            <w:rFonts w:ascii="仿宋" w:eastAsia="仿宋" w:hAnsi="仿宋" w:cs="仿宋" w:hint="eastAsia"/>
            <w:lang w:eastAsia="zh-CN"/>
          </w:rPr>
          <w:t>十二、生产安全保护</w:t>
        </w:r>
        <w:r>
          <w:tab/>
        </w:r>
        <w:r>
          <w:fldChar w:fldCharType="begin"/>
        </w:r>
        <w:r>
          <w:instrText xml:space="preserve"> PAGEREF _Toc19550 \h </w:instrText>
        </w:r>
        <w:r>
          <w:fldChar w:fldCharType="separate"/>
        </w:r>
        <w:r>
          <w:t>41</w:t>
        </w:r>
        <w:r>
          <w:fldChar w:fldCharType="end"/>
        </w:r>
      </w:hyperlink>
    </w:p>
    <w:p>
      <w:pPr>
        <w:pStyle w:val="TOC2"/>
        <w:tabs>
          <w:tab w:val="right" w:leader="dot" w:pos="8306"/>
        </w:tabs>
      </w:pPr>
      <w:hyperlink w:anchor="_Toc17394" w:history="1">
        <w:r>
          <w:rPr>
            <w:rFonts w:ascii="仿宋" w:eastAsia="仿宋" w:hAnsi="仿宋" w:cs="仿宋" w:hint="eastAsia"/>
            <w:lang w:eastAsia="zh-CN"/>
          </w:rPr>
          <w:t>(一)、消防安全</w:t>
        </w:r>
        <w:r>
          <w:tab/>
        </w:r>
        <w:r>
          <w:fldChar w:fldCharType="begin"/>
        </w:r>
        <w:r>
          <w:instrText xml:space="preserve"> PAGEREF _Toc17394 \h </w:instrText>
        </w:r>
        <w:r>
          <w:fldChar w:fldCharType="separate"/>
        </w:r>
        <w:r>
          <w:t>41</w:t>
        </w:r>
        <w:r>
          <w:fldChar w:fldCharType="end"/>
        </w:r>
      </w:hyperlink>
    </w:p>
    <w:p>
      <w:pPr>
        <w:pStyle w:val="TOC2"/>
        <w:tabs>
          <w:tab w:val="right" w:leader="dot" w:pos="8306"/>
        </w:tabs>
      </w:pPr>
      <w:hyperlink w:anchor="_Toc6639" w:history="1">
        <w:r>
          <w:rPr>
            <w:rFonts w:ascii="仿宋" w:eastAsia="仿宋" w:hAnsi="仿宋" w:cs="仿宋" w:hint="eastAsia"/>
            <w:lang w:eastAsia="zh-CN"/>
          </w:rPr>
          <w:t>(二)、防火防爆总图布置措施</w:t>
        </w:r>
        <w:r>
          <w:tab/>
        </w:r>
        <w:r>
          <w:fldChar w:fldCharType="begin"/>
        </w:r>
        <w:r>
          <w:instrText xml:space="preserve"> PAGEREF _Toc6639 \h </w:instrText>
        </w:r>
        <w:r>
          <w:fldChar w:fldCharType="separate"/>
        </w:r>
        <w:r>
          <w:t>42</w:t>
        </w:r>
        <w:r>
          <w:fldChar w:fldCharType="end"/>
        </w:r>
      </w:hyperlink>
    </w:p>
    <w:p>
      <w:pPr>
        <w:pStyle w:val="TOC2"/>
        <w:tabs>
          <w:tab w:val="right" w:leader="dot" w:pos="8306"/>
        </w:tabs>
      </w:pPr>
      <w:hyperlink w:anchor="_Toc17534" w:history="1">
        <w:r>
          <w:rPr>
            <w:rFonts w:ascii="仿宋" w:eastAsia="仿宋" w:hAnsi="仿宋" w:cs="仿宋" w:hint="eastAsia"/>
            <w:lang w:eastAsia="zh-CN"/>
          </w:rPr>
          <w:t>(三)、自然灾害防范措施</w:t>
        </w:r>
        <w:r>
          <w:tab/>
        </w:r>
        <w:r>
          <w:fldChar w:fldCharType="begin"/>
        </w:r>
        <w:r>
          <w:instrText xml:space="preserve"> PAGEREF _Toc17534 \h </w:instrText>
        </w:r>
        <w:r>
          <w:fldChar w:fldCharType="separate"/>
        </w:r>
        <w:r>
          <w:t>43</w:t>
        </w:r>
        <w:r>
          <w:fldChar w:fldCharType="end"/>
        </w:r>
      </w:hyperlink>
    </w:p>
    <w:p>
      <w:pPr>
        <w:pStyle w:val="TOC2"/>
        <w:tabs>
          <w:tab w:val="right" w:leader="dot" w:pos="8306"/>
        </w:tabs>
      </w:pPr>
      <w:hyperlink w:anchor="_Toc22320" w:history="1">
        <w:r>
          <w:rPr>
            <w:rFonts w:ascii="仿宋" w:eastAsia="仿宋" w:hAnsi="仿宋" w:cs="仿宋" w:hint="eastAsia"/>
            <w:lang w:eastAsia="zh-CN"/>
          </w:rPr>
          <w:t>(四)、安全色及安全标志使用要求</w:t>
        </w:r>
        <w:r>
          <w:tab/>
        </w:r>
        <w:r>
          <w:fldChar w:fldCharType="begin"/>
        </w:r>
        <w:r>
          <w:instrText xml:space="preserve"> PAGEREF _Toc22320 \h </w:instrText>
        </w:r>
        <w:r>
          <w:fldChar w:fldCharType="separate"/>
        </w:r>
        <w:r>
          <w:t>44</w:t>
        </w:r>
        <w:r>
          <w:fldChar w:fldCharType="end"/>
        </w:r>
      </w:hyperlink>
    </w:p>
    <w:p>
      <w:pPr>
        <w:pStyle w:val="TOC2"/>
        <w:tabs>
          <w:tab w:val="right" w:leader="dot" w:pos="8306"/>
        </w:tabs>
      </w:pPr>
      <w:hyperlink w:anchor="_Toc24619" w:history="1">
        <w:r>
          <w:rPr>
            <w:rFonts w:ascii="仿宋" w:eastAsia="仿宋" w:hAnsi="仿宋" w:cs="仿宋" w:hint="eastAsia"/>
            <w:lang w:eastAsia="zh-CN"/>
          </w:rPr>
          <w:t>(五)、防尘防毒措施</w:t>
        </w:r>
        <w:r>
          <w:tab/>
        </w:r>
        <w:r>
          <w:fldChar w:fldCharType="begin"/>
        </w:r>
        <w:r>
          <w:instrText xml:space="preserve"> PAGEREF _Toc24619 \h </w:instrText>
        </w:r>
        <w:r>
          <w:fldChar w:fldCharType="separate"/>
        </w:r>
        <w:r>
          <w:t>45</w:t>
        </w:r>
        <w:r>
          <w:fldChar w:fldCharType="end"/>
        </w:r>
      </w:hyperlink>
    </w:p>
    <w:p>
      <w:pPr>
        <w:pStyle w:val="TOC2"/>
        <w:tabs>
          <w:tab w:val="right" w:leader="dot" w:pos="8306"/>
        </w:tabs>
      </w:pPr>
      <w:hyperlink w:anchor="_Toc22908" w:history="1">
        <w:r>
          <w:rPr>
            <w:rFonts w:ascii="仿宋" w:eastAsia="仿宋" w:hAnsi="仿宋" w:cs="仿宋" w:hint="eastAsia"/>
            <w:lang w:eastAsia="zh-CN"/>
          </w:rPr>
          <w:t>(六)、防静电、触电防护及防雷措施</w:t>
        </w:r>
        <w:r>
          <w:tab/>
        </w:r>
        <w:r>
          <w:fldChar w:fldCharType="begin"/>
        </w:r>
        <w:r>
          <w:instrText xml:space="preserve"> PAGEREF _Toc22908 \h </w:instrText>
        </w:r>
        <w:r>
          <w:fldChar w:fldCharType="separate"/>
        </w:r>
        <w:r>
          <w:t>46</w:t>
        </w:r>
        <w:r>
          <w:fldChar w:fldCharType="end"/>
        </w:r>
      </w:hyperlink>
    </w:p>
    <w:p>
      <w:pPr>
        <w:pStyle w:val="TOC2"/>
        <w:tabs>
          <w:tab w:val="right" w:leader="dot" w:pos="8306"/>
        </w:tabs>
      </w:pPr>
      <w:hyperlink w:anchor="_Toc27247" w:history="1">
        <w:r>
          <w:rPr>
            <w:rFonts w:ascii="仿宋" w:eastAsia="仿宋" w:hAnsi="仿宋" w:cs="仿宋" w:hint="eastAsia"/>
            <w:lang w:eastAsia="zh-CN"/>
          </w:rPr>
          <w:t>(七)、机械设备安全保障措施</w:t>
        </w:r>
        <w:r>
          <w:tab/>
        </w:r>
        <w:r>
          <w:fldChar w:fldCharType="begin"/>
        </w:r>
        <w:r>
          <w:instrText xml:space="preserve"> PAGEREF _Toc27247 \h </w:instrText>
        </w:r>
        <w:r>
          <w:fldChar w:fldCharType="separate"/>
        </w:r>
        <w:r>
          <w:t>47</w:t>
        </w:r>
        <w:r>
          <w:fldChar w:fldCharType="end"/>
        </w:r>
      </w:hyperlink>
    </w:p>
    <w:p>
      <w:pPr>
        <w:pStyle w:val="TOC1"/>
        <w:tabs>
          <w:tab w:val="right" w:leader="dot" w:pos="8306"/>
        </w:tabs>
      </w:pPr>
      <w:hyperlink w:anchor="_Toc21455" w:history="1">
        <w:r>
          <w:rPr>
            <w:rFonts w:ascii="仿宋" w:eastAsia="仿宋" w:hAnsi="仿宋" w:cs="仿宋" w:hint="eastAsia"/>
            <w:lang w:eastAsia="zh-CN"/>
          </w:rPr>
          <w:t>十三、供应链管理</w:t>
        </w:r>
        <w:r>
          <w:tab/>
        </w:r>
        <w:r>
          <w:fldChar w:fldCharType="begin"/>
        </w:r>
        <w:r>
          <w:instrText xml:space="preserve"> PAGEREF _Toc21455 \h </w:instrText>
        </w:r>
        <w:r>
          <w:fldChar w:fldCharType="separate"/>
        </w:r>
        <w:r>
          <w:t>49</w:t>
        </w:r>
        <w:r>
          <w:fldChar w:fldCharType="end"/>
        </w:r>
      </w:hyperlink>
    </w:p>
    <w:p>
      <w:pPr>
        <w:pStyle w:val="TOC2"/>
        <w:tabs>
          <w:tab w:val="right" w:leader="dot" w:pos="8306"/>
        </w:tabs>
      </w:pPr>
      <w:hyperlink w:anchor="_Toc18999" w:history="1">
        <w:r>
          <w:rPr>
            <w:rFonts w:ascii="仿宋" w:eastAsia="仿宋" w:hAnsi="仿宋" w:cs="仿宋" w:hint="eastAsia"/>
            <w:lang w:eastAsia="zh-CN"/>
          </w:rPr>
          <w:t>(一)、供应链战略规划</w:t>
        </w:r>
        <w:r>
          <w:tab/>
        </w:r>
        <w:r>
          <w:fldChar w:fldCharType="begin"/>
        </w:r>
        <w:r>
          <w:instrText xml:space="preserve"> PAGEREF _Toc18999 \h </w:instrText>
        </w:r>
        <w:r>
          <w:fldChar w:fldCharType="separate"/>
        </w:r>
        <w:r>
          <w:t>49</w:t>
        </w:r>
        <w:r>
          <w:fldChar w:fldCharType="end"/>
        </w:r>
      </w:hyperlink>
    </w:p>
    <w:p>
      <w:pPr>
        <w:pStyle w:val="TOC2"/>
        <w:tabs>
          <w:tab w:val="right" w:leader="dot" w:pos="8306"/>
        </w:tabs>
      </w:pPr>
      <w:hyperlink w:anchor="_Toc31191" w:history="1">
        <w:r>
          <w:rPr>
            <w:rFonts w:ascii="仿宋" w:eastAsia="仿宋" w:hAnsi="仿宋" w:cs="仿宋" w:hint="eastAsia"/>
            <w:lang w:eastAsia="zh-CN"/>
          </w:rPr>
          <w:t>(二)、供应商选择与合作</w:t>
        </w:r>
        <w:r>
          <w:tab/>
        </w:r>
        <w:r>
          <w:fldChar w:fldCharType="begin"/>
        </w:r>
        <w:r>
          <w:instrText xml:space="preserve"> PAGEREF _Toc31191 \h </w:instrText>
        </w:r>
        <w:r>
          <w:fldChar w:fldCharType="separate"/>
        </w:r>
        <w:r>
          <w:t>50</w:t>
        </w:r>
        <w:r>
          <w:fldChar w:fldCharType="end"/>
        </w:r>
      </w:hyperlink>
    </w:p>
    <w:p>
      <w:pPr>
        <w:pStyle w:val="TOC2"/>
        <w:tabs>
          <w:tab w:val="right" w:leader="dot" w:pos="8306"/>
        </w:tabs>
      </w:pPr>
      <w:hyperlink w:anchor="_Toc29470" w:history="1">
        <w:r>
          <w:rPr>
            <w:rFonts w:ascii="仿宋" w:eastAsia="仿宋" w:hAnsi="仿宋" w:cs="仿宋" w:hint="eastAsia"/>
            <w:lang w:eastAsia="zh-CN"/>
          </w:rPr>
          <w:t>(三)、物流与库存管理</w:t>
        </w:r>
        <w:r>
          <w:tab/>
        </w:r>
        <w:r>
          <w:fldChar w:fldCharType="begin"/>
        </w:r>
        <w:r>
          <w:instrText xml:space="preserve"> PAGEREF _Toc29470 \h </w:instrText>
        </w:r>
        <w:r>
          <w:fldChar w:fldCharType="separate"/>
        </w:r>
        <w:r>
          <w:t>51</w:t>
        </w:r>
        <w:r>
          <w:fldChar w:fldCharType="end"/>
        </w:r>
      </w:hyperlink>
    </w:p>
    <w:p>
      <w:pPr>
        <w:pStyle w:val="TOC1"/>
        <w:tabs>
          <w:tab w:val="right" w:leader="dot" w:pos="8306"/>
        </w:tabs>
      </w:pPr>
      <w:hyperlink w:anchor="_Toc27845" w:history="1">
        <w:r>
          <w:rPr>
            <w:rFonts w:ascii="仿宋" w:eastAsia="仿宋" w:hAnsi="仿宋" w:cs="仿宋" w:hint="eastAsia"/>
            <w:lang w:eastAsia="zh-CN"/>
          </w:rPr>
          <w:t>十四、风险识别与分类</w:t>
        </w:r>
        <w:r>
          <w:tab/>
        </w:r>
        <w:r>
          <w:fldChar w:fldCharType="begin"/>
        </w:r>
        <w:r>
          <w:instrText xml:space="preserve"> PAGEREF _Toc27845 \h </w:instrText>
        </w:r>
        <w:r>
          <w:fldChar w:fldCharType="separate"/>
        </w:r>
        <w:r>
          <w:t>53</w:t>
        </w:r>
        <w:r>
          <w:fldChar w:fldCharType="end"/>
        </w:r>
      </w:hyperlink>
    </w:p>
    <w:p>
      <w:pPr>
        <w:pStyle w:val="TOC2"/>
        <w:tabs>
          <w:tab w:val="right" w:leader="dot" w:pos="8306"/>
        </w:tabs>
      </w:pPr>
      <w:hyperlink w:anchor="_Toc5515" w:history="1">
        <w:r>
          <w:rPr>
            <w:rFonts w:ascii="仿宋" w:eastAsia="仿宋" w:hAnsi="仿宋" w:cs="仿宋" w:hint="eastAsia"/>
            <w:lang w:eastAsia="zh-CN"/>
          </w:rPr>
          <w:t>(一)、风险识别</w:t>
        </w:r>
        <w:r>
          <w:tab/>
        </w:r>
        <w:r>
          <w:fldChar w:fldCharType="begin"/>
        </w:r>
        <w:r>
          <w:instrText xml:space="preserve"> PAGEREF _Toc5515 \h </w:instrText>
        </w:r>
        <w:r>
          <w:fldChar w:fldCharType="separate"/>
        </w:r>
        <w:r>
          <w:t>53</w:t>
        </w:r>
        <w:r>
          <w:fldChar w:fldCharType="end"/>
        </w:r>
      </w:hyperlink>
    </w:p>
    <w:p>
      <w:pPr>
        <w:pStyle w:val="TOC2"/>
        <w:tabs>
          <w:tab w:val="right" w:leader="dot" w:pos="8306"/>
        </w:tabs>
      </w:pPr>
      <w:hyperlink w:anchor="_Toc18292" w:history="1">
        <w:r>
          <w:rPr>
            <w:rFonts w:ascii="仿宋" w:eastAsia="仿宋" w:hAnsi="仿宋" w:cs="仿宋" w:hint="eastAsia"/>
            <w:lang w:eastAsia="zh-CN"/>
          </w:rPr>
          <w:t>(二)、风险分类</w:t>
        </w:r>
        <w:r>
          <w:tab/>
        </w:r>
        <w:r>
          <w:fldChar w:fldCharType="begin"/>
        </w:r>
        <w:r>
          <w:instrText xml:space="preserve"> PAGEREF _Toc18292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07"/>
      <w:r>
        <w:rPr>
          <w:rFonts w:ascii="仿宋" w:eastAsia="仿宋" w:hAnsi="仿宋" w:cs="仿宋" w:hint="eastAsia"/>
          <w:sz w:val="28"/>
          <w:lang w:eastAsia="zh-CN"/>
        </w:rPr>
        <w:t>一、底涂漆项目危机管理</w:t>
      </w:r>
      <w:bookmarkEnd w:id="2"/>
    </w:p>
    <w:p>
      <w:pPr>
        <w:pStyle w:val="Heading2"/>
        <w:rPr>
          <w:rFonts w:ascii="仿宋" w:eastAsia="仿宋" w:hAnsi="仿宋" w:cs="仿宋" w:hint="eastAsia"/>
          <w:lang w:eastAsia="zh-CN"/>
        </w:rPr>
      </w:pPr>
      <w:bookmarkStart w:id="3" w:name="_Toc390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底涂漆项目危机管理中，危机预警与识别是确保底涂漆项目稳健运行的核心步骤。通过建立全面的监测机制，底涂漆项目团队旨在及时发现和理解潜在的风险和危机因素，以便采取及时的预防和应对措施，确保底涂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首先，通过深入的风险评估，底涂漆项目团队全面分析了整个底涂漆项目和各个阶段可能存在的威胁。这包括准确评估每个潜在风险的发生概率和可能影响的程度，为后续危机预警提供了有力支持。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底涂漆项目团队着重于明确定义底涂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底涂漆项目进展的持续监控，团队能够及时发现潜在问题并作出迅速反应。底涂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在这一阶段，团队的专业素养和反应速度将发挥至关重要的作用，以确保潜在危机能够在初期得到有效的处理，最大程度地减轻负面影响。通过危机预警与识别，底涂漆项目得以更有序、可控地推进。</w:t>
      </w:r>
    </w:p>
    <w:p>
      <w:pPr>
        <w:pStyle w:val="Heading2"/>
        <w:ind w:firstLine="560" w:firstLineChars="200"/>
        <w:rPr>
          <w:rFonts w:ascii="仿宋" w:eastAsia="仿宋" w:hAnsi="仿宋" w:cs="仿宋" w:hint="eastAsia"/>
          <w:sz w:val="28"/>
          <w:lang w:eastAsia="zh-CN"/>
        </w:rPr>
      </w:pPr>
      <w:bookmarkStart w:id="4" w:name="_Toc3201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在危机发生时，底涂漆项目团队立即行动，成立了应急小组。该小组的任务是迅速制定并实施紧急应对措施，以最小化潜在损失。以下是采取的主要措施：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暂停底涂漆项目进度：为遏制危机蔓延，底涂漆项目暂时停止进行，以便全面评估当前状况。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资源重新分配：重新评估底涂漆项目资源的分配，确保最大限度地减小损失。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实时沟通：与关键利益相关者建立实时沟通机制，向他们传递底涂漆项目危机的实际状况，保障底涂漆项目核心利益。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在紧急应对的同时，底涂漆项目团队强调了团队协作和有效沟通的重要性。以下是团队协作的关键举措：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信息共享机制：建立了信息共享平台，确保团队成员能够及时获取底涂漆项目危机的实时信息。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领导者沟通：底涂漆项目领导者通过定期会议和即时沟通工具，指导团队应对危机，保持团队稳定运行。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随着危机得到初步控制，底涂漆项目团队转向制定恢复计划，以确保底涂漆项目能够从中迅速恢复。主要恢复计划包括：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修复受损的进度计划：重新评估底涂漆项目进度，制定修复计划，确保底涂漆项目尽快回归正常进程。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重新调整资源分配：优化资源分配，确保底涂漆项目在有限资源下高效运转。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风险管理机制加强：对底涂漆项目风险进行全面评估，制定更强化的风险管理策略，以预防未来可能的危机。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769"/>
      <w:r>
        <w:rPr>
          <w:rFonts w:ascii="仿宋" w:eastAsia="仿宋" w:hAnsi="仿宋" w:cs="仿宋" w:hint="eastAsia"/>
          <w:sz w:val="28"/>
          <w:lang w:eastAsia="zh-CN"/>
        </w:rPr>
        <w:t>二、底涂漆项目建设单位说明</w:t>
      </w:r>
      <w:bookmarkEnd w:id="5"/>
    </w:p>
    <w:p>
      <w:pPr>
        <w:pStyle w:val="Heading2"/>
        <w:rPr>
          <w:rFonts w:ascii="仿宋" w:eastAsia="仿宋" w:hAnsi="仿宋" w:cs="仿宋" w:hint="eastAsia"/>
          <w:lang w:eastAsia="zh-CN"/>
        </w:rPr>
      </w:pPr>
      <w:bookmarkStart w:id="6" w:name="_Toc589"/>
      <w:r>
        <w:rPr>
          <w:rFonts w:ascii="仿宋" w:eastAsia="仿宋" w:hAnsi="仿宋" w:cs="仿宋" w:hint="eastAsia"/>
          <w:lang w:eastAsia="zh-CN"/>
        </w:rPr>
        <w:t>(一)、底涂漆项目承办单位基本情况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683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底涂漆项目承办单位的XXXX，我们着眼于实现可持续的经济效益。通过技术创新和解决方案的提供，公司预计在底涂漆项目执行期间将获得可观的收入增长。这一收入来源主要包括底涂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同时，我们注重成本控制和效率提升，以确保底涂漆项目的可持续盈利。透过精细的管理和资源优化，公司期望实现底涂漆项目利润最大化。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底涂漆项目实施进行全面的投资评估，包括底涂漆项目启动阶段的资金投入和后续运营成本。通过对底涂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底涂漆项目实施过程中具备足够的资金流动性，公司将进行详尽的现金流分析。这包括资金需求的合理预测、底涂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028"/>
      <w:r>
        <w:rPr>
          <w:rFonts w:ascii="仿宋" w:eastAsia="仿宋" w:hAnsi="仿宋" w:cs="仿宋" w:hint="eastAsia"/>
          <w:sz w:val="28"/>
          <w:lang w:eastAsia="zh-CN"/>
        </w:rPr>
        <w:t>三、底涂漆项目土建工程</w:t>
      </w:r>
      <w:bookmarkEnd w:id="8"/>
    </w:p>
    <w:p>
      <w:pPr>
        <w:pStyle w:val="Heading2"/>
        <w:rPr>
          <w:rFonts w:ascii="仿宋" w:eastAsia="仿宋" w:hAnsi="仿宋" w:cs="仿宋" w:hint="eastAsia"/>
          <w:lang w:eastAsia="zh-CN"/>
        </w:rPr>
      </w:pPr>
      <w:bookmarkStart w:id="9" w:name="_Toc2311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在底涂漆项目的建筑工程设计中，我们将秉承一系列重要的设计原则，以确保底涂漆项目建筑在功能、美观、可持续性等方面达到最佳效果。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首要原则是确保建筑的功能性得到最大化的发挥。我们将充分理解底涂漆项目的实际需求，合理布局各个功能区域，保证建筑在满足业务需求的同时，提供高效的工作环境。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在建筑设计中，我们将综合考虑建设和运营成本。通过精细的经济效益分析，确保设计方案在高效利用资源的同时，对底涂漆项目的长期盈利能力有积极的贡献。</w:t>
      </w:r>
    </w:p>
    <w:p>
      <w:pPr>
        <w:pStyle w:val="Heading2"/>
        <w:ind w:firstLine="560" w:firstLineChars="200"/>
        <w:rPr>
          <w:rFonts w:ascii="仿宋" w:eastAsia="仿宋" w:hAnsi="仿宋" w:cs="仿宋" w:hint="eastAsia"/>
          <w:sz w:val="28"/>
          <w:lang w:eastAsia="zh-CN"/>
        </w:rPr>
      </w:pPr>
      <w:bookmarkStart w:id="10" w:name="_Toc1298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底涂漆项目的土建工程设计中，我们将精准设定设计年限，结合底涂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底涂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874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底涂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底涂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底涂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488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本期工程底涂漆项目预计总建筑面积XXX平方米，其中：计容建筑面积XXX平方米，计划建筑工程投资XX万元，占底涂漆项目总投资的XX%。</w:t>
      </w:r>
    </w:p>
    <w:p>
      <w:pPr>
        <w:pStyle w:val="Heading1"/>
        <w:ind w:firstLine="560" w:firstLineChars="200"/>
        <w:rPr>
          <w:rFonts w:ascii="仿宋" w:eastAsia="仿宋" w:hAnsi="仿宋" w:cs="仿宋" w:hint="eastAsia"/>
          <w:sz w:val="28"/>
          <w:lang w:eastAsia="zh-CN"/>
        </w:rPr>
      </w:pPr>
      <w:bookmarkStart w:id="13" w:name="_Toc17996"/>
      <w:r>
        <w:rPr>
          <w:rFonts w:ascii="仿宋" w:eastAsia="仿宋" w:hAnsi="仿宋" w:cs="仿宋" w:hint="eastAsia"/>
          <w:sz w:val="28"/>
          <w:lang w:eastAsia="zh-CN"/>
        </w:rPr>
        <w:t>四、底涂漆项目可持续发展</w:t>
      </w:r>
      <w:bookmarkEnd w:id="13"/>
    </w:p>
    <w:p>
      <w:pPr>
        <w:pStyle w:val="Heading2"/>
        <w:rPr>
          <w:rFonts w:ascii="仿宋" w:eastAsia="仿宋" w:hAnsi="仿宋" w:cs="仿宋" w:hint="eastAsia"/>
          <w:lang w:eastAsia="zh-CN"/>
        </w:rPr>
      </w:pPr>
      <w:bookmarkStart w:id="14" w:name="_Toc401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底涂漆项目中，底涂漆项目团队着眼于未来，明确了可持续发展的战略方向。制定的具体可持续发展目标包括降低资源使用、采用环保技术、最大化社会效益等。这一步骤不仅有助于底涂漆项目在环保和社会责任方面达到最高标准，也为未来提供了明确的指引，确保底涂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可持续实践的融入底涂漆项目管理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底涂漆项目管理周期。从底涂漆项目规划开始，底涂漆项目团队就考虑了环境和社会的因素。在执行阶段，底涂漆项目团队积极推动绿色技术的应用，优化资源利用。此外，关注员工的社会责任，通过培训和沟通活动提高员工对可持续发展的认知，使他们能够在日常工作中践行可持续实践。这些举措不仅为底涂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754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扎根于底涂漆项目的可持续发展理念，我们深信环保与社会责任是底涂漆项目成功的关键支柱。在底涂漆项目的每一步，我们都致力于通过创新和实践，履行对环境和社会的坚定责任。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团队通过引入先进的环保技术、建立高效的废物处理系统以及推动能源节约措施，积极履行环保责任。定期的环保监测和评估确保底涂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底涂漆项目不仅致力于自身可持续发展，还注重对社会的回馈。通过支持社区底涂漆项目、参与慈善事业、提供培训机会等方式，底涂漆项目积极履行社会责任。与当地社区建立积极互动，关注员工的工作与生活平衡，以及员工的身心健康，是底涂漆项目在社会责任层面的关键举措。这样的实践不仅增强了底涂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9457"/>
      <w:r>
        <w:rPr>
          <w:rFonts w:ascii="仿宋" w:eastAsia="仿宋" w:hAnsi="仿宋" w:cs="仿宋" w:hint="eastAsia"/>
          <w:sz w:val="28"/>
          <w:lang w:eastAsia="zh-CN"/>
        </w:rPr>
        <w:t>五、底涂漆项目概论</w:t>
      </w:r>
      <w:bookmarkEnd w:id="16"/>
    </w:p>
    <w:p>
      <w:pPr>
        <w:pStyle w:val="Heading2"/>
        <w:rPr>
          <w:rFonts w:ascii="仿宋" w:eastAsia="仿宋" w:hAnsi="仿宋" w:cs="仿宋" w:hint="eastAsia"/>
          <w:lang w:eastAsia="zh-CN"/>
        </w:rPr>
      </w:pPr>
      <w:bookmarkStart w:id="17" w:name="_Toc14635"/>
      <w:r>
        <w:rPr>
          <w:rFonts w:ascii="仿宋" w:eastAsia="仿宋" w:hAnsi="仿宋" w:cs="仿宋" w:hint="eastAsia"/>
          <w:lang w:eastAsia="zh-CN"/>
        </w:rPr>
        <w:t>(一)、底涂漆项目概况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的起源追溯至对市场的深入洞察。市场的不断演变与变革为底涂漆项目提供了难得的机遇。当前市场存在的需求缺口和变革的大环境共同构成了底涂漆项目的背景。这个底涂漆项目旨在充分利用市场机遇，填补行业中尚未满足的需求，为客户提供全新的解决方案。市场的变革和需求的增长使得这个底涂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底涂漆项目名称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正式命名为底涂漆。这个名称不仅仅是一个标识，更代表了底涂漆项目的核心理念和愿景。它蕴含着底涂漆项目所要解决问题的关键字，具有强烈的表达和辨识度，为底涂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底涂漆项目目标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底涂漆项目的核心目标是提供一种全新、高效的解决方案，满足客户日益增长的需求。底涂漆项目追求的不仅仅是满足市场需求，更是在市场中获得卓越的竞争优势。通过不断提升产品或服务的质量和创新水平，底涂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底涂漆项目范围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全面涵盖了产品研发、制造、市场推广和售后服务，确保从产品设计到最终用户体验的全方位关注。这一全面的底涂漆项目范围是为了确保底涂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底涂漆项目时间表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底涂漆项目计划在未来18个月内完成，包括研发、测试、市场试点和正式推出等不同阶段。这个时间表的合理设计是为了确保底涂漆项目各个阶段的顺利推进，以便按时交付高质量的成果。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底涂漆项目预算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底涂漆项目总预算估算为XX百万美元，主要分配在研发、市场推广、人员培训和运营等方面。这一充足的预算为底涂漆项目提供了充足的资源，确保底涂漆项目在各个方面都能取得优异的表现。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底涂漆项目风险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底涂漆项目可能面临的风险包括市场接受度低、技术难题、竞争激烈等。底涂漆项目团队已经制定了相应的风险应对计划，通过前瞻性的风险管理，确保底涂漆项目在面对不确定性时能够迅速做出应对。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底涂漆项目团队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底涂漆项目汇聚了一支经验丰富、多领域专业素养的核心团队，确保底涂漆项目在各个方面都能拥有高水平的执行力。团队的协同作战是底涂漆项目成功的关键因素之一。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底涂漆项目背景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底涂漆项目的背景根植于市场对更高效、创新产品的渴望，同时也受到科技发展对行业格局的深刻改变的影响。这为底涂漆项目提供了广阔的发展空间和市场需求。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底涂漆项目现状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截至目前，底涂漆项目已完成市场调研和技术验证，取得了初步的成功。这为底涂漆项目在未来的发展奠定了坚实的基础，为更远大的目标打下了坚实的基石。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8048"/>
      <w:r>
        <w:rPr>
          <w:rFonts w:ascii="仿宋" w:eastAsia="仿宋" w:hAnsi="仿宋" w:cs="仿宋" w:hint="eastAsia"/>
          <w:sz w:val="28"/>
          <w:lang w:eastAsia="zh-CN"/>
        </w:rPr>
        <w:t>(二)、底涂漆项目目标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keyword》底涂漆项目首要业务目标是在市场中占据有利地位，实现产品/服务的成功推广和销售。通过不断提升产品质量、创新性，底涂漆项目追求成为行业中的领导者，赢得更多客户的青睐。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在科技迅速发展的时代，底涂漆项目着眼于技术创新。通过持续的研发和技术升级，底涂漆项目旨在推出更具创新性的产品或服务，以满足市场对新鲜、先进解决方案的需求。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为了建立可持续的客户关系，底涂漆项目设定了客户满意度目标。通过提供卓越的产品质量和优质的客户服务，底涂漆项目追求赢得客户的信任和忠诚度，确保他们的满意度达到行业领先水平。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底涂漆项目注重社会责任和可持续发展。通过实施环保、社会责任底涂漆项目，底涂漆项目致力于在经济发展的同时保护环境，促进社会公平，实现可持续经营。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底涂漆项目的团队是实现目标的核心驱动力。因此，底涂漆项目设定了团队发展目标，包括提升团队成员的专业技能、培养领导力，以及搭建协同高效的团队工作氛围。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4633"/>
      <w:r>
        <w:rPr>
          <w:rFonts w:ascii="仿宋" w:eastAsia="仿宋" w:hAnsi="仿宋" w:cs="仿宋" w:hint="eastAsia"/>
          <w:sz w:val="28"/>
          <w:lang w:eastAsia="zh-CN"/>
        </w:rPr>
        <w:t>(三)、底涂漆项目提出的理由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底涂漆项目提出的理由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的提出源于对市场机遇的深刻洞察。当前市场中存在的需求缺口和行业发展趋势表明，有巨大的商业机会等待被开发。通过准确捕捉市场机遇，底涂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的理念基于对技术创新的信仰。通过持续的研发和技术投入，底涂漆项目有望推出更具创新性的产品或服务。在科技飞速发展的当下，底涂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的提出是为了增强企业的行业竞争力。通过提升产品或服务的质量和独特性，底涂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响应了消费者需求的变化。随着社会和科技的不断发展，消费者对产品和服务的需求也在发生变化。通过深入了解并及时回应消费者的新需求，底涂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底涂漆项目的提出是企业战略发展规划的一部分。在面对日益激烈的市场竞争和不断变化的商业环境中，底涂漆项目作为企业战略的一环，旨在为企业开辟新的增长领域，巩固企业在行业中的地位。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底涂漆项目的提出不仅仅是基于商业考量，还注重社会责任。通过推出环保、社会责任等方面的底涂漆项目，底涂漆企业可以在社会中树立积极形象，为社会做出积极贡献，实现经济效益和社会效益的双赢。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底涂漆项目的提出反映了对利益相关者期望的关注。包括客户、员工、投资者等利益相关者在企业发展中都有着各自的期望，底涂漆项目力求在满足这些期望的同时，取得更大的共赢。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19796"/>
      <w:r>
        <w:rPr>
          <w:rFonts w:ascii="仿宋" w:eastAsia="仿宋" w:hAnsi="仿宋" w:cs="仿宋" w:hint="eastAsia"/>
          <w:sz w:val="28"/>
          <w:lang w:eastAsia="zh-CN"/>
        </w:rPr>
        <w:t>(四)、底涂漆项目意义</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在实施底涂漆项目的过程中，我们不仅仅是在追逐商业成功，更是为企业和社会的多个层面创造了深远的意义。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https://d.book118.com/657136116130006024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DA5247"/>
    <w:rsid w:val="54DA52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136116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2023-12-31T00:43:00Z</dcterms:created>
  <dcterms:modified xsi:type="dcterms:W3CDTF">2023-12-31T00:43:15Z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2EB9DFA8324548C2847E34D4B17BBE7C_11</vt:lpwstr>
  </property>
  <property fmtid="{D5CDD505-2E9C-101B-9397-08002B2CF9AE}" pid="3" name="KSOProductBuildVer">
    <vt:lpwstr>2052-12.1.0.16120</vt:lpwstr>
  </property>
</Properties>
</file>