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证券分析与咨询服务项目规划设计纲要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44" w:history="1">
        <w:r>
          <w:rPr>
            <w:rFonts w:ascii="仿宋" w:eastAsia="仿宋" w:hAnsi="仿宋" w:cs="仿宋" w:hint="eastAsia"/>
            <w:lang w:eastAsia="zh-CN"/>
          </w:rPr>
          <w:t>前言</w:t>
        </w:r>
        <w:r>
          <w:tab/>
        </w:r>
        <w:r>
          <w:fldChar w:fldCharType="begin"/>
        </w:r>
        <w:r>
          <w:instrText xml:space="preserve"> PAGEREF _Toc14244 \h </w:instrText>
        </w:r>
        <w:r>
          <w:fldChar w:fldCharType="separate"/>
        </w:r>
        <w:r>
          <w:t>3</w:t>
        </w:r>
        <w:r>
          <w:fldChar w:fldCharType="end"/>
        </w:r>
      </w:hyperlink>
    </w:p>
    <w:p>
      <w:pPr>
        <w:pStyle w:val="TOC1"/>
        <w:tabs>
          <w:tab w:val="right" w:leader="dot" w:pos="8306"/>
        </w:tabs>
      </w:pPr>
      <w:hyperlink w:anchor="_Toc567" w:history="1">
        <w:r>
          <w:rPr>
            <w:rFonts w:ascii="仿宋" w:eastAsia="仿宋" w:hAnsi="仿宋" w:cs="仿宋" w:hint="eastAsia"/>
            <w:lang w:eastAsia="zh-CN"/>
          </w:rPr>
          <w:t>一、证券分析与咨询服务项目文档管理</w:t>
        </w:r>
        <w:r>
          <w:tab/>
        </w:r>
        <w:r>
          <w:fldChar w:fldCharType="begin"/>
        </w:r>
        <w:r>
          <w:instrText xml:space="preserve"> PAGEREF _Toc567 \h </w:instrText>
        </w:r>
        <w:r>
          <w:fldChar w:fldCharType="separate"/>
        </w:r>
        <w:r>
          <w:t>3</w:t>
        </w:r>
        <w:r>
          <w:fldChar w:fldCharType="end"/>
        </w:r>
      </w:hyperlink>
    </w:p>
    <w:p>
      <w:pPr>
        <w:pStyle w:val="TOC2"/>
        <w:tabs>
          <w:tab w:val="right" w:leader="dot" w:pos="8306"/>
        </w:tabs>
      </w:pPr>
      <w:hyperlink w:anchor="_Toc15430" w:history="1">
        <w:r>
          <w:rPr>
            <w:rFonts w:ascii="仿宋" w:eastAsia="仿宋" w:hAnsi="仿宋" w:cs="仿宋" w:hint="eastAsia"/>
            <w:lang w:eastAsia="zh-CN"/>
          </w:rPr>
          <w:t>(一)、文档编制与审查</w:t>
        </w:r>
        <w:r>
          <w:tab/>
        </w:r>
        <w:r>
          <w:fldChar w:fldCharType="begin"/>
        </w:r>
        <w:r>
          <w:instrText xml:space="preserve"> PAGEREF _Toc15430 \h </w:instrText>
        </w:r>
        <w:r>
          <w:fldChar w:fldCharType="separate"/>
        </w:r>
        <w:r>
          <w:t>3</w:t>
        </w:r>
        <w:r>
          <w:fldChar w:fldCharType="end"/>
        </w:r>
      </w:hyperlink>
    </w:p>
    <w:p>
      <w:pPr>
        <w:pStyle w:val="TOC2"/>
        <w:tabs>
          <w:tab w:val="right" w:leader="dot" w:pos="8306"/>
        </w:tabs>
      </w:pPr>
      <w:hyperlink w:anchor="_Toc28085" w:history="1">
        <w:r>
          <w:rPr>
            <w:rFonts w:ascii="仿宋" w:eastAsia="仿宋" w:hAnsi="仿宋" w:cs="仿宋" w:hint="eastAsia"/>
            <w:lang w:eastAsia="zh-CN"/>
          </w:rPr>
          <w:t>(二)、文档发布与分发</w:t>
        </w:r>
        <w:r>
          <w:tab/>
        </w:r>
        <w:r>
          <w:fldChar w:fldCharType="begin"/>
        </w:r>
        <w:r>
          <w:instrText xml:space="preserve"> PAGEREF _Toc28085 \h </w:instrText>
        </w:r>
        <w:r>
          <w:fldChar w:fldCharType="separate"/>
        </w:r>
        <w:r>
          <w:t>4</w:t>
        </w:r>
        <w:r>
          <w:fldChar w:fldCharType="end"/>
        </w:r>
      </w:hyperlink>
    </w:p>
    <w:p>
      <w:pPr>
        <w:pStyle w:val="TOC2"/>
        <w:tabs>
          <w:tab w:val="right" w:leader="dot" w:pos="8306"/>
        </w:tabs>
      </w:pPr>
      <w:hyperlink w:anchor="_Toc29635" w:history="1">
        <w:r>
          <w:rPr>
            <w:rFonts w:ascii="仿宋" w:eastAsia="仿宋" w:hAnsi="仿宋" w:cs="仿宋" w:hint="eastAsia"/>
            <w:lang w:eastAsia="zh-CN"/>
          </w:rPr>
          <w:t>(三)、文档存档与归档</w:t>
        </w:r>
        <w:r>
          <w:tab/>
        </w:r>
        <w:r>
          <w:fldChar w:fldCharType="begin"/>
        </w:r>
        <w:r>
          <w:instrText xml:space="preserve"> PAGEREF _Toc29635 \h </w:instrText>
        </w:r>
        <w:r>
          <w:fldChar w:fldCharType="separate"/>
        </w:r>
        <w:r>
          <w:t>5</w:t>
        </w:r>
        <w:r>
          <w:fldChar w:fldCharType="end"/>
        </w:r>
      </w:hyperlink>
    </w:p>
    <w:p>
      <w:pPr>
        <w:pStyle w:val="TOC1"/>
        <w:tabs>
          <w:tab w:val="right" w:leader="dot" w:pos="8306"/>
        </w:tabs>
      </w:pPr>
      <w:hyperlink w:anchor="_Toc9977" w:history="1">
        <w:r>
          <w:rPr>
            <w:rFonts w:ascii="仿宋" w:eastAsia="仿宋" w:hAnsi="仿宋" w:cs="仿宋" w:hint="eastAsia"/>
            <w:lang w:eastAsia="zh-CN"/>
          </w:rPr>
          <w:t>二、证券分析与咨询服务项目概论</w:t>
        </w:r>
        <w:r>
          <w:tab/>
        </w:r>
        <w:r>
          <w:fldChar w:fldCharType="begin"/>
        </w:r>
        <w:r>
          <w:instrText xml:space="preserve"> PAGEREF _Toc9977 \h </w:instrText>
        </w:r>
        <w:r>
          <w:fldChar w:fldCharType="separate"/>
        </w:r>
        <w:r>
          <w:t>7</w:t>
        </w:r>
        <w:r>
          <w:fldChar w:fldCharType="end"/>
        </w:r>
      </w:hyperlink>
    </w:p>
    <w:p>
      <w:pPr>
        <w:pStyle w:val="TOC2"/>
        <w:tabs>
          <w:tab w:val="right" w:leader="dot" w:pos="8306"/>
        </w:tabs>
      </w:pPr>
      <w:hyperlink w:anchor="_Toc16355" w:history="1">
        <w:r>
          <w:rPr>
            <w:rFonts w:ascii="仿宋" w:eastAsia="仿宋" w:hAnsi="仿宋" w:cs="仿宋" w:hint="eastAsia"/>
            <w:lang w:eastAsia="zh-CN"/>
          </w:rPr>
          <w:t>(一)、证券分析与咨询服务项目概况</w:t>
        </w:r>
        <w:r>
          <w:tab/>
        </w:r>
        <w:r>
          <w:fldChar w:fldCharType="begin"/>
        </w:r>
        <w:r>
          <w:instrText xml:space="preserve"> PAGEREF _Toc16355 \h </w:instrText>
        </w:r>
        <w:r>
          <w:fldChar w:fldCharType="separate"/>
        </w:r>
        <w:r>
          <w:t>7</w:t>
        </w:r>
        <w:r>
          <w:fldChar w:fldCharType="end"/>
        </w:r>
      </w:hyperlink>
    </w:p>
    <w:p>
      <w:pPr>
        <w:pStyle w:val="TOC2"/>
        <w:tabs>
          <w:tab w:val="right" w:leader="dot" w:pos="8306"/>
        </w:tabs>
      </w:pPr>
      <w:hyperlink w:anchor="_Toc5486" w:history="1">
        <w:r>
          <w:rPr>
            <w:rFonts w:ascii="仿宋" w:eastAsia="仿宋" w:hAnsi="仿宋" w:cs="仿宋" w:hint="eastAsia"/>
            <w:lang w:eastAsia="zh-CN"/>
          </w:rPr>
          <w:t>(二)、证券分析与咨询服务项目目标</w:t>
        </w:r>
        <w:r>
          <w:tab/>
        </w:r>
        <w:r>
          <w:fldChar w:fldCharType="begin"/>
        </w:r>
        <w:r>
          <w:instrText xml:space="preserve"> PAGEREF _Toc5486 \h </w:instrText>
        </w:r>
        <w:r>
          <w:fldChar w:fldCharType="separate"/>
        </w:r>
        <w:r>
          <w:t>9</w:t>
        </w:r>
        <w:r>
          <w:fldChar w:fldCharType="end"/>
        </w:r>
      </w:hyperlink>
    </w:p>
    <w:p>
      <w:pPr>
        <w:pStyle w:val="TOC2"/>
        <w:tabs>
          <w:tab w:val="right" w:leader="dot" w:pos="8306"/>
        </w:tabs>
      </w:pPr>
      <w:hyperlink w:anchor="_Toc19494" w:history="1">
        <w:r>
          <w:rPr>
            <w:rFonts w:ascii="仿宋" w:eastAsia="仿宋" w:hAnsi="仿宋" w:cs="仿宋" w:hint="eastAsia"/>
            <w:lang w:eastAsia="zh-CN"/>
          </w:rPr>
          <w:t>(三)、证券分析与咨询服务项目提出的理由</w:t>
        </w:r>
        <w:r>
          <w:tab/>
        </w:r>
        <w:r>
          <w:fldChar w:fldCharType="begin"/>
        </w:r>
        <w:r>
          <w:instrText xml:space="preserve"> PAGEREF _Toc19494 \h </w:instrText>
        </w:r>
        <w:r>
          <w:fldChar w:fldCharType="separate"/>
        </w:r>
        <w:r>
          <w:t>10</w:t>
        </w:r>
        <w:r>
          <w:fldChar w:fldCharType="end"/>
        </w:r>
      </w:hyperlink>
    </w:p>
    <w:p>
      <w:pPr>
        <w:pStyle w:val="TOC2"/>
        <w:tabs>
          <w:tab w:val="right" w:leader="dot" w:pos="8306"/>
        </w:tabs>
      </w:pPr>
      <w:hyperlink w:anchor="_Toc31080" w:history="1">
        <w:r>
          <w:rPr>
            <w:rFonts w:ascii="仿宋" w:eastAsia="仿宋" w:hAnsi="仿宋" w:cs="仿宋" w:hint="eastAsia"/>
            <w:lang w:eastAsia="zh-CN"/>
          </w:rPr>
          <w:t>(四)、证券分析与咨询服务项目意义</w:t>
        </w:r>
        <w:r>
          <w:tab/>
        </w:r>
        <w:r>
          <w:fldChar w:fldCharType="begin"/>
        </w:r>
        <w:r>
          <w:instrText xml:space="preserve"> PAGEREF _Toc31080 \h </w:instrText>
        </w:r>
        <w:r>
          <w:fldChar w:fldCharType="separate"/>
        </w:r>
        <w:r>
          <w:t>12</w:t>
        </w:r>
        <w:r>
          <w:fldChar w:fldCharType="end"/>
        </w:r>
      </w:hyperlink>
    </w:p>
    <w:p>
      <w:pPr>
        <w:pStyle w:val="TOC2"/>
        <w:tabs>
          <w:tab w:val="right" w:leader="dot" w:pos="8306"/>
        </w:tabs>
      </w:pPr>
      <w:hyperlink w:anchor="_Toc22289" w:history="1">
        <w:r>
          <w:rPr>
            <w:rFonts w:ascii="仿宋" w:eastAsia="仿宋" w:hAnsi="仿宋" w:cs="仿宋" w:hint="eastAsia"/>
            <w:lang w:eastAsia="zh-CN"/>
          </w:rPr>
          <w:t>(五)、证券分析与咨询服务项目背景</w:t>
        </w:r>
        <w:r>
          <w:tab/>
        </w:r>
        <w:r>
          <w:fldChar w:fldCharType="begin"/>
        </w:r>
        <w:r>
          <w:instrText xml:space="preserve"> PAGEREF _Toc22289 \h </w:instrText>
        </w:r>
        <w:r>
          <w:fldChar w:fldCharType="separate"/>
        </w:r>
        <w:r>
          <w:t>13</w:t>
        </w:r>
        <w:r>
          <w:fldChar w:fldCharType="end"/>
        </w:r>
      </w:hyperlink>
    </w:p>
    <w:p>
      <w:pPr>
        <w:pStyle w:val="TOC1"/>
        <w:tabs>
          <w:tab w:val="right" w:leader="dot" w:pos="8306"/>
        </w:tabs>
      </w:pPr>
      <w:hyperlink w:anchor="_Toc16566" w:history="1">
        <w:r>
          <w:rPr>
            <w:rFonts w:ascii="仿宋" w:eastAsia="仿宋" w:hAnsi="仿宋" w:cs="仿宋" w:hint="eastAsia"/>
            <w:lang w:eastAsia="zh-CN"/>
          </w:rPr>
          <w:t>三、证券分析与咨询服务项目建设背景及必要性分析</w:t>
        </w:r>
        <w:r>
          <w:tab/>
        </w:r>
        <w:r>
          <w:fldChar w:fldCharType="begin"/>
        </w:r>
        <w:r>
          <w:instrText xml:space="preserve"> PAGEREF _Toc16566 \h </w:instrText>
        </w:r>
        <w:r>
          <w:fldChar w:fldCharType="separate"/>
        </w:r>
        <w:r>
          <w:t>14</w:t>
        </w:r>
        <w:r>
          <w:fldChar w:fldCharType="end"/>
        </w:r>
      </w:hyperlink>
    </w:p>
    <w:p>
      <w:pPr>
        <w:pStyle w:val="TOC2"/>
        <w:tabs>
          <w:tab w:val="right" w:leader="dot" w:pos="8306"/>
        </w:tabs>
      </w:pPr>
      <w:hyperlink w:anchor="_Toc8984" w:history="1">
        <w:r>
          <w:rPr>
            <w:rFonts w:ascii="仿宋" w:eastAsia="仿宋" w:hAnsi="仿宋" w:cs="仿宋" w:hint="eastAsia"/>
            <w:lang w:eastAsia="zh-CN"/>
          </w:rPr>
          <w:t>(一)、证券分析与咨询服务项目背景分析</w:t>
        </w:r>
        <w:r>
          <w:tab/>
        </w:r>
        <w:r>
          <w:fldChar w:fldCharType="begin"/>
        </w:r>
        <w:r>
          <w:instrText xml:space="preserve"> PAGEREF _Toc8984 \h </w:instrText>
        </w:r>
        <w:r>
          <w:fldChar w:fldCharType="separate"/>
        </w:r>
        <w:r>
          <w:t>14</w:t>
        </w:r>
        <w:r>
          <w:fldChar w:fldCharType="end"/>
        </w:r>
      </w:hyperlink>
    </w:p>
    <w:p>
      <w:pPr>
        <w:pStyle w:val="TOC2"/>
        <w:tabs>
          <w:tab w:val="right" w:leader="dot" w:pos="8306"/>
        </w:tabs>
      </w:pPr>
      <w:hyperlink w:anchor="_Toc26737" w:history="1">
        <w:r>
          <w:rPr>
            <w:rFonts w:ascii="仿宋" w:eastAsia="仿宋" w:hAnsi="仿宋" w:cs="仿宋" w:hint="eastAsia"/>
            <w:lang w:eastAsia="zh-CN"/>
          </w:rPr>
          <w:t>(二)、证券分析与咨询服务项目建设必要性分析</w:t>
        </w:r>
        <w:r>
          <w:tab/>
        </w:r>
        <w:r>
          <w:fldChar w:fldCharType="begin"/>
        </w:r>
        <w:r>
          <w:instrText xml:space="preserve"> PAGEREF _Toc26737 \h </w:instrText>
        </w:r>
        <w:r>
          <w:fldChar w:fldCharType="separate"/>
        </w:r>
        <w:r>
          <w:t>15</w:t>
        </w:r>
        <w:r>
          <w:fldChar w:fldCharType="end"/>
        </w:r>
      </w:hyperlink>
    </w:p>
    <w:p>
      <w:pPr>
        <w:pStyle w:val="TOC1"/>
        <w:tabs>
          <w:tab w:val="right" w:leader="dot" w:pos="8306"/>
        </w:tabs>
      </w:pPr>
      <w:hyperlink w:anchor="_Toc13205" w:history="1">
        <w:r>
          <w:rPr>
            <w:rFonts w:ascii="仿宋" w:eastAsia="仿宋" w:hAnsi="仿宋" w:cs="仿宋" w:hint="eastAsia"/>
            <w:lang w:eastAsia="zh-CN"/>
          </w:rPr>
          <w:t>四、证券分析与咨询服务项目危机管理</w:t>
        </w:r>
        <w:r>
          <w:tab/>
        </w:r>
        <w:r>
          <w:fldChar w:fldCharType="begin"/>
        </w:r>
        <w:r>
          <w:instrText xml:space="preserve"> PAGEREF _Toc13205 \h </w:instrText>
        </w:r>
        <w:r>
          <w:fldChar w:fldCharType="separate"/>
        </w:r>
        <w:r>
          <w:t>17</w:t>
        </w:r>
        <w:r>
          <w:fldChar w:fldCharType="end"/>
        </w:r>
      </w:hyperlink>
    </w:p>
    <w:p>
      <w:pPr>
        <w:pStyle w:val="TOC2"/>
        <w:tabs>
          <w:tab w:val="right" w:leader="dot" w:pos="8306"/>
        </w:tabs>
      </w:pPr>
      <w:hyperlink w:anchor="_Toc7823" w:history="1">
        <w:r>
          <w:rPr>
            <w:rFonts w:ascii="仿宋" w:eastAsia="仿宋" w:hAnsi="仿宋" w:cs="仿宋" w:hint="eastAsia"/>
            <w:lang w:eastAsia="zh-CN"/>
          </w:rPr>
          <w:t>(一)、危机预警与识别</w:t>
        </w:r>
        <w:r>
          <w:tab/>
        </w:r>
        <w:r>
          <w:fldChar w:fldCharType="begin"/>
        </w:r>
        <w:r>
          <w:instrText xml:space="preserve"> PAGEREF _Toc7823 \h </w:instrText>
        </w:r>
        <w:r>
          <w:fldChar w:fldCharType="separate"/>
        </w:r>
        <w:r>
          <w:t>17</w:t>
        </w:r>
        <w:r>
          <w:fldChar w:fldCharType="end"/>
        </w:r>
      </w:hyperlink>
    </w:p>
    <w:p>
      <w:pPr>
        <w:pStyle w:val="TOC2"/>
        <w:tabs>
          <w:tab w:val="right" w:leader="dot" w:pos="8306"/>
        </w:tabs>
      </w:pPr>
      <w:hyperlink w:anchor="_Toc24230" w:history="1">
        <w:r>
          <w:rPr>
            <w:rFonts w:ascii="仿宋" w:eastAsia="仿宋" w:hAnsi="仿宋" w:cs="仿宋" w:hint="eastAsia"/>
            <w:lang w:eastAsia="zh-CN"/>
          </w:rPr>
          <w:t>(二)、危机应对与恢复</w:t>
        </w:r>
        <w:r>
          <w:tab/>
        </w:r>
        <w:r>
          <w:fldChar w:fldCharType="begin"/>
        </w:r>
        <w:r>
          <w:instrText xml:space="preserve"> PAGEREF _Toc24230 \h </w:instrText>
        </w:r>
        <w:r>
          <w:fldChar w:fldCharType="separate"/>
        </w:r>
        <w:r>
          <w:t>18</w:t>
        </w:r>
        <w:r>
          <w:fldChar w:fldCharType="end"/>
        </w:r>
      </w:hyperlink>
    </w:p>
    <w:p>
      <w:pPr>
        <w:pStyle w:val="TOC1"/>
        <w:tabs>
          <w:tab w:val="right" w:leader="dot" w:pos="8306"/>
        </w:tabs>
      </w:pPr>
      <w:hyperlink w:anchor="_Toc10435" w:history="1">
        <w:r>
          <w:rPr>
            <w:rFonts w:ascii="仿宋" w:eastAsia="仿宋" w:hAnsi="仿宋" w:cs="仿宋" w:hint="eastAsia"/>
            <w:lang w:eastAsia="zh-CN"/>
          </w:rPr>
          <w:t>五、证券分析与咨询服务项目选址可行性分析</w:t>
        </w:r>
        <w:r>
          <w:tab/>
        </w:r>
        <w:r>
          <w:fldChar w:fldCharType="begin"/>
        </w:r>
        <w:r>
          <w:instrText xml:space="preserve"> PAGEREF _Toc10435 \h </w:instrText>
        </w:r>
        <w:r>
          <w:fldChar w:fldCharType="separate"/>
        </w:r>
        <w:r>
          <w:t>19</w:t>
        </w:r>
        <w:r>
          <w:fldChar w:fldCharType="end"/>
        </w:r>
      </w:hyperlink>
    </w:p>
    <w:p>
      <w:pPr>
        <w:pStyle w:val="TOC2"/>
        <w:tabs>
          <w:tab w:val="right" w:leader="dot" w:pos="8306"/>
        </w:tabs>
      </w:pPr>
      <w:hyperlink w:anchor="_Toc17141" w:history="1">
        <w:r>
          <w:rPr>
            <w:rFonts w:ascii="仿宋" w:eastAsia="仿宋" w:hAnsi="仿宋" w:cs="仿宋" w:hint="eastAsia"/>
            <w:lang w:eastAsia="zh-CN"/>
          </w:rPr>
          <w:t>(一)、证券分析与咨询服务项目选址</w:t>
        </w:r>
        <w:r>
          <w:tab/>
        </w:r>
        <w:r>
          <w:fldChar w:fldCharType="begin"/>
        </w:r>
        <w:r>
          <w:instrText xml:space="preserve"> PAGEREF _Toc17141 \h </w:instrText>
        </w:r>
        <w:r>
          <w:fldChar w:fldCharType="separate"/>
        </w:r>
        <w:r>
          <w:t>19</w:t>
        </w:r>
        <w:r>
          <w:fldChar w:fldCharType="end"/>
        </w:r>
      </w:hyperlink>
    </w:p>
    <w:p>
      <w:pPr>
        <w:pStyle w:val="TOC2"/>
        <w:tabs>
          <w:tab w:val="right" w:leader="dot" w:pos="8306"/>
        </w:tabs>
      </w:pPr>
      <w:hyperlink w:anchor="_Toc947" w:history="1">
        <w:r>
          <w:rPr>
            <w:rFonts w:ascii="仿宋" w:eastAsia="仿宋" w:hAnsi="仿宋" w:cs="仿宋" w:hint="eastAsia"/>
            <w:lang w:eastAsia="zh-CN"/>
          </w:rPr>
          <w:t>(二)、用地控制指标</w:t>
        </w:r>
        <w:r>
          <w:tab/>
        </w:r>
        <w:r>
          <w:fldChar w:fldCharType="begin"/>
        </w:r>
        <w:r>
          <w:instrText xml:space="preserve"> PAGEREF _Toc947 \h </w:instrText>
        </w:r>
        <w:r>
          <w:fldChar w:fldCharType="separate"/>
        </w:r>
        <w:r>
          <w:t>20</w:t>
        </w:r>
        <w:r>
          <w:fldChar w:fldCharType="end"/>
        </w:r>
      </w:hyperlink>
    </w:p>
    <w:p>
      <w:pPr>
        <w:pStyle w:val="TOC2"/>
        <w:tabs>
          <w:tab w:val="right" w:leader="dot" w:pos="8306"/>
        </w:tabs>
      </w:pPr>
      <w:hyperlink w:anchor="_Toc26798" w:history="1">
        <w:r>
          <w:rPr>
            <w:rFonts w:ascii="仿宋" w:eastAsia="仿宋" w:hAnsi="仿宋" w:cs="仿宋" w:hint="eastAsia"/>
            <w:lang w:eastAsia="zh-CN"/>
          </w:rPr>
          <w:t>(三)、节约用地措施</w:t>
        </w:r>
        <w:r>
          <w:tab/>
        </w:r>
        <w:r>
          <w:fldChar w:fldCharType="begin"/>
        </w:r>
        <w:r>
          <w:instrText xml:space="preserve"> PAGEREF _Toc26798 \h </w:instrText>
        </w:r>
        <w:r>
          <w:fldChar w:fldCharType="separate"/>
        </w:r>
        <w:r>
          <w:t>22</w:t>
        </w:r>
        <w:r>
          <w:fldChar w:fldCharType="end"/>
        </w:r>
      </w:hyperlink>
    </w:p>
    <w:p>
      <w:pPr>
        <w:pStyle w:val="TOC2"/>
        <w:tabs>
          <w:tab w:val="right" w:leader="dot" w:pos="8306"/>
        </w:tabs>
      </w:pPr>
      <w:hyperlink w:anchor="_Toc1165" w:history="1">
        <w:r>
          <w:rPr>
            <w:rFonts w:ascii="仿宋" w:eastAsia="仿宋" w:hAnsi="仿宋" w:cs="仿宋" w:hint="eastAsia"/>
            <w:lang w:eastAsia="zh-CN"/>
          </w:rPr>
          <w:t>(四)、总图布置方案</w:t>
        </w:r>
        <w:r>
          <w:tab/>
        </w:r>
        <w:r>
          <w:fldChar w:fldCharType="begin"/>
        </w:r>
        <w:r>
          <w:instrText xml:space="preserve"> PAGEREF _Toc1165 \h </w:instrText>
        </w:r>
        <w:r>
          <w:fldChar w:fldCharType="separate"/>
        </w:r>
        <w:r>
          <w:t>23</w:t>
        </w:r>
        <w:r>
          <w:fldChar w:fldCharType="end"/>
        </w:r>
      </w:hyperlink>
    </w:p>
    <w:p>
      <w:pPr>
        <w:pStyle w:val="TOC2"/>
        <w:tabs>
          <w:tab w:val="right" w:leader="dot" w:pos="8306"/>
        </w:tabs>
      </w:pPr>
      <w:hyperlink w:anchor="_Toc20270" w:history="1">
        <w:r>
          <w:rPr>
            <w:rFonts w:ascii="仿宋" w:eastAsia="仿宋" w:hAnsi="仿宋" w:cs="仿宋" w:hint="eastAsia"/>
            <w:lang w:eastAsia="zh-CN"/>
          </w:rPr>
          <w:t>(五)、选址综合评价</w:t>
        </w:r>
        <w:r>
          <w:tab/>
        </w:r>
        <w:r>
          <w:fldChar w:fldCharType="begin"/>
        </w:r>
        <w:r>
          <w:instrText xml:space="preserve"> PAGEREF _Toc20270 \h </w:instrText>
        </w:r>
        <w:r>
          <w:fldChar w:fldCharType="separate"/>
        </w:r>
        <w:r>
          <w:t>24</w:t>
        </w:r>
        <w:r>
          <w:fldChar w:fldCharType="end"/>
        </w:r>
      </w:hyperlink>
    </w:p>
    <w:p>
      <w:pPr>
        <w:pStyle w:val="TOC1"/>
        <w:tabs>
          <w:tab w:val="right" w:leader="dot" w:pos="8306"/>
        </w:tabs>
      </w:pPr>
      <w:hyperlink w:anchor="_Toc22650" w:history="1">
        <w:r>
          <w:rPr>
            <w:rFonts w:ascii="仿宋" w:eastAsia="仿宋" w:hAnsi="仿宋" w:cs="仿宋" w:hint="eastAsia"/>
            <w:lang w:eastAsia="zh-CN"/>
          </w:rPr>
          <w:t>六、证券分析与咨询服务项目绩效评估</w:t>
        </w:r>
        <w:r>
          <w:tab/>
        </w:r>
        <w:r>
          <w:fldChar w:fldCharType="begin"/>
        </w:r>
        <w:r>
          <w:instrText xml:space="preserve"> PAGEREF _Toc22650 \h </w:instrText>
        </w:r>
        <w:r>
          <w:fldChar w:fldCharType="separate"/>
        </w:r>
        <w:r>
          <w:t>25</w:t>
        </w:r>
        <w:r>
          <w:fldChar w:fldCharType="end"/>
        </w:r>
      </w:hyperlink>
    </w:p>
    <w:p>
      <w:pPr>
        <w:pStyle w:val="TOC2"/>
        <w:tabs>
          <w:tab w:val="right" w:leader="dot" w:pos="8306"/>
        </w:tabs>
      </w:pPr>
      <w:hyperlink w:anchor="_Toc30008" w:history="1">
        <w:r>
          <w:rPr>
            <w:rFonts w:ascii="仿宋" w:eastAsia="仿宋" w:hAnsi="仿宋" w:cs="仿宋" w:hint="eastAsia"/>
            <w:lang w:eastAsia="zh-CN"/>
          </w:rPr>
          <w:t>(一)、绩效评估指标</w:t>
        </w:r>
        <w:r>
          <w:tab/>
        </w:r>
        <w:r>
          <w:fldChar w:fldCharType="begin"/>
        </w:r>
        <w:r>
          <w:instrText xml:space="preserve"> PAGEREF _Toc30008 \h </w:instrText>
        </w:r>
        <w:r>
          <w:fldChar w:fldCharType="separate"/>
        </w:r>
        <w:r>
          <w:t>25</w:t>
        </w:r>
        <w:r>
          <w:fldChar w:fldCharType="end"/>
        </w:r>
      </w:hyperlink>
    </w:p>
    <w:p>
      <w:pPr>
        <w:pStyle w:val="TOC2"/>
        <w:tabs>
          <w:tab w:val="right" w:leader="dot" w:pos="8306"/>
        </w:tabs>
      </w:pPr>
      <w:hyperlink w:anchor="_Toc22665" w:history="1">
        <w:r>
          <w:rPr>
            <w:rFonts w:ascii="仿宋" w:eastAsia="仿宋" w:hAnsi="仿宋" w:cs="仿宋" w:hint="eastAsia"/>
            <w:lang w:eastAsia="zh-CN"/>
          </w:rPr>
          <w:t>(二)、绩效评估方法</w:t>
        </w:r>
        <w:r>
          <w:tab/>
        </w:r>
        <w:r>
          <w:fldChar w:fldCharType="begin"/>
        </w:r>
        <w:r>
          <w:instrText xml:space="preserve"> PAGEREF _Toc22665 \h </w:instrText>
        </w:r>
        <w:r>
          <w:fldChar w:fldCharType="separate"/>
        </w:r>
        <w:r>
          <w:t>26</w:t>
        </w:r>
        <w:r>
          <w:fldChar w:fldCharType="end"/>
        </w:r>
      </w:hyperlink>
    </w:p>
    <w:p>
      <w:pPr>
        <w:pStyle w:val="TOC2"/>
        <w:tabs>
          <w:tab w:val="right" w:leader="dot" w:pos="8306"/>
        </w:tabs>
      </w:pPr>
      <w:hyperlink w:anchor="_Toc6057" w:history="1">
        <w:r>
          <w:rPr>
            <w:rFonts w:ascii="仿宋" w:eastAsia="仿宋" w:hAnsi="仿宋" w:cs="仿宋" w:hint="eastAsia"/>
            <w:lang w:eastAsia="zh-CN"/>
          </w:rPr>
          <w:t>(三)、绩效评估周期</w:t>
        </w:r>
        <w:r>
          <w:tab/>
        </w:r>
        <w:r>
          <w:fldChar w:fldCharType="begin"/>
        </w:r>
        <w:r>
          <w:instrText xml:space="preserve"> PAGEREF _Toc6057 \h </w:instrText>
        </w:r>
        <w:r>
          <w:fldChar w:fldCharType="separate"/>
        </w:r>
        <w:r>
          <w:t>27</w:t>
        </w:r>
        <w:r>
          <w:fldChar w:fldCharType="end"/>
        </w:r>
      </w:hyperlink>
    </w:p>
    <w:p>
      <w:pPr>
        <w:pStyle w:val="TOC1"/>
        <w:tabs>
          <w:tab w:val="right" w:leader="dot" w:pos="8306"/>
        </w:tabs>
      </w:pPr>
      <w:hyperlink w:anchor="_Toc7679" w:history="1">
        <w:r>
          <w:rPr>
            <w:rFonts w:ascii="仿宋" w:eastAsia="仿宋" w:hAnsi="仿宋" w:cs="仿宋" w:hint="eastAsia"/>
            <w:lang w:eastAsia="zh-CN"/>
          </w:rPr>
          <w:t>七、证券分析与咨询服务项目创新与研发</w:t>
        </w:r>
        <w:r>
          <w:tab/>
        </w:r>
        <w:r>
          <w:fldChar w:fldCharType="begin"/>
        </w:r>
        <w:r>
          <w:instrText xml:space="preserve"> PAGEREF _Toc7679 \h </w:instrText>
        </w:r>
        <w:r>
          <w:fldChar w:fldCharType="separate"/>
        </w:r>
        <w:r>
          <w:t>28</w:t>
        </w:r>
        <w:r>
          <w:fldChar w:fldCharType="end"/>
        </w:r>
      </w:hyperlink>
    </w:p>
    <w:p>
      <w:pPr>
        <w:pStyle w:val="TOC2"/>
        <w:tabs>
          <w:tab w:val="right" w:leader="dot" w:pos="8306"/>
        </w:tabs>
      </w:pPr>
      <w:hyperlink w:anchor="_Toc777" w:history="1">
        <w:r>
          <w:rPr>
            <w:rFonts w:ascii="仿宋" w:eastAsia="仿宋" w:hAnsi="仿宋" w:cs="仿宋" w:hint="eastAsia"/>
            <w:lang w:eastAsia="zh-CN"/>
          </w:rPr>
          <w:t>(一)、创新策略与方向</w:t>
        </w:r>
        <w:r>
          <w:tab/>
        </w:r>
        <w:r>
          <w:fldChar w:fldCharType="begin"/>
        </w:r>
        <w:r>
          <w:instrText xml:space="preserve"> PAGEREF _Toc777 \h </w:instrText>
        </w:r>
        <w:r>
          <w:fldChar w:fldCharType="separate"/>
        </w:r>
        <w:r>
          <w:t>28</w:t>
        </w:r>
        <w:r>
          <w:fldChar w:fldCharType="end"/>
        </w:r>
      </w:hyperlink>
    </w:p>
    <w:p>
      <w:pPr>
        <w:pStyle w:val="TOC2"/>
        <w:tabs>
          <w:tab w:val="right" w:leader="dot" w:pos="8306"/>
        </w:tabs>
      </w:pPr>
      <w:hyperlink w:anchor="_Toc25145" w:history="1">
        <w:r>
          <w:rPr>
            <w:rFonts w:ascii="仿宋" w:eastAsia="仿宋" w:hAnsi="仿宋" w:cs="仿宋" w:hint="eastAsia"/>
            <w:lang w:eastAsia="zh-CN"/>
          </w:rPr>
          <w:t>(二)、研发规划与投入</w:t>
        </w:r>
        <w:r>
          <w:tab/>
        </w:r>
        <w:r>
          <w:fldChar w:fldCharType="begin"/>
        </w:r>
        <w:r>
          <w:instrText xml:space="preserve"> PAGEREF _Toc25145 \h </w:instrText>
        </w:r>
        <w:r>
          <w:fldChar w:fldCharType="separate"/>
        </w:r>
        <w:r>
          <w:t>30</w:t>
        </w:r>
        <w:r>
          <w:fldChar w:fldCharType="end"/>
        </w:r>
      </w:hyperlink>
    </w:p>
    <w:p>
      <w:pPr>
        <w:pStyle w:val="TOC1"/>
        <w:tabs>
          <w:tab w:val="right" w:leader="dot" w:pos="8306"/>
        </w:tabs>
      </w:pPr>
      <w:hyperlink w:anchor="_Toc30316" w:history="1">
        <w:r>
          <w:rPr>
            <w:rFonts w:ascii="仿宋" w:eastAsia="仿宋" w:hAnsi="仿宋" w:cs="仿宋" w:hint="eastAsia"/>
            <w:lang w:eastAsia="zh-CN"/>
          </w:rPr>
          <w:t>八、证券分析与咨询服务项目技术管理</w:t>
        </w:r>
        <w:r>
          <w:tab/>
        </w:r>
        <w:r>
          <w:fldChar w:fldCharType="begin"/>
        </w:r>
        <w:r>
          <w:instrText xml:space="preserve"> PAGEREF _Toc30316 \h </w:instrText>
        </w:r>
        <w:r>
          <w:fldChar w:fldCharType="separate"/>
        </w:r>
        <w:r>
          <w:t>32</w:t>
        </w:r>
        <w:r>
          <w:fldChar w:fldCharType="end"/>
        </w:r>
      </w:hyperlink>
    </w:p>
    <w:p>
      <w:pPr>
        <w:pStyle w:val="TOC2"/>
        <w:tabs>
          <w:tab w:val="right" w:leader="dot" w:pos="8306"/>
        </w:tabs>
      </w:pPr>
      <w:hyperlink w:anchor="_Toc20094" w:history="1">
        <w:r>
          <w:rPr>
            <w:rFonts w:ascii="仿宋" w:eastAsia="仿宋" w:hAnsi="仿宋" w:cs="仿宋" w:hint="eastAsia"/>
            <w:lang w:eastAsia="zh-CN"/>
          </w:rPr>
          <w:t>(一)、技术方案选用方向</w:t>
        </w:r>
        <w:r>
          <w:tab/>
        </w:r>
        <w:r>
          <w:fldChar w:fldCharType="begin"/>
        </w:r>
        <w:r>
          <w:instrText xml:space="preserve"> PAGEREF _Toc20094 \h </w:instrText>
        </w:r>
        <w:r>
          <w:fldChar w:fldCharType="separate"/>
        </w:r>
        <w:r>
          <w:t>32</w:t>
        </w:r>
        <w:r>
          <w:fldChar w:fldCharType="end"/>
        </w:r>
      </w:hyperlink>
    </w:p>
    <w:p>
      <w:pPr>
        <w:pStyle w:val="TOC2"/>
        <w:tabs>
          <w:tab w:val="right" w:leader="dot" w:pos="8306"/>
        </w:tabs>
      </w:pPr>
      <w:hyperlink w:anchor="_Toc19062" w:history="1">
        <w:r>
          <w:rPr>
            <w:rFonts w:ascii="仿宋" w:eastAsia="仿宋" w:hAnsi="仿宋" w:cs="仿宋" w:hint="eastAsia"/>
            <w:lang w:eastAsia="zh-CN"/>
          </w:rPr>
          <w:t>(二)、工艺技术方案选用原则</w:t>
        </w:r>
        <w:r>
          <w:tab/>
        </w:r>
        <w:r>
          <w:fldChar w:fldCharType="begin"/>
        </w:r>
        <w:r>
          <w:instrText xml:space="preserve"> PAGEREF _Toc19062 \h </w:instrText>
        </w:r>
        <w:r>
          <w:fldChar w:fldCharType="separate"/>
        </w:r>
        <w:r>
          <w:t>34</w:t>
        </w:r>
        <w:r>
          <w:fldChar w:fldCharType="end"/>
        </w:r>
      </w:hyperlink>
    </w:p>
    <w:p>
      <w:pPr>
        <w:pStyle w:val="TOC2"/>
        <w:tabs>
          <w:tab w:val="right" w:leader="dot" w:pos="8306"/>
        </w:tabs>
      </w:pPr>
      <w:hyperlink w:anchor="_Toc17265" w:history="1">
        <w:r>
          <w:rPr>
            <w:rFonts w:ascii="仿宋" w:eastAsia="仿宋" w:hAnsi="仿宋" w:cs="仿宋" w:hint="eastAsia"/>
            <w:lang w:eastAsia="zh-CN"/>
          </w:rPr>
          <w:t>(三)、工艺技术方案要求</w:t>
        </w:r>
        <w:r>
          <w:tab/>
        </w:r>
        <w:r>
          <w:fldChar w:fldCharType="begin"/>
        </w:r>
        <w:r>
          <w:instrText xml:space="preserve"> PAGEREF _Toc17265 \h </w:instrText>
        </w:r>
        <w:r>
          <w:fldChar w:fldCharType="separate"/>
        </w:r>
        <w:r>
          <w:t>36</w:t>
        </w:r>
        <w:r>
          <w:fldChar w:fldCharType="end"/>
        </w:r>
      </w:hyperlink>
    </w:p>
    <w:p>
      <w:pPr>
        <w:pStyle w:val="TOC1"/>
        <w:tabs>
          <w:tab w:val="right" w:leader="dot" w:pos="8306"/>
        </w:tabs>
      </w:pPr>
      <w:hyperlink w:anchor="_Toc25998" w:history="1">
        <w:r>
          <w:rPr>
            <w:rFonts w:ascii="仿宋" w:eastAsia="仿宋" w:hAnsi="仿宋" w:cs="仿宋" w:hint="eastAsia"/>
            <w:lang w:eastAsia="zh-CN"/>
          </w:rPr>
          <w:t>九、证券分析与咨询服务项目经营效益</w:t>
        </w:r>
        <w:r>
          <w:tab/>
        </w:r>
        <w:r>
          <w:fldChar w:fldCharType="begin"/>
        </w:r>
        <w:r>
          <w:instrText xml:space="preserve"> PAGEREF _Toc25998 \h </w:instrText>
        </w:r>
        <w:r>
          <w:fldChar w:fldCharType="separate"/>
        </w:r>
        <w:r>
          <w:t>38</w:t>
        </w:r>
        <w:r>
          <w:fldChar w:fldCharType="end"/>
        </w:r>
      </w:hyperlink>
    </w:p>
    <w:p>
      <w:pPr>
        <w:pStyle w:val="TOC2"/>
        <w:tabs>
          <w:tab w:val="right" w:leader="dot" w:pos="8306"/>
        </w:tabs>
      </w:pPr>
      <w:hyperlink w:anchor="_Toc7425" w:history="1">
        <w:r>
          <w:rPr>
            <w:rFonts w:ascii="仿宋" w:eastAsia="仿宋" w:hAnsi="仿宋" w:cs="仿宋" w:hint="eastAsia"/>
            <w:lang w:eastAsia="zh-CN"/>
          </w:rPr>
          <w:t>(一)、经济评价财务测算</w:t>
        </w:r>
        <w:r>
          <w:tab/>
        </w:r>
        <w:r>
          <w:fldChar w:fldCharType="begin"/>
        </w:r>
        <w:r>
          <w:instrText xml:space="preserve"> PAGEREF _Toc7425 \h </w:instrText>
        </w:r>
        <w:r>
          <w:fldChar w:fldCharType="separate"/>
        </w:r>
        <w:r>
          <w:t>38</w:t>
        </w:r>
        <w:r>
          <w:fldChar w:fldCharType="end"/>
        </w:r>
      </w:hyperlink>
    </w:p>
    <w:p>
      <w:pPr>
        <w:pStyle w:val="TOC2"/>
        <w:tabs>
          <w:tab w:val="right" w:leader="dot" w:pos="8306"/>
        </w:tabs>
      </w:pPr>
      <w:hyperlink w:anchor="_Toc3703" w:history="1">
        <w:r>
          <w:rPr>
            <w:rFonts w:ascii="仿宋" w:eastAsia="仿宋" w:hAnsi="仿宋" w:cs="仿宋" w:hint="eastAsia"/>
            <w:lang w:eastAsia="zh-CN"/>
          </w:rPr>
          <w:t>(二)、证券分析与咨询服务项目盈利能力分析</w:t>
        </w:r>
        <w:r>
          <w:tab/>
        </w:r>
        <w:r>
          <w:fldChar w:fldCharType="begin"/>
        </w:r>
        <w:r>
          <w:instrText xml:space="preserve"> PAGEREF _Toc3703 \h </w:instrText>
        </w:r>
        <w:r>
          <w:fldChar w:fldCharType="separate"/>
        </w:r>
        <w:r>
          <w:t>39</w:t>
        </w:r>
        <w:r>
          <w:fldChar w:fldCharType="end"/>
        </w:r>
      </w:hyperlink>
    </w:p>
    <w:p>
      <w:pPr>
        <w:pStyle w:val="TOC1"/>
        <w:tabs>
          <w:tab w:val="right" w:leader="dot" w:pos="8306"/>
        </w:tabs>
      </w:pPr>
      <w:hyperlink w:anchor="_Toc24341" w:history="1">
        <w:r>
          <w:rPr>
            <w:rFonts w:ascii="仿宋" w:eastAsia="仿宋" w:hAnsi="仿宋" w:cs="仿宋" w:hint="eastAsia"/>
            <w:lang w:eastAsia="zh-CN"/>
          </w:rPr>
          <w:t>十、证券分析与咨询服务项目人力资源管理</w:t>
        </w:r>
        <w:r>
          <w:tab/>
        </w:r>
        <w:r>
          <w:fldChar w:fldCharType="begin"/>
        </w:r>
        <w:r>
          <w:instrText xml:space="preserve"> PAGEREF _Toc24341 \h </w:instrText>
        </w:r>
        <w:r>
          <w:fldChar w:fldCharType="separate"/>
        </w:r>
        <w:r>
          <w:t>40</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(一)、建立健全的预算管理制度</w:t>
        </w:r>
        <w:r>
          <w:tab/>
        </w:r>
        <w:r>
          <w:fldChar w:fldCharType="begin"/>
        </w:r>
        <w:r>
          <w:instrText xml:space="preserve"> PAGEREF _Toc30957 \h </w:instrText>
        </w:r>
        <w:r>
          <w:fldChar w:fldCharType="separate"/>
        </w:r>
        <w:r>
          <w:t>40</w:t>
        </w:r>
        <w:r>
          <w:fldChar w:fldCharType="end"/>
        </w:r>
      </w:hyperlink>
    </w:p>
    <w:p>
      <w:pPr>
        <w:pStyle w:val="TOC2"/>
        <w:tabs>
          <w:tab w:val="right" w:leader="dot" w:pos="8306"/>
        </w:tabs>
      </w:pPr>
      <w:hyperlink w:anchor="_Toc22588" w:history="1">
        <w:r>
          <w:rPr>
            <w:rFonts w:ascii="仿宋" w:eastAsia="仿宋" w:hAnsi="仿宋" w:cs="仿宋" w:hint="eastAsia"/>
            <w:lang w:eastAsia="zh-CN"/>
          </w:rPr>
          <w:t>(二)、加强资金流动监控</w:t>
        </w:r>
        <w:r>
          <w:tab/>
        </w:r>
        <w:r>
          <w:fldChar w:fldCharType="begin"/>
        </w:r>
        <w:r>
          <w:instrText xml:space="preserve"> PAGEREF _Toc22588 \h </w:instrText>
        </w:r>
        <w:r>
          <w:fldChar w:fldCharType="separate"/>
        </w:r>
        <w:r>
          <w:t>42</w:t>
        </w:r>
        <w:r>
          <w:fldChar w:fldCharType="end"/>
        </w:r>
      </w:hyperlink>
    </w:p>
    <w:p>
      <w:pPr>
        <w:pStyle w:val="TOC2"/>
        <w:tabs>
          <w:tab w:val="right" w:leader="dot" w:pos="8306"/>
        </w:tabs>
      </w:pPr>
      <w:hyperlink w:anchor="_Toc1020" w:history="1">
        <w:r>
          <w:rPr>
            <w:rFonts w:ascii="仿宋" w:eastAsia="仿宋" w:hAnsi="仿宋" w:cs="仿宋" w:hint="eastAsia"/>
            <w:lang w:eastAsia="zh-CN"/>
          </w:rPr>
          <w:t>(三)、制定完善的风险控制机制</w:t>
        </w:r>
        <w:r>
          <w:tab/>
        </w:r>
        <w:r>
          <w:fldChar w:fldCharType="begin"/>
        </w:r>
        <w:r>
          <w:instrText xml:space="preserve"> PAGEREF _Toc1020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76" w:history="1">
        <w:r>
          <w:rPr>
            <w:rFonts w:ascii="仿宋" w:eastAsia="仿宋" w:hAnsi="仿宋" w:cs="仿宋" w:hint="eastAsia"/>
            <w:lang w:eastAsia="zh-CN"/>
          </w:rPr>
          <w:t>(四)、优化成本管理</w:t>
        </w:r>
        <w:r>
          <w:tab/>
        </w:r>
        <w:r>
          <w:fldChar w:fldCharType="begin"/>
        </w:r>
        <w:r>
          <w:instrText xml:space="preserve"> PAGEREF _Toc29476 \h </w:instrText>
        </w:r>
        <w:r>
          <w:fldChar w:fldCharType="separate"/>
        </w:r>
        <w:r>
          <w:t>45</w:t>
        </w:r>
        <w:r>
          <w:fldChar w:fldCharType="end"/>
        </w:r>
      </w:hyperlink>
    </w:p>
    <w:p>
      <w:pPr>
        <w:pStyle w:val="TOC1"/>
        <w:tabs>
          <w:tab w:val="right" w:leader="dot" w:pos="8306"/>
        </w:tabs>
      </w:pPr>
      <w:hyperlink w:anchor="_Toc8227" w:history="1">
        <w:r>
          <w:rPr>
            <w:rFonts w:ascii="仿宋" w:eastAsia="仿宋" w:hAnsi="仿宋" w:cs="仿宋" w:hint="eastAsia"/>
            <w:lang w:eastAsia="zh-CN"/>
          </w:rPr>
          <w:t>十一、生产安全保护</w:t>
        </w:r>
        <w:r>
          <w:tab/>
        </w:r>
        <w:r>
          <w:fldChar w:fldCharType="begin"/>
        </w:r>
        <w:r>
          <w:instrText xml:space="preserve"> PAGEREF _Toc8227 \h </w:instrText>
        </w:r>
        <w:r>
          <w:fldChar w:fldCharType="separate"/>
        </w:r>
        <w:r>
          <w:t>46</w:t>
        </w:r>
        <w:r>
          <w:fldChar w:fldCharType="end"/>
        </w:r>
      </w:hyperlink>
    </w:p>
    <w:p>
      <w:pPr>
        <w:pStyle w:val="TOC2"/>
        <w:tabs>
          <w:tab w:val="right" w:leader="dot" w:pos="8306"/>
        </w:tabs>
      </w:pPr>
      <w:hyperlink w:anchor="_Toc29877" w:history="1">
        <w:r>
          <w:rPr>
            <w:rFonts w:ascii="仿宋" w:eastAsia="仿宋" w:hAnsi="仿宋" w:cs="仿宋" w:hint="eastAsia"/>
            <w:lang w:eastAsia="zh-CN"/>
          </w:rPr>
          <w:t>(一)、消防安全</w:t>
        </w:r>
        <w:r>
          <w:tab/>
        </w:r>
        <w:r>
          <w:fldChar w:fldCharType="begin"/>
        </w:r>
        <w:r>
          <w:instrText xml:space="preserve"> PAGEREF _Toc29877 \h </w:instrText>
        </w:r>
        <w:r>
          <w:fldChar w:fldCharType="separate"/>
        </w:r>
        <w:r>
          <w:t>46</w:t>
        </w:r>
        <w:r>
          <w:fldChar w:fldCharType="end"/>
        </w:r>
      </w:hyperlink>
    </w:p>
    <w:p>
      <w:pPr>
        <w:pStyle w:val="TOC2"/>
        <w:tabs>
          <w:tab w:val="right" w:leader="dot" w:pos="8306"/>
        </w:tabs>
      </w:pPr>
      <w:hyperlink w:anchor="_Toc17284" w:history="1">
        <w:r>
          <w:rPr>
            <w:rFonts w:ascii="仿宋" w:eastAsia="仿宋" w:hAnsi="仿宋" w:cs="仿宋" w:hint="eastAsia"/>
            <w:lang w:eastAsia="zh-CN"/>
          </w:rPr>
          <w:t>(二)、防火防爆总图布置措施</w:t>
        </w:r>
        <w:r>
          <w:tab/>
        </w:r>
        <w:r>
          <w:fldChar w:fldCharType="begin"/>
        </w:r>
        <w:r>
          <w:instrText xml:space="preserve"> PAGEREF _Toc17284 \h </w:instrText>
        </w:r>
        <w:r>
          <w:fldChar w:fldCharType="separate"/>
        </w:r>
        <w:r>
          <w:t>48</w:t>
        </w:r>
        <w:r>
          <w:fldChar w:fldCharType="end"/>
        </w:r>
      </w:hyperlink>
    </w:p>
    <w:p>
      <w:pPr>
        <w:pStyle w:val="TOC2"/>
        <w:tabs>
          <w:tab w:val="right" w:leader="dot" w:pos="8306"/>
        </w:tabs>
      </w:pPr>
      <w:hyperlink w:anchor="_Toc5109" w:history="1">
        <w:r>
          <w:rPr>
            <w:rFonts w:ascii="仿宋" w:eastAsia="仿宋" w:hAnsi="仿宋" w:cs="仿宋" w:hint="eastAsia"/>
            <w:lang w:eastAsia="zh-CN"/>
          </w:rPr>
          <w:t>(三)、自然灾害防范措施</w:t>
        </w:r>
        <w:r>
          <w:tab/>
        </w:r>
        <w:r>
          <w:fldChar w:fldCharType="begin"/>
        </w:r>
        <w:r>
          <w:instrText xml:space="preserve"> PAGEREF _Toc5109 \h </w:instrText>
        </w:r>
        <w:r>
          <w:fldChar w:fldCharType="separate"/>
        </w:r>
        <w:r>
          <w:t>49</w:t>
        </w:r>
        <w:r>
          <w:fldChar w:fldCharType="end"/>
        </w:r>
      </w:hyperlink>
    </w:p>
    <w:p>
      <w:pPr>
        <w:pStyle w:val="TOC2"/>
        <w:tabs>
          <w:tab w:val="right" w:leader="dot" w:pos="8306"/>
        </w:tabs>
      </w:pPr>
      <w:hyperlink w:anchor="_Toc17589" w:history="1">
        <w:r>
          <w:rPr>
            <w:rFonts w:ascii="仿宋" w:eastAsia="仿宋" w:hAnsi="仿宋" w:cs="仿宋" w:hint="eastAsia"/>
            <w:lang w:eastAsia="zh-CN"/>
          </w:rPr>
          <w:t>(四)、安全色及安全标志使用要求</w:t>
        </w:r>
        <w:r>
          <w:tab/>
        </w:r>
        <w:r>
          <w:fldChar w:fldCharType="begin"/>
        </w:r>
        <w:r>
          <w:instrText xml:space="preserve"> PAGEREF _Toc17589 \h </w:instrText>
        </w:r>
        <w:r>
          <w:fldChar w:fldCharType="separate"/>
        </w:r>
        <w:r>
          <w:t>50</w:t>
        </w:r>
        <w:r>
          <w:fldChar w:fldCharType="end"/>
        </w:r>
      </w:hyperlink>
    </w:p>
    <w:p>
      <w:pPr>
        <w:pStyle w:val="TOC2"/>
        <w:tabs>
          <w:tab w:val="right" w:leader="dot" w:pos="8306"/>
        </w:tabs>
      </w:pPr>
      <w:hyperlink w:anchor="_Toc552" w:history="1">
        <w:r>
          <w:rPr>
            <w:rFonts w:ascii="仿宋" w:eastAsia="仿宋" w:hAnsi="仿宋" w:cs="仿宋" w:hint="eastAsia"/>
            <w:lang w:eastAsia="zh-CN"/>
          </w:rPr>
          <w:t>(五)、防尘防毒措施</w:t>
        </w:r>
        <w:r>
          <w:tab/>
        </w:r>
        <w:r>
          <w:fldChar w:fldCharType="begin"/>
        </w:r>
        <w:r>
          <w:instrText xml:space="preserve"> PAGEREF _Toc552 \h </w:instrText>
        </w:r>
        <w:r>
          <w:fldChar w:fldCharType="separate"/>
        </w:r>
        <w:r>
          <w:t>51</w:t>
        </w:r>
        <w:r>
          <w:fldChar w:fldCharType="end"/>
        </w:r>
      </w:hyperlink>
    </w:p>
    <w:p>
      <w:pPr>
        <w:pStyle w:val="TOC2"/>
        <w:tabs>
          <w:tab w:val="right" w:leader="dot" w:pos="8306"/>
        </w:tabs>
      </w:pPr>
      <w:hyperlink w:anchor="_Toc30955" w:history="1">
        <w:r>
          <w:rPr>
            <w:rFonts w:ascii="仿宋" w:eastAsia="仿宋" w:hAnsi="仿宋" w:cs="仿宋" w:hint="eastAsia"/>
            <w:lang w:eastAsia="zh-CN"/>
          </w:rPr>
          <w:t>(六)、防静电、触电防护及防雷措施</w:t>
        </w:r>
        <w:r>
          <w:tab/>
        </w:r>
        <w:r>
          <w:fldChar w:fldCharType="begin"/>
        </w:r>
        <w:r>
          <w:instrText xml:space="preserve"> PAGEREF _Toc30955 \h </w:instrText>
        </w:r>
        <w:r>
          <w:fldChar w:fldCharType="separate"/>
        </w:r>
        <w:r>
          <w:t>52</w:t>
        </w:r>
        <w:r>
          <w:fldChar w:fldCharType="end"/>
        </w:r>
      </w:hyperlink>
    </w:p>
    <w:p>
      <w:pPr>
        <w:pStyle w:val="TOC2"/>
        <w:tabs>
          <w:tab w:val="right" w:leader="dot" w:pos="8306"/>
        </w:tabs>
      </w:pPr>
      <w:hyperlink w:anchor="_Toc27841" w:history="1">
        <w:r>
          <w:rPr>
            <w:rFonts w:ascii="仿宋" w:eastAsia="仿宋" w:hAnsi="仿宋" w:cs="仿宋" w:hint="eastAsia"/>
            <w:lang w:eastAsia="zh-CN"/>
          </w:rPr>
          <w:t>(七)、机械设备安全保障措施</w:t>
        </w:r>
        <w:r>
          <w:tab/>
        </w:r>
        <w:r>
          <w:fldChar w:fldCharType="begin"/>
        </w:r>
        <w:r>
          <w:instrText xml:space="preserve"> PAGEREF _Toc27841 \h </w:instrText>
        </w:r>
        <w:r>
          <w:fldChar w:fldCharType="separate"/>
        </w:r>
        <w:r>
          <w:t>53</w:t>
        </w:r>
        <w:r>
          <w:fldChar w:fldCharType="end"/>
        </w:r>
      </w:hyperlink>
    </w:p>
    <w:p>
      <w:pPr>
        <w:pStyle w:val="TOC1"/>
        <w:tabs>
          <w:tab w:val="right" w:leader="dot" w:pos="8306"/>
        </w:tabs>
      </w:pPr>
      <w:hyperlink w:anchor="_Toc6286" w:history="1">
        <w:r>
          <w:rPr>
            <w:rFonts w:ascii="仿宋" w:eastAsia="仿宋" w:hAnsi="仿宋" w:cs="仿宋" w:hint="eastAsia"/>
            <w:lang w:eastAsia="zh-CN"/>
          </w:rPr>
          <w:t>十二、证券分析与咨询服务项目社会影响</w:t>
        </w:r>
        <w:r>
          <w:tab/>
        </w:r>
        <w:r>
          <w:fldChar w:fldCharType="begin"/>
        </w:r>
        <w:r>
          <w:instrText xml:space="preserve"> PAGEREF _Toc6286 \h </w:instrText>
        </w:r>
        <w:r>
          <w:fldChar w:fldCharType="separate"/>
        </w:r>
        <w:r>
          <w:t>55</w:t>
        </w:r>
        <w:r>
          <w:fldChar w:fldCharType="end"/>
        </w:r>
      </w:hyperlink>
    </w:p>
    <w:p>
      <w:pPr>
        <w:pStyle w:val="TOC2"/>
        <w:tabs>
          <w:tab w:val="right" w:leader="dot" w:pos="8306"/>
        </w:tabs>
      </w:pPr>
      <w:hyperlink w:anchor="_Toc4137" w:history="1">
        <w:r>
          <w:rPr>
            <w:rFonts w:ascii="仿宋" w:eastAsia="仿宋" w:hAnsi="仿宋" w:cs="仿宋" w:hint="eastAsia"/>
            <w:lang w:eastAsia="zh-CN"/>
          </w:rPr>
          <w:t>(一)、社会责任与义务</w:t>
        </w:r>
        <w:r>
          <w:tab/>
        </w:r>
        <w:r>
          <w:fldChar w:fldCharType="begin"/>
        </w:r>
        <w:r>
          <w:instrText xml:space="preserve"> PAGEREF _Toc4137 \h </w:instrText>
        </w:r>
        <w:r>
          <w:fldChar w:fldCharType="separate"/>
        </w:r>
        <w:r>
          <w:t>55</w:t>
        </w:r>
        <w:r>
          <w:fldChar w:fldCharType="end"/>
        </w:r>
      </w:hyperlink>
    </w:p>
    <w:p>
      <w:pPr>
        <w:pStyle w:val="TOC2"/>
        <w:tabs>
          <w:tab w:val="right" w:leader="dot" w:pos="8306"/>
        </w:tabs>
      </w:pPr>
      <w:hyperlink w:anchor="_Toc17795" w:history="1">
        <w:r>
          <w:rPr>
            <w:rFonts w:ascii="仿宋" w:eastAsia="仿宋" w:hAnsi="仿宋" w:cs="仿宋" w:hint="eastAsia"/>
            <w:lang w:eastAsia="zh-CN"/>
          </w:rPr>
          <w:t>(二)、社会参与与沟通</w:t>
        </w:r>
        <w:r>
          <w:tab/>
        </w:r>
        <w:r>
          <w:fldChar w:fldCharType="begin"/>
        </w:r>
        <w:r>
          <w:instrText xml:space="preserve"> PAGEREF _Toc17795 \h </w:instrText>
        </w:r>
        <w:r>
          <w:fldChar w:fldCharType="separate"/>
        </w:r>
        <w:r>
          <w:t>55</w:t>
        </w:r>
        <w:r>
          <w:fldChar w:fldCharType="end"/>
        </w:r>
      </w:hyperlink>
    </w:p>
    <w:p>
      <w:pPr>
        <w:pStyle w:val="TOC1"/>
        <w:tabs>
          <w:tab w:val="right" w:leader="dot" w:pos="8306"/>
        </w:tabs>
      </w:pPr>
      <w:hyperlink w:anchor="_Toc26978" w:history="1">
        <w:r>
          <w:rPr>
            <w:rFonts w:ascii="仿宋" w:eastAsia="仿宋" w:hAnsi="仿宋" w:cs="仿宋" w:hint="eastAsia"/>
            <w:lang w:eastAsia="zh-CN"/>
          </w:rPr>
          <w:t>十三、证券分析与咨询服务项目治理与监督</w:t>
        </w:r>
        <w:r>
          <w:tab/>
        </w:r>
        <w:r>
          <w:fldChar w:fldCharType="begin"/>
        </w:r>
        <w:r>
          <w:instrText xml:space="preserve"> PAGEREF _Toc26978 \h </w:instrText>
        </w:r>
        <w:r>
          <w:fldChar w:fldCharType="separate"/>
        </w:r>
        <w:r>
          <w:t>56</w:t>
        </w:r>
        <w:r>
          <w:fldChar w:fldCharType="end"/>
        </w:r>
      </w:hyperlink>
    </w:p>
    <w:p>
      <w:pPr>
        <w:pStyle w:val="TOC2"/>
        <w:tabs>
          <w:tab w:val="right" w:leader="dot" w:pos="8306"/>
        </w:tabs>
      </w:pPr>
      <w:hyperlink w:anchor="_Toc10412" w:history="1">
        <w:r>
          <w:rPr>
            <w:rFonts w:ascii="仿宋" w:eastAsia="仿宋" w:hAnsi="仿宋" w:cs="仿宋" w:hint="eastAsia"/>
            <w:lang w:eastAsia="zh-CN"/>
          </w:rPr>
          <w:t>(一)、证券分析与咨询服务项目治理结构</w:t>
        </w:r>
        <w:r>
          <w:tab/>
        </w:r>
        <w:r>
          <w:fldChar w:fldCharType="begin"/>
        </w:r>
        <w:r>
          <w:instrText xml:space="preserve"> PAGEREF _Toc10412 \h </w:instrText>
        </w:r>
        <w:r>
          <w:fldChar w:fldCharType="separate"/>
        </w:r>
        <w:r>
          <w:t>56</w:t>
        </w:r>
        <w:r>
          <w:fldChar w:fldCharType="end"/>
        </w:r>
      </w:hyperlink>
    </w:p>
    <w:p>
      <w:pPr>
        <w:pStyle w:val="TOC2"/>
        <w:tabs>
          <w:tab w:val="right" w:leader="dot" w:pos="8306"/>
        </w:tabs>
      </w:pPr>
      <w:hyperlink w:anchor="_Toc17931" w:history="1">
        <w:r>
          <w:rPr>
            <w:rFonts w:ascii="仿宋" w:eastAsia="仿宋" w:hAnsi="仿宋" w:cs="仿宋" w:hint="eastAsia"/>
            <w:lang w:eastAsia="zh-CN"/>
          </w:rPr>
          <w:t>(二)、监督与审计</w:t>
        </w:r>
        <w:r>
          <w:tab/>
        </w:r>
        <w:r>
          <w:fldChar w:fldCharType="begin"/>
        </w:r>
        <w:r>
          <w:instrText xml:space="preserve"> PAGEREF _Toc17931 \h </w:instrText>
        </w:r>
        <w:r>
          <w:fldChar w:fldCharType="separate"/>
        </w:r>
        <w:r>
          <w:t>58</w:t>
        </w:r>
        <w:r>
          <w:fldChar w:fldCharType="end"/>
        </w:r>
      </w:hyperlink>
    </w:p>
    <w:p>
      <w:pPr>
        <w:pStyle w:val="TOC1"/>
        <w:tabs>
          <w:tab w:val="right" w:leader="dot" w:pos="8306"/>
        </w:tabs>
      </w:pPr>
      <w:hyperlink w:anchor="_Toc2151" w:history="1">
        <w:r>
          <w:rPr>
            <w:rFonts w:ascii="仿宋" w:eastAsia="仿宋" w:hAnsi="仿宋" w:cs="仿宋" w:hint="eastAsia"/>
            <w:lang w:eastAsia="zh-CN"/>
          </w:rPr>
          <w:t>十四、证券分析与咨询服务项目变更管理</w:t>
        </w:r>
        <w:r>
          <w:tab/>
        </w:r>
        <w:r>
          <w:fldChar w:fldCharType="begin"/>
        </w:r>
        <w:r>
          <w:instrText xml:space="preserve"> PAGEREF _Toc2151 \h </w:instrText>
        </w:r>
        <w:r>
          <w:fldChar w:fldCharType="separate"/>
        </w:r>
        <w:r>
          <w:t>60</w:t>
        </w:r>
        <w:r>
          <w:fldChar w:fldCharType="end"/>
        </w:r>
      </w:hyperlink>
    </w:p>
    <w:p>
      <w:pPr>
        <w:pStyle w:val="TOC2"/>
        <w:tabs>
          <w:tab w:val="right" w:leader="dot" w:pos="8306"/>
        </w:tabs>
      </w:pPr>
      <w:hyperlink w:anchor="_Toc11610" w:history="1">
        <w:r>
          <w:rPr>
            <w:rFonts w:ascii="仿宋" w:eastAsia="仿宋" w:hAnsi="仿宋" w:cs="仿宋" w:hint="eastAsia"/>
            <w:lang w:eastAsia="zh-CN"/>
          </w:rPr>
          <w:t>(一)、变更申请与评估</w:t>
        </w:r>
        <w:r>
          <w:tab/>
        </w:r>
        <w:r>
          <w:fldChar w:fldCharType="begin"/>
        </w:r>
        <w:r>
          <w:instrText xml:space="preserve"> PAGEREF _Toc11610 \h </w:instrText>
        </w:r>
        <w:r>
          <w:fldChar w:fldCharType="separate"/>
        </w:r>
        <w:r>
          <w:t>60</w:t>
        </w:r>
        <w:r>
          <w:fldChar w:fldCharType="end"/>
        </w:r>
      </w:hyperlink>
    </w:p>
    <w:p>
      <w:pPr>
        <w:pStyle w:val="TOC2"/>
        <w:tabs>
          <w:tab w:val="right" w:leader="dot" w:pos="8306"/>
        </w:tabs>
      </w:pPr>
      <w:hyperlink w:anchor="_Toc2074" w:history="1">
        <w:r>
          <w:rPr>
            <w:rFonts w:ascii="仿宋" w:eastAsia="仿宋" w:hAnsi="仿宋" w:cs="仿宋" w:hint="eastAsia"/>
            <w:lang w:eastAsia="zh-CN"/>
          </w:rPr>
          <w:t>(二)、变更实施与控制</w:t>
        </w:r>
        <w:r>
          <w:tab/>
        </w:r>
        <w:r>
          <w:fldChar w:fldCharType="begin"/>
        </w:r>
        <w:r>
          <w:instrText xml:space="preserve"> PAGEREF _Toc2074 \h </w:instrText>
        </w:r>
        <w:r>
          <w:fldChar w:fldCharType="separate"/>
        </w:r>
        <w:r>
          <w:t>60</w:t>
        </w:r>
        <w:r>
          <w:fldChar w:fldCharType="end"/>
        </w:r>
      </w:hyperlink>
    </w:p>
    <w:p>
      <w:pPr>
        <w:pStyle w:val="TOC1"/>
        <w:tabs>
          <w:tab w:val="right" w:leader="dot" w:pos="8306"/>
        </w:tabs>
      </w:pPr>
      <w:hyperlink w:anchor="_Toc12801" w:history="1">
        <w:r>
          <w:rPr>
            <w:rFonts w:ascii="仿宋" w:eastAsia="仿宋" w:hAnsi="仿宋" w:cs="仿宋" w:hint="eastAsia"/>
            <w:lang w:eastAsia="zh-CN"/>
          </w:rPr>
          <w:t>十五、证券分析与咨询服务项目实施时间节点</w:t>
        </w:r>
        <w:r>
          <w:tab/>
        </w:r>
        <w:r>
          <w:fldChar w:fldCharType="begin"/>
        </w:r>
        <w:r>
          <w:instrText xml:space="preserve"> PAGEREF _Toc12801 \h </w:instrText>
        </w:r>
        <w:r>
          <w:fldChar w:fldCharType="separate"/>
        </w:r>
        <w:r>
          <w:t>61</w:t>
        </w:r>
        <w:r>
          <w:fldChar w:fldCharType="end"/>
        </w:r>
      </w:hyperlink>
    </w:p>
    <w:p>
      <w:pPr>
        <w:pStyle w:val="TOC2"/>
        <w:tabs>
          <w:tab w:val="right" w:leader="dot" w:pos="8306"/>
        </w:tabs>
      </w:pPr>
      <w:hyperlink w:anchor="_Toc268" w:history="1">
        <w:r>
          <w:rPr>
            <w:rFonts w:ascii="仿宋" w:eastAsia="仿宋" w:hAnsi="仿宋" w:cs="仿宋" w:hint="eastAsia"/>
            <w:lang w:eastAsia="zh-CN"/>
          </w:rPr>
          <w:t>(一)、证券分析与咨询服务项目启动阶段时间节点</w:t>
        </w:r>
        <w:r>
          <w:tab/>
        </w:r>
        <w:r>
          <w:fldChar w:fldCharType="begin"/>
        </w:r>
        <w:r>
          <w:instrText xml:space="preserve"> PAGEREF _Toc268 \h </w:instrText>
        </w:r>
        <w:r>
          <w:fldChar w:fldCharType="separate"/>
        </w:r>
        <w:r>
          <w:t>61</w:t>
        </w:r>
        <w:r>
          <w:fldChar w:fldCharType="end"/>
        </w:r>
      </w:hyperlink>
    </w:p>
    <w:p>
      <w:pPr>
        <w:pStyle w:val="TOC2"/>
        <w:tabs>
          <w:tab w:val="right" w:leader="dot" w:pos="8306"/>
        </w:tabs>
      </w:pPr>
      <w:hyperlink w:anchor="_Toc31767" w:history="1">
        <w:r>
          <w:rPr>
            <w:rFonts w:ascii="仿宋" w:eastAsia="仿宋" w:hAnsi="仿宋" w:cs="仿宋" w:hint="eastAsia"/>
            <w:lang w:eastAsia="zh-CN"/>
          </w:rPr>
          <w:t>(二)、证券分析与咨询服务项目执行阶段时间节点</w:t>
        </w:r>
        <w:r>
          <w:tab/>
        </w:r>
        <w:r>
          <w:fldChar w:fldCharType="begin"/>
        </w:r>
        <w:r>
          <w:instrText xml:space="preserve"> PAGEREF _Toc31767 \h </w:instrText>
        </w:r>
        <w:r>
          <w:fldChar w:fldCharType="separate"/>
        </w:r>
        <w:r>
          <w:t>62</w:t>
        </w:r>
        <w:r>
          <w:fldChar w:fldCharType="end"/>
        </w:r>
      </w:hyperlink>
    </w:p>
    <w:p>
      <w:pPr>
        <w:pStyle w:val="TOC2"/>
        <w:tabs>
          <w:tab w:val="right" w:leader="dot" w:pos="8306"/>
        </w:tabs>
      </w:pPr>
      <w:hyperlink w:anchor="_Toc10014" w:history="1">
        <w:r>
          <w:rPr>
            <w:rFonts w:ascii="仿宋" w:eastAsia="仿宋" w:hAnsi="仿宋" w:cs="仿宋" w:hint="eastAsia"/>
            <w:lang w:eastAsia="zh-CN"/>
          </w:rPr>
          <w:t>(三)、证券分析与咨询服务项目完成阶段时间节点</w:t>
        </w:r>
        <w:r>
          <w:tab/>
        </w:r>
        <w:r>
          <w:fldChar w:fldCharType="begin"/>
        </w:r>
        <w:r>
          <w:instrText xml:space="preserve"> PAGEREF _Toc10014 \h </w:instrText>
        </w:r>
        <w:r>
          <w:fldChar w:fldCharType="separate"/>
        </w:r>
        <w:r>
          <w:t>63</w:t>
        </w:r>
        <w:r>
          <w:fldChar w:fldCharType="end"/>
        </w:r>
      </w:hyperlink>
    </w:p>
    <w:p>
      <w:pPr>
        <w:pStyle w:val="TOC1"/>
        <w:tabs>
          <w:tab w:val="right" w:leader="dot" w:pos="8306"/>
        </w:tabs>
      </w:pPr>
      <w:hyperlink w:anchor="_Toc4995" w:history="1">
        <w:r>
          <w:rPr>
            <w:rFonts w:ascii="仿宋" w:eastAsia="仿宋" w:hAnsi="仿宋" w:cs="仿宋" w:hint="eastAsia"/>
            <w:lang w:eastAsia="zh-CN"/>
          </w:rPr>
          <w:t>十六、营销与推广策略</w:t>
        </w:r>
        <w:r>
          <w:tab/>
        </w:r>
        <w:r>
          <w:fldChar w:fldCharType="begin"/>
        </w:r>
        <w:r>
          <w:instrText xml:space="preserve"> PAGEREF _Toc4995 \h </w:instrText>
        </w:r>
        <w:r>
          <w:fldChar w:fldCharType="separate"/>
        </w:r>
        <w:r>
          <w:t>65</w:t>
        </w:r>
        <w:r>
          <w:fldChar w:fldCharType="end"/>
        </w:r>
      </w:hyperlink>
    </w:p>
    <w:p>
      <w:pPr>
        <w:pStyle w:val="TOC2"/>
        <w:tabs>
          <w:tab w:val="right" w:leader="dot" w:pos="8306"/>
        </w:tabs>
      </w:pPr>
      <w:hyperlink w:anchor="_Toc25" w:history="1">
        <w:r>
          <w:rPr>
            <w:rFonts w:ascii="仿宋" w:eastAsia="仿宋" w:hAnsi="仿宋" w:cs="仿宋" w:hint="eastAsia"/>
            <w:lang w:eastAsia="zh-CN"/>
          </w:rPr>
          <w:t>(一)、产品/服务定位与特点</w:t>
        </w:r>
        <w:r>
          <w:tab/>
        </w:r>
        <w:r>
          <w:fldChar w:fldCharType="begin"/>
        </w:r>
        <w:r>
          <w:instrText xml:space="preserve"> PAGEREF _Toc25 \h </w:instrText>
        </w:r>
        <w:r>
          <w:fldChar w:fldCharType="separate"/>
        </w:r>
        <w:r>
          <w:t>65</w:t>
        </w:r>
        <w:r>
          <w:fldChar w:fldCharType="end"/>
        </w:r>
      </w:hyperlink>
    </w:p>
    <w:p>
      <w:pPr>
        <w:pStyle w:val="TOC2"/>
        <w:tabs>
          <w:tab w:val="right" w:leader="dot" w:pos="8306"/>
        </w:tabs>
      </w:pPr>
      <w:hyperlink w:anchor="_Toc30326" w:history="1">
        <w:r>
          <w:rPr>
            <w:rFonts w:ascii="仿宋" w:eastAsia="仿宋" w:hAnsi="仿宋" w:cs="仿宋" w:hint="eastAsia"/>
            <w:lang w:eastAsia="zh-CN"/>
          </w:rPr>
          <w:t>(二)、市场定位与竞争分析</w:t>
        </w:r>
        <w:r>
          <w:tab/>
        </w:r>
        <w:r>
          <w:fldChar w:fldCharType="begin"/>
        </w:r>
        <w:r>
          <w:instrText xml:space="preserve"> PAGEREF _Toc30326 \h </w:instrText>
        </w:r>
        <w:r>
          <w:fldChar w:fldCharType="separate"/>
        </w:r>
        <w:r>
          <w:t>66</w:t>
        </w:r>
        <w:r>
          <w:fldChar w:fldCharType="end"/>
        </w:r>
      </w:hyperlink>
    </w:p>
    <w:p>
      <w:pPr>
        <w:pStyle w:val="TOC2"/>
        <w:tabs>
          <w:tab w:val="right" w:leader="dot" w:pos="8306"/>
        </w:tabs>
      </w:pPr>
      <w:hyperlink w:anchor="_Toc10931" w:history="1">
        <w:r>
          <w:rPr>
            <w:rFonts w:ascii="仿宋" w:eastAsia="仿宋" w:hAnsi="仿宋" w:cs="仿宋" w:hint="eastAsia"/>
            <w:lang w:eastAsia="zh-CN"/>
          </w:rPr>
          <w:t>(三)、营销渠道与策略</w:t>
        </w:r>
        <w:r>
          <w:tab/>
        </w:r>
        <w:r>
          <w:fldChar w:fldCharType="begin"/>
        </w:r>
        <w:r>
          <w:instrText xml:space="preserve"> PAGEREF _Toc10931 \h </w:instrText>
        </w:r>
        <w:r>
          <w:fldChar w:fldCharType="separate"/>
        </w:r>
        <w:r>
          <w:t>67</w:t>
        </w:r>
        <w:r>
          <w:fldChar w:fldCharType="end"/>
        </w:r>
      </w:hyperlink>
    </w:p>
    <w:p>
      <w:pPr>
        <w:pStyle w:val="TOC2"/>
        <w:tabs>
          <w:tab w:val="right" w:leader="dot" w:pos="8306"/>
        </w:tabs>
      </w:pPr>
      <w:hyperlink w:anchor="_Toc9459" w:history="1">
        <w:r>
          <w:rPr>
            <w:rFonts w:ascii="仿宋" w:eastAsia="仿宋" w:hAnsi="仿宋" w:cs="仿宋" w:hint="eastAsia"/>
            <w:lang w:eastAsia="zh-CN"/>
          </w:rPr>
          <w:t>(四)、推广与宣传活动</w:t>
        </w:r>
        <w:r>
          <w:tab/>
        </w:r>
        <w:r>
          <w:fldChar w:fldCharType="begin"/>
        </w:r>
        <w:r>
          <w:instrText xml:space="preserve"> PAGEREF _Toc9459 \h </w:instrText>
        </w:r>
        <w:r>
          <w:fldChar w:fldCharType="separate"/>
        </w:r>
        <w:r>
          <w:t>68</w:t>
        </w:r>
        <w:r>
          <w:fldChar w:fldCharType="end"/>
        </w:r>
      </w:hyperlink>
    </w:p>
    <w:p>
      <w:pPr>
        <w:pStyle w:val="TOC1"/>
        <w:tabs>
          <w:tab w:val="right" w:leader="dot" w:pos="8306"/>
        </w:tabs>
      </w:pPr>
      <w:hyperlink w:anchor="_Toc6777" w:history="1">
        <w:r>
          <w:rPr>
            <w:rFonts w:ascii="仿宋" w:eastAsia="仿宋" w:hAnsi="仿宋" w:cs="仿宋" w:hint="eastAsia"/>
            <w:lang w:eastAsia="zh-CN"/>
          </w:rPr>
          <w:t>十七、证券分析与咨询服务项目实施保障措施</w:t>
        </w:r>
        <w:r>
          <w:tab/>
        </w:r>
        <w:r>
          <w:fldChar w:fldCharType="begin"/>
        </w:r>
        <w:r>
          <w:instrText xml:space="preserve"> PAGEREF _Toc6777 \h </w:instrText>
        </w:r>
        <w:r>
          <w:fldChar w:fldCharType="separate"/>
        </w:r>
        <w:r>
          <w:t>74</w:t>
        </w:r>
        <w:r>
          <w:fldChar w:fldCharType="end"/>
        </w:r>
      </w:hyperlink>
    </w:p>
    <w:p>
      <w:pPr>
        <w:pStyle w:val="TOC2"/>
        <w:tabs>
          <w:tab w:val="right" w:leader="dot" w:pos="8306"/>
        </w:tabs>
      </w:pPr>
      <w:hyperlink w:anchor="_Toc20869" w:history="1">
        <w:r>
          <w:rPr>
            <w:rFonts w:ascii="仿宋" w:eastAsia="仿宋" w:hAnsi="仿宋" w:cs="仿宋" w:hint="eastAsia"/>
            <w:lang w:eastAsia="zh-CN"/>
          </w:rPr>
          <w:t>(一)、证券分析与咨询服务项目实施保障机制</w:t>
        </w:r>
        <w:r>
          <w:tab/>
        </w:r>
        <w:r>
          <w:fldChar w:fldCharType="begin"/>
        </w:r>
        <w:r>
          <w:instrText xml:space="preserve"> PAGEREF _Toc20869 \h </w:instrText>
        </w:r>
        <w:r>
          <w:fldChar w:fldCharType="separate"/>
        </w:r>
        <w:r>
          <w:t>74</w:t>
        </w:r>
        <w:r>
          <w:fldChar w:fldCharType="end"/>
        </w:r>
      </w:hyperlink>
    </w:p>
    <w:p>
      <w:pPr>
        <w:pStyle w:val="TOC2"/>
        <w:tabs>
          <w:tab w:val="right" w:leader="dot" w:pos="8306"/>
        </w:tabs>
      </w:pPr>
      <w:hyperlink w:anchor="_Toc22585" w:history="1">
        <w:r>
          <w:rPr>
            <w:rFonts w:ascii="仿宋" w:eastAsia="仿宋" w:hAnsi="仿宋" w:cs="仿宋" w:hint="eastAsia"/>
            <w:lang w:eastAsia="zh-CN"/>
          </w:rPr>
          <w:t>(二)、证券分析与咨询服务项目法律合规要求</w:t>
        </w:r>
        <w:r>
          <w:tab/>
        </w:r>
        <w:r>
          <w:fldChar w:fldCharType="begin"/>
        </w:r>
        <w:r>
          <w:instrText xml:space="preserve"> PAGEREF _Toc22585 \h </w:instrText>
        </w:r>
        <w:r>
          <w:fldChar w:fldCharType="separate"/>
        </w:r>
        <w:r>
          <w:t>78</w:t>
        </w:r>
        <w:r>
          <w:fldChar w:fldCharType="end"/>
        </w:r>
      </w:hyperlink>
    </w:p>
    <w:p>
      <w:pPr>
        <w:pStyle w:val="TOC2"/>
        <w:tabs>
          <w:tab w:val="right" w:leader="dot" w:pos="8306"/>
        </w:tabs>
      </w:pPr>
      <w:hyperlink w:anchor="_Toc10369" w:history="1">
        <w:r>
          <w:rPr>
            <w:rFonts w:ascii="仿宋" w:eastAsia="仿宋" w:hAnsi="仿宋" w:cs="仿宋" w:hint="eastAsia"/>
            <w:lang w:eastAsia="zh-CN"/>
          </w:rPr>
          <w:t>(三)、证券分析与咨询服务项目合同管理与法律事务</w:t>
        </w:r>
        <w:r>
          <w:tab/>
        </w:r>
        <w:r>
          <w:fldChar w:fldCharType="begin"/>
        </w:r>
        <w:r>
          <w:instrText xml:space="preserve"> PAGEREF _Toc10369 \h </w:instrText>
        </w:r>
        <w:r>
          <w:fldChar w:fldCharType="separate"/>
        </w:r>
        <w:r>
          <w:t>82</w:t>
        </w:r>
        <w:r>
          <w:fldChar w:fldCharType="end"/>
        </w:r>
      </w:hyperlink>
    </w:p>
    <w:p>
      <w:pPr>
        <w:pStyle w:val="TOC2"/>
        <w:tabs>
          <w:tab w:val="right" w:leader="dot" w:pos="8306"/>
        </w:tabs>
      </w:pPr>
      <w:hyperlink w:anchor="_Toc4782" w:history="1">
        <w:r>
          <w:rPr>
            <w:rFonts w:ascii="仿宋" w:eastAsia="仿宋" w:hAnsi="仿宋" w:cs="仿宋" w:hint="eastAsia"/>
            <w:lang w:eastAsia="zh-CN"/>
          </w:rPr>
          <w:t>(四)、证券分析与咨询服务项目知识产权保护策略</w:t>
        </w:r>
        <w:r>
          <w:tab/>
        </w:r>
        <w:r>
          <w:fldChar w:fldCharType="begin"/>
        </w:r>
        <w:r>
          <w:instrText xml:space="preserve"> PAGEREF _Toc4782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7"/>
      <w:r>
        <w:rPr>
          <w:rFonts w:ascii="仿宋" w:eastAsia="仿宋" w:hAnsi="仿宋" w:cs="仿宋" w:hint="eastAsia"/>
          <w:sz w:val="28"/>
          <w:lang w:eastAsia="zh-CN"/>
        </w:rPr>
        <w:t>一、证券分析与咨询服务项目文档管理</w:t>
      </w:r>
      <w:bookmarkEnd w:id="2"/>
    </w:p>
    <w:p>
      <w:pPr>
        <w:pStyle w:val="Heading2"/>
        <w:rPr>
          <w:rFonts w:ascii="仿宋" w:eastAsia="仿宋" w:hAnsi="仿宋" w:cs="仿宋" w:hint="eastAsia"/>
          <w:lang w:eastAsia="zh-CN"/>
        </w:rPr>
      </w:pPr>
      <w:bookmarkStart w:id="3" w:name="_Toc154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证券分析与咨询服务项目高度重视文档的质量和准确性，以支持证券分析与咨询服务项目的各项活动和决策。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文档的编制始于证券分析与咨询服务项目计划的初期，我们制定了详细的文档编制计划，明确了每个文档的内容、格式和编写责任人。在证券分析与咨询服务项目启动阶段，我们首先编制了证券分析与咨询服务项目章程，明确定义了证券分析与咨询服务项目的目标、范围、风险等关键要素。随后，证券分析与咨询服务项目团队根据计划陆续编制了需求文档、设计文档、测试文档等各类文档，确保证券分析与咨询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券分析与咨询服务项目管理中的重要环节，旨在确保证券分析与咨询服务项目文档符合质量标准和证券分析与咨询服务项目需求。在证券分析与咨询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券分析与咨询服务项目相关利益方和专业领域的专家对文档进行独立审查。这有助于获取更全面、客观的反馈，确保证券分析与咨询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在文档编制与审查方面建立了严格的管理机制，通过规范的流程和多维度的审查，确保证券分析与咨询服务项目文档的质量、准确性和可靠性，为证券分析与咨询服务项目的顺利推进提供了有力支持。</w:t>
      </w:r>
    </w:p>
    <w:p>
      <w:pPr>
        <w:pStyle w:val="Heading2"/>
        <w:ind w:firstLine="560" w:firstLineChars="200"/>
        <w:rPr>
          <w:rFonts w:ascii="仿宋" w:eastAsia="仿宋" w:hAnsi="仿宋" w:cs="仿宋" w:hint="eastAsia"/>
          <w:sz w:val="28"/>
          <w:lang w:eastAsia="zh-CN"/>
        </w:rPr>
      </w:pPr>
      <w:bookmarkStart w:id="4" w:name="_Toc280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在证券分析与咨询服务项目中，我们致力于优化文档发布与分发过程，以确保信息的高效传递和团队间协作的顺畅进行。以下是我们采取的关键优化策略：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我们通过多渠道发布文档，包括电子邮件、证券分析与咨询服务项目管理平台、内部网站等，以满足不同团队成员的偏好和需求。多渠道发布确保了信息的全面覆盖。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我们采用了精细的权限控制，确保只有授权人员可以访问敏感信息。这种安全措施保护了证券分析与咨询服务项目文档的机密性，防止了未经授权的信息泄露。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证券分析与咨询服务项目生命周期中一个至关重要的环节，直接关系到证券分析与咨询服务项目信息的长期保存和历史记录的完整性。在证券分析与咨询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977"/>
      <w:r>
        <w:rPr>
          <w:rFonts w:ascii="仿宋" w:eastAsia="仿宋" w:hAnsi="仿宋" w:cs="仿宋" w:hint="eastAsia"/>
          <w:sz w:val="28"/>
          <w:lang w:eastAsia="zh-CN"/>
        </w:rPr>
        <w:t>二、证券分析与咨询服务项目概论</w:t>
      </w:r>
      <w:bookmarkEnd w:id="6"/>
    </w:p>
    <w:p>
      <w:pPr>
        <w:pStyle w:val="Heading2"/>
        <w:rPr>
          <w:rFonts w:ascii="仿宋" w:eastAsia="仿宋" w:hAnsi="仿宋" w:cs="仿宋" w:hint="eastAsia"/>
          <w:lang w:eastAsia="zh-CN"/>
        </w:rPr>
      </w:pPr>
      <w:bookmarkStart w:id="7" w:name="_Toc16355"/>
      <w:r>
        <w:rPr>
          <w:rFonts w:ascii="仿宋" w:eastAsia="仿宋" w:hAnsi="仿宋" w:cs="仿宋" w:hint="eastAsia"/>
          <w:lang w:eastAsia="zh-CN"/>
        </w:rPr>
        <w:t>(一)、证券分析与咨询服务项目概况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起源追溯至对市场的深入洞察。市场的不断演变与变革为证券分析与咨询服务项目提供了难得的机遇。当前市场存在的需求缺口和变革的大环境共同构成了证券分析与咨询服务项目的背景。这个证券分析与咨询服务项目旨在充分利用市场机遇，填补行业中尚未满足的需求，为客户提供全新的解决方案。市场的变革和需求的增长使得这个证券分析与咨询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证券分析与咨询服务项目名称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正式命名为证券分析与咨询服务。这个名称不仅仅是一个标识，更代表了证券分析与咨询服务项目的核心理念和愿景。它蕴含着证券分析与咨询服务项目所要解决问题的关键字，具有强烈的表达和辨识度，为证券分析与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证券分析与咨询服务项目目标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核心目标是提供一种全新、高效的解决方案，满足客户日益增长的需求。证券分析与咨询服务项目追求的不仅仅是满足市场需求，更是在市场中获得卓越的竞争优势。通过不断提升产品或服务的质量和创新水平，证券分析与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证券分析与咨询服务项目范围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全面涵盖了产品研发、制造、市场推广和售后服务，确保从产品设计到最终用户体验的全方位关注。这一全面的证券分析与咨询服务项目范围是为了确保证券分析与咨询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证券分析与咨询服务项目时间表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计划在未来18个月内完成，包括研发、测试、市场试点和正式推出等不同阶段。这个时间表的合理设计是为了确保证券分析与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证券分析与咨询服务项目预算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总预算估算为XX百万美元，主要分配在研发、市场推广、人员培训和运营等方面。这一充足的预算为证券分析与咨询服务项目提供了充足的资源，确保证券分析与咨询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证券分析与咨询服务项目风险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证券分析与咨询服务项目可能面临的风险包括市场接受度低、技术难题、竞争激烈等。证券分析与咨询服务项目团队已经制定了相应的风险应对计划，通过前瞻性的风险管理，确保证券分析与咨询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证券分析与咨询服务项目团队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证券分析与咨询服务项目汇聚了一支经验丰富、多领域专业素养的核心团队，确保证券分析与咨询服务项目在各个方面都能拥有高水平的执行力。团队的协同作战是证券分析与咨询服务项目成功的关键因素之一。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证券分析与咨询服务项目背景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证券分析与咨询服务项目的背景根植于市场对更高效、创新产品的渴望，同时也受到科技发展对行业格局的深刻改变的影响。这为证券分析与咨询服务项目提供了广阔的发展空间和市场需求。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证券分析与咨询服务项目现状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截至目前，证券分析与咨询服务项目已完成市场调研和技术验证，取得了初步的成功。这为证券分析与咨询服务项目在未来的发展奠定了坚实的基础，为更远大的目标打下了坚实的基石。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5486"/>
      <w:r>
        <w:rPr>
          <w:rFonts w:ascii="仿宋" w:eastAsia="仿宋" w:hAnsi="仿宋" w:cs="仿宋" w:hint="eastAsia"/>
          <w:sz w:val="28"/>
          <w:lang w:eastAsia="zh-CN"/>
        </w:rPr>
        <w:t>(二)、证券分析与咨询服务项目目标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证券分析与咨询服务项目首要业务目标是在市场中占据有利地位，实现产品/服务的成功推广和销售。通过不断提升产品质量、创新性，证券分析与咨询服务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在科技迅速发展的时代，证券分析与咨询服务项目着眼于技术创新。通过持续的研发和技术升级，证券分析与咨询服务项目旨在推出更具创新性的产品或服务，以满足市场对新鲜、先进解决方案的需求。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证券分析与咨询服务项目设定了客户满意度目标。通过提供卓越的产品质量和优质的客户服务，证券分析与咨询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证券分析与咨询服务项目注重社会责任和可持续发展。通过实施环保、社会责任证券分析与咨询服务项目，证券分析与咨询服务项目致力于在经济发展的同时保护环境，促进社会公平，实现可持续经营。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证券分析与咨询服务项目的团队是实现目标的核心驱动力。因此，证券分析与咨询服务项目设定了团队发展目标，包括提升团队成员的专业技能、培养领导力，以及搭建协同高效的团队工作氛围。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494"/>
      <w:r>
        <w:rPr>
          <w:rFonts w:ascii="仿宋" w:eastAsia="仿宋" w:hAnsi="仿宋" w:cs="仿宋" w:hint="eastAsia"/>
          <w:sz w:val="28"/>
          <w:lang w:eastAsia="zh-CN"/>
        </w:rPr>
        <w:t>(三)、证券分析与咨询服务项目提出的理由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证券分析与咨询服务项目提出的理由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提出源于对市场机遇的深刻洞察。当前市场中存在的需求缺口和行业发展趋势表明，有巨大的商业机会等待被开发。通过准确捕捉市场机遇，证券分析与咨询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理念基于对技术创新的信仰。通过持续的研发和技术投入，证券分析与咨询服务项目有望推出更具创新性的产品或服务。在科技飞速发展的当下，证券分析与咨询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提出是为了增强企业的行业竞争力。通过提升产品或服务的质量和独特性，证券分析与咨询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响应了消费者需求的变化。随着社会和科技的不断发展，消费者对产品和服务的需求也在发生变化。通过深入了解并及时回应消费者的新需求，证券分析与咨询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提出是企业战略发展规划的一部分。在面对日益激烈的市场竞争和不断变化的商业环境中，证券分析与咨询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提出不仅仅是基于商业考量，还注重社会责任。通过推出环保、社会责任等方面的证券分析与咨询服务项目，证券分析与咨询服务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证券分析与咨询服务项目的提出反映了对利益相关者期望的关注。包括客户、员工、投资者等利益相关者在企业发展中都有着各自的期望，证券分析与咨询服务项目力求在满足这些期望的同时，取得更大的共赢。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31080"/>
      <w:r>
        <w:rPr>
          <w:rFonts w:ascii="仿宋" w:eastAsia="仿宋" w:hAnsi="仿宋" w:cs="仿宋" w:hint="eastAsia"/>
          <w:sz w:val="28"/>
          <w:lang w:eastAsia="zh-CN"/>
        </w:rPr>
        <w:t>(四)、证券分析与咨询服务项目意义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在实施证券分析与咨询服务项目的过程中，我们不仅仅是在追逐商业成功，更是为企业和社会的多个层面创造了深远的意义。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的首要意义在于提升企业的市场竞争力。通过持续的创新和对产品质量的高标准要求，证券分析与咨询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分析与咨询服务项目的推进将促使行业技术水平的提升。通过引入先进技术和创新性解决方案，证券分析与咨询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证券分析与咨询服务项目不仅创造了大量就业机会，提高了就业水平，还注重社会责任和环保。通过参与社会公益事业和推动环保证券分析与咨询服务项目，证券分析与咨询服务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综合而言，证券分析与咨询服务项目意义重大，不仅推动了企业的发展，也为行业和社会的进步贡献了积极力量。这是一个全面而深刻的影响，将在未来产生可持续的正面效应。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289"/>
      <w:r>
        <w:rPr>
          <w:rFonts w:ascii="仿宋" w:eastAsia="仿宋" w:hAnsi="仿宋" w:cs="仿宋" w:hint="eastAsia"/>
          <w:sz w:val="28"/>
          <w:lang w:eastAsia="zh-CN"/>
        </w:rPr>
        <w:t>(五)、证券分析与咨询服务项目背景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在当今迅猛发展的商业环境中，证券分析与咨询服务项目的动因根植于对多方面因素的审慎考量。这个证券分析与咨询服务项目的提出并非孤立的决策，而是对企业所处背景深入思考的产物。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证券分析与咨询服务项目背后的首要原因。科技的迅速发展和全球市场的快速变化使得企业必须灵活应对。证券分析与咨询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证券分析与咨询服务项目背景中不可忽视的一环。企业需要在激烈竞争中脱颖而出，为此，证券分析与咨询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技术的迅速发展为企业带来了机遇与挑战。作为证券分析与咨询服务项目启动的背景之一，对新兴技术的应用将有助于提升企业的技术水平，使其在不断演进的商业环境中保持竞争优势。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证券分析与咨询服务项目充分融入了社会责任的理念，通过可持续经营和社会公益证券分析与咨询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566"/>
      <w:r>
        <w:rPr>
          <w:rFonts w:ascii="仿宋" w:eastAsia="仿宋" w:hAnsi="仿宋" w:cs="仿宋" w:hint="eastAsia"/>
          <w:sz w:val="28"/>
          <w:lang w:eastAsia="zh-CN"/>
        </w:rPr>
        <w:t>三、证券分析与咨询服务项目建设背景及必要性分析</w:t>
      </w:r>
      <w:bookmarkEnd w:id="12"/>
    </w:p>
    <w:p>
      <w:pPr>
        <w:pStyle w:val="Heading2"/>
        <w:rPr>
          <w:rFonts w:ascii="仿宋" w:eastAsia="仿宋" w:hAnsi="仿宋" w:cs="仿宋" w:hint="eastAsia"/>
          <w:lang w:eastAsia="zh-CN"/>
        </w:rPr>
      </w:pPr>
      <w:bookmarkStart w:id="13" w:name="_Toc8984"/>
      <w:r>
        <w:rPr>
          <w:rFonts w:ascii="仿宋" w:eastAsia="仿宋" w:hAnsi="仿宋" w:cs="仿宋" w:hint="eastAsia"/>
          <w:lang w:eastAsia="zh-CN"/>
        </w:rPr>
        <w:t>(一)、证券分析与咨询服务项目背景分析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证券分析与咨询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证券分析与咨询服务项目在这个潮流中的定位。同时，我们将关注行业内涌现的新兴机遇，以便证券分析与咨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证券分析与咨询服务项目提供了强大的发展动力。我们将聚焦于行业内最新的技术发展趋势，包括但不限于人工智能、大数据分析、物联网等领域。通过深度的技术研究，我们将确保证券分析与咨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证券分析与咨询服务项目发展的源泉。我们将投入更多的精力对市场需求进行深入剖析，超越表面的需求，深入挖掘潜在的市场痛点和机遇。通过对市场需求的细致了解，证券分析与咨询服务项目将更有针对性地设计解决方案，满足市场的多样化需求，从而更好地促进证券分析与咨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证券分析与咨询服务项目战略至关重要。我们将对竞争态势进行更为深入的分析，包括但不限于市场份额、产品特点、客户满意度等多个维度。通过深度的竞争分析，证券分析与咨询服务项目将能够更准确地把握市场脉搏，制定具有竞争力的证券分析与咨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证券分析与咨询服务项目的发展具有直接的影响。我们将进行更为全面的法规和政策分析，了解行业发展中的潜在法律风险和合规挑战。通过充分了解和遵守相关法规，证券分析与咨询服务项目将确保在法律框架内合法合规运营，为证券分析与咨询服务项目的稳健发展提供有力支持。</w:t>
      </w:r>
    </w:p>
    <w:p>
      <w:pPr>
        <w:pStyle w:val="Heading2"/>
        <w:ind w:firstLine="560" w:firstLineChars="200"/>
        <w:rPr>
          <w:rFonts w:ascii="仿宋" w:eastAsia="仿宋" w:hAnsi="仿宋" w:cs="仿宋" w:hint="eastAsia"/>
          <w:sz w:val="28"/>
          <w:lang w:eastAsia="zh-CN"/>
        </w:rPr>
      </w:pPr>
      <w:bookmarkStart w:id="14" w:name="_Toc26737"/>
      <w:r>
        <w:rPr>
          <w:rFonts w:ascii="仿宋" w:eastAsia="仿宋" w:hAnsi="仿宋" w:cs="仿宋" w:hint="eastAsia"/>
          <w:sz w:val="28"/>
          <w:lang w:eastAsia="zh-CN"/>
        </w:rPr>
        <w:t>(二)、证券分析与咨询服务项目建设必要性分析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建设的迫切性源于对行业发展趋势的深刻洞察。我们正处于一个行业变革的时代，科技创新、数字化转型成为企业发展的关键动力。证券分析与咨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分析与咨询服务项目建设不仅仅是为了跟上潮流，更是为了通过技术创新推动企业的持续发展。通过引入先进的技术和解决方案，证券分析与咨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证券分析与咨询服务项目的建设成为必然选择，通过提高产品质量、拓展服务领域，从而在竞争中获得更多的机会。证券分析与咨询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证券分析与咨询服务项目建设的必要性体现在对客户需求更精准的满足。通过证券分析与咨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https://d.book118.com/657145165164006030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证券分析与咨询服务项目规划设计纲要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F2421"/>
    <w:rsid w:val="693F24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71451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2024-01-11T03:09:00Z</dcterms:created>
  <dcterms:modified xsi:type="dcterms:W3CDTF">2024-01-11T03:10:06Z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A4C763D605554DAAAC647175BDAA5E5C_11</vt:lpwstr>
  </property>
  <property fmtid="{D5CDD505-2E9C-101B-9397-08002B2CF9AE}" pid="3" name="KSOProductBuildVer">
    <vt:lpwstr>2052-12.1.0.16120</vt:lpwstr>
  </property>
</Properties>
</file>