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Times New Roman" w:eastAsia="新宋体" w:hAnsi="Times New Roman" w:hint="eastAsia"/>
          <w:b/>
          <w:color w:val="auto"/>
          <w:sz w:val="30"/>
          <w:szCs w:val="30"/>
        </w:rPr>
        <w:t>2023年山东省菏泽市中考化学试卷</w:t>
      </w:r>
    </w:p>
    <w:p>
      <w:pPr>
        <w:spacing w:line="360" w:lineRule="auto"/>
        <w:rPr>
          <w:color w:val="auto"/>
        </w:rPr>
      </w:pPr>
      <w:r>
        <w:rPr>
          <w:rFonts w:ascii="Times New Roman" w:eastAsia="新宋体" w:hAnsi="Times New Roman" w:hint="eastAsia"/>
          <w:b/>
          <w:color w:val="auto"/>
          <w:szCs w:val="21"/>
        </w:rPr>
        <w:t>一、选择题（本题包括10小题，每小题只有一个选项符合题意，每小题2分，共20分）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1．（2分）菏泽正在争创全国文明城市，下列做法与之不相符的是（　　）</w:t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A．对生活垃圾进行分类回收处理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B．节日庆典大量燃放烟花爆竹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C．城市公交车使用新能源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D．洒水车向空气中喷洒水雾防治扬尘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2．（2分）下列过程中有化学变化发生的是（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A．衣料制成成衣</w:t>
      </w:r>
      <w:r>
        <w:rPr>
          <w:color w:val="auto"/>
        </w:rPr>
        <w:tab/>
      </w:r>
      <w:r>
        <w:rPr>
          <w:rFonts w:ascii="Times New Roman" w:eastAsia="新宋体" w:hAnsi="Times New Roman" w:hint="eastAsia"/>
          <w:color w:val="auto"/>
          <w:szCs w:val="21"/>
        </w:rPr>
        <w:t>B．铅笔写字</w:t>
      </w:r>
      <w:r>
        <w:rPr>
          <w:color w:val="auto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C．活性炭吸附异味</w:t>
      </w:r>
      <w:r>
        <w:rPr>
          <w:color w:val="auto"/>
        </w:rPr>
        <w:tab/>
      </w:r>
      <w:r>
        <w:rPr>
          <w:rFonts w:ascii="Times New Roman" w:eastAsia="新宋体" w:hAnsi="Times New Roman" w:hint="eastAsia"/>
          <w:color w:val="auto"/>
          <w:szCs w:val="21"/>
        </w:rPr>
        <w:t>D．绿叶变黄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3．（2分）麻黄是中医治疗咳嗽的经典方剂“麻黄汤”中的一味中药，下列关于其有效成分之一麻黄碱（C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10</w:t>
      </w:r>
      <w:r>
        <w:rPr>
          <w:rFonts w:ascii="Times New Roman" w:eastAsia="新宋体" w:hAnsi="Times New Roman" w:hint="eastAsia"/>
          <w:color w:val="auto"/>
          <w:szCs w:val="21"/>
        </w:rPr>
        <w:t>H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15</w:t>
      </w:r>
      <w:r>
        <w:rPr>
          <w:rFonts w:ascii="Times New Roman" w:eastAsia="新宋体" w:hAnsi="Times New Roman" w:hint="eastAsia"/>
          <w:color w:val="auto"/>
          <w:szCs w:val="21"/>
        </w:rPr>
        <w:t>NO）的说法正确的是（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A．由四种元素组成</w:t>
      </w:r>
      <w:r>
        <w:rPr>
          <w:color w:val="auto"/>
        </w:rPr>
        <w:tab/>
      </w:r>
      <w:r>
        <w:rPr>
          <w:rFonts w:ascii="Times New Roman" w:eastAsia="新宋体" w:hAnsi="Times New Roman" w:hint="eastAsia"/>
          <w:color w:val="auto"/>
          <w:szCs w:val="21"/>
        </w:rPr>
        <w:t>B．由27个原子构成</w:t>
      </w:r>
      <w:r>
        <w:rPr>
          <w:color w:val="auto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C．氮、氧元素质量比为1：1</w:t>
      </w:r>
      <w:r>
        <w:rPr>
          <w:color w:val="auto"/>
        </w:rPr>
        <w:tab/>
      </w:r>
      <w:r>
        <w:rPr>
          <w:rFonts w:ascii="Times New Roman" w:eastAsia="新宋体" w:hAnsi="Times New Roman" w:hint="eastAsia"/>
          <w:color w:val="auto"/>
          <w:szCs w:val="21"/>
        </w:rPr>
        <w:t>D．含有NO分子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4．（2分）某化学兴趣小组按如图操作配制一定溶质质量分数的氯化钠溶液。下列说法不正确的是（　　）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drawing>
          <wp:inline distT="0" distB="0" distL="0" distR="0">
            <wp:extent cx="5274310" cy="1869440"/>
            <wp:effectExtent l="0" t="0" r="2540" b="0"/>
            <wp:docPr id="340719536" name="图片 1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719536" name="图片 11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MS Gothic" w:eastAsia="MS Gothic" w:hAnsi="MS Gothic" w:cs="MS Gothic" w:hint="eastAsia"/>
          <w:color w:val="auto"/>
          <w:szCs w:val="21"/>
        </w:rPr>
        <w:t>​</w:t>
      </w:r>
    </w:p>
    <w:p>
      <w:pPr>
        <w:spacing w:line="360" w:lineRule="auto"/>
        <w:ind w:firstLine="273" w:firstLineChars="130"/>
        <w:jc w:val="left"/>
        <w:rPr>
          <w:color w:val="auto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auto"/>
          <w:szCs w:val="21"/>
        </w:rPr>
        <w:t>A．</w:t>
      </w:r>
      <w:r>
        <w:rPr>
          <w:rFonts w:ascii="Times New Roman" w:eastAsia="Calibri" w:hAnsi="Times New Roman" w:hint="eastAsia"/>
          <w:color w:val="auto"/>
          <w:szCs w:val="21"/>
        </w:rPr>
        <w:t>③</w:t>
      </w:r>
      <w:r>
        <w:rPr>
          <w:rFonts w:ascii="Times New Roman" w:eastAsia="新宋体" w:hAnsi="Times New Roman" w:hint="eastAsia"/>
          <w:color w:val="auto"/>
          <w:szCs w:val="21"/>
        </w:rPr>
        <w:t>中玻璃棒的作用是加速溶解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B．</w:t>
      </w:r>
      <w:r>
        <w:rPr>
          <w:rFonts w:ascii="Times New Roman" w:eastAsia="Calibri" w:hAnsi="Times New Roman" w:hint="eastAsia"/>
          <w:color w:val="auto"/>
          <w:szCs w:val="21"/>
        </w:rPr>
        <w:t>⑥</w:t>
      </w:r>
      <w:r>
        <w:rPr>
          <w:rFonts w:ascii="Times New Roman" w:eastAsia="新宋体" w:hAnsi="Times New Roman" w:hint="eastAsia"/>
          <w:color w:val="auto"/>
          <w:szCs w:val="21"/>
        </w:rPr>
        <w:t>读数时视线与凹液面最低点保持水平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C．</w:t>
      </w:r>
      <w:r>
        <w:rPr>
          <w:rFonts w:ascii="Times New Roman" w:eastAsia="Calibri" w:hAnsi="Times New Roman" w:hint="eastAsia"/>
          <w:color w:val="auto"/>
          <w:szCs w:val="21"/>
        </w:rPr>
        <w:t>①</w:t>
      </w:r>
      <w:r>
        <w:rPr>
          <w:rFonts w:ascii="Times New Roman" w:eastAsia="新宋体" w:hAnsi="Times New Roman" w:hint="eastAsia"/>
          <w:color w:val="auto"/>
          <w:szCs w:val="21"/>
        </w:rPr>
        <w:t>～</w:t>
      </w:r>
      <w:r>
        <w:rPr>
          <w:rFonts w:ascii="Times New Roman" w:eastAsia="Calibri" w:hAnsi="Times New Roman" w:hint="eastAsia"/>
          <w:color w:val="auto"/>
          <w:szCs w:val="21"/>
        </w:rPr>
        <w:t>⑥</w:t>
      </w:r>
      <w:r>
        <w:rPr>
          <w:rFonts w:ascii="Times New Roman" w:eastAsia="新宋体" w:hAnsi="Times New Roman" w:hint="eastAsia"/>
          <w:color w:val="auto"/>
          <w:szCs w:val="21"/>
        </w:rPr>
        <w:t>项实验操作均正确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D．实验操作顺序为</w:t>
      </w:r>
      <w:r>
        <w:rPr>
          <w:rFonts w:ascii="Times New Roman" w:eastAsia="Calibri" w:hAnsi="Times New Roman" w:hint="eastAsia"/>
          <w:color w:val="auto"/>
          <w:szCs w:val="21"/>
        </w:rPr>
        <w:t>④②①⑥⑤③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5．（2分）碲化镉薄膜电池是一种重要的太阳能电池，其材料之一镉（Cd）的制备是在铜镉渣（主要含有Cd、Zn、Cu、Fe单质）中加入足量的稀硫酸充分反应，过滤出铜渣，然后对滤液进行除铁净化，再加入锌粉置换出镉，下列金属的活动性顺序正确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A．Zn＞Cu＞Cd</w:t>
      </w:r>
      <w:r>
        <w:rPr>
          <w:color w:val="auto"/>
        </w:rPr>
        <w:tab/>
      </w:r>
      <w:r>
        <w:rPr>
          <w:rFonts w:ascii="Times New Roman" w:eastAsia="新宋体" w:hAnsi="Times New Roman" w:hint="eastAsia"/>
          <w:color w:val="auto"/>
          <w:szCs w:val="21"/>
        </w:rPr>
        <w:t>B．Zn＞Cd＞Cu</w:t>
      </w:r>
      <w:r>
        <w:rPr>
          <w:color w:val="auto"/>
        </w:rPr>
        <w:tab/>
      </w:r>
      <w:r>
        <w:rPr>
          <w:rFonts w:ascii="Times New Roman" w:eastAsia="新宋体" w:hAnsi="Times New Roman" w:hint="eastAsia"/>
          <w:color w:val="auto"/>
          <w:szCs w:val="21"/>
        </w:rPr>
        <w:t>C．Cu＞Zn＞Cd</w:t>
      </w:r>
      <w:r>
        <w:rPr>
          <w:color w:val="auto"/>
        </w:rPr>
        <w:tab/>
      </w:r>
      <w:r>
        <w:rPr>
          <w:rFonts w:ascii="Times New Roman" w:eastAsia="新宋体" w:hAnsi="Times New Roman" w:hint="eastAsia"/>
          <w:color w:val="auto"/>
          <w:szCs w:val="21"/>
        </w:rPr>
        <w:t>D．Cd＞Zn＞Cu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6．（2分）模型建构是化学科学研究的基本方法。如图是某同学绘制的原子结构模型和原子结构示意图，有关说法正确的是（　　）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MS Gothic" w:eastAsia="MS Gothic" w:hAnsi="MS Gothic" w:cs="MS Gothic" w:hint="eastAsia"/>
          <w:color w:val="auto"/>
          <w:szCs w:val="21"/>
        </w:rPr>
        <w:t>​</w:t>
      </w:r>
      <w:r>
        <w:rPr>
          <w:rFonts w:ascii="Times New Roman" w:eastAsia="新宋体" w:hAnsi="Times New Roman" w:hint="eastAsia"/>
          <w:color w:val="auto"/>
          <w:szCs w:val="21"/>
        </w:rPr>
        <w:drawing>
          <wp:inline distT="0" distB="0" distL="0" distR="0">
            <wp:extent cx="3381375" cy="1095375"/>
            <wp:effectExtent l="0" t="0" r="9525" b="9525"/>
            <wp:docPr id="1267477225" name="图片 1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477225" name="图片 10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A．</w:t>
      </w:r>
      <w:r>
        <w:rPr>
          <w:rFonts w:ascii="Times New Roman" w:eastAsia="Calibri" w:hAnsi="Times New Roman" w:hint="eastAsia"/>
          <w:color w:val="auto"/>
          <w:szCs w:val="21"/>
        </w:rPr>
        <w:t>③</w:t>
      </w:r>
      <w:r>
        <w:rPr>
          <w:rFonts w:ascii="Times New Roman" w:eastAsia="新宋体" w:hAnsi="Times New Roman" w:hint="eastAsia"/>
          <w:color w:val="auto"/>
          <w:szCs w:val="21"/>
        </w:rPr>
        <w:t>形成的阳离子符号是H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+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B．</w:t>
      </w:r>
      <w:r>
        <w:rPr>
          <w:rFonts w:ascii="Times New Roman" w:eastAsia="Calibri" w:hAnsi="Times New Roman" w:hint="eastAsia"/>
          <w:color w:val="auto"/>
          <w:szCs w:val="21"/>
        </w:rPr>
        <w:t>①②</w:t>
      </w:r>
      <w:r>
        <w:rPr>
          <w:rFonts w:ascii="Times New Roman" w:eastAsia="新宋体" w:hAnsi="Times New Roman" w:hint="eastAsia"/>
          <w:color w:val="auto"/>
          <w:szCs w:val="21"/>
        </w:rPr>
        <w:t>属于同种元素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C．</w:t>
      </w:r>
      <w:r>
        <w:rPr>
          <w:rFonts w:ascii="Times New Roman" w:eastAsia="Calibri" w:hAnsi="Times New Roman" w:hint="eastAsia"/>
          <w:color w:val="auto"/>
          <w:szCs w:val="21"/>
        </w:rPr>
        <w:t>①</w:t>
      </w:r>
      <w:r>
        <w:rPr>
          <w:rFonts w:ascii="Times New Roman" w:eastAsia="新宋体" w:hAnsi="Times New Roman" w:hint="eastAsia"/>
          <w:color w:val="auto"/>
          <w:szCs w:val="21"/>
        </w:rPr>
        <w:t>对应的原子结构示意图是</w:t>
      </w:r>
      <w:r>
        <w:rPr>
          <w:rFonts w:ascii="Times New Roman" w:eastAsia="Calibri" w:hAnsi="Times New Roman" w:hint="eastAsia"/>
          <w:color w:val="auto"/>
          <w:szCs w:val="21"/>
        </w:rPr>
        <w:t>④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D．</w:t>
      </w:r>
      <w:r>
        <w:rPr>
          <w:rFonts w:ascii="Times New Roman" w:eastAsia="Calibri" w:hAnsi="Times New Roman" w:hint="eastAsia"/>
          <w:color w:val="auto"/>
          <w:szCs w:val="21"/>
        </w:rPr>
        <w:t>②</w:t>
      </w:r>
      <w:r>
        <w:rPr>
          <w:rFonts w:ascii="Times New Roman" w:eastAsia="新宋体" w:hAnsi="Times New Roman" w:hint="eastAsia"/>
          <w:color w:val="auto"/>
          <w:szCs w:val="21"/>
        </w:rPr>
        <w:t>形成的单质化学性质不稳定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7．（2分）“天宫”中资源的最大化利用是宇航员生活的重要保障。如图是资源再利用中的一个微观示意图，有关叙述正确的是（　　）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drawing>
          <wp:inline distT="0" distB="0" distL="0" distR="0">
            <wp:extent cx="4619625" cy="866775"/>
            <wp:effectExtent l="0" t="0" r="9525" b="9525"/>
            <wp:docPr id="341100695" name="图片 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100695" name="图片 9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MS Gothic" w:eastAsia="MS Gothic" w:hAnsi="MS Gothic" w:cs="MS Gothic" w:hint="eastAsia"/>
          <w:color w:val="auto"/>
          <w:szCs w:val="21"/>
        </w:rPr>
        <w:t>​</w:t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A．该反应为置换反应</w:t>
      </w:r>
      <w:r>
        <w:rPr>
          <w:color w:val="auto"/>
        </w:rPr>
        <w:tab/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https://d.book118.com/658011016025006032</w:t>
        </w:r>
      </w:hyperlink>
    </w:p>
    <w:p>
      <w:pPr>
        <w:spacing w:line="360" w:lineRule="auto"/>
        <w:ind w:firstLine="273" w:firstLineChars="130"/>
        <w:jc w:val="left"/>
        <w:rPr>
          <w:color w:val="auto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02B6E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paragraph" w:styleId="Header">
    <w:name w:val="header"/>
    <w:basedOn w:val="Normal"/>
    <w:link w:val="a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yperlink" Target="https://d.book118.com/658011016025006032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12857</Words>
  <Characters>13667</Characters>
  <Application>Microsoft Office Word</Application>
  <DocSecurity>0</DocSecurity>
  <Lines>27</Lines>
  <Paragraphs>7</Paragraphs>
  <ScaleCrop>false</ScaleCrop>
  <Company/>
  <LinksUpToDate>false</LinksUpToDate>
  <CharactersWithSpaces>14542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2023-09-01T04:16:00Z</dcterms:created>
  <dcterms:modified xsi:type="dcterms:W3CDTF">2024-01-29T01:06:31Z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