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2BC39E07" w14:textId="77777777">
          <w:pPr>
            <w:pStyle w:val="NoSpacing"/>
          </w:pPr>
        </w:p>
        <w:p w:rsidR="00C018A2" w14:paraId="0A922BF1" w14:textId="77777777">
          <w:pPr>
            <w:pStyle w:val="NoSpacing"/>
          </w:pPr>
        </w:p>
        <w:p w:rsidR="00C018A2" w14:paraId="24AC7546" w14:textId="77777777">
          <w:pPr>
            <w:pStyle w:val="NoSpacing"/>
          </w:pPr>
        </w:p>
        <w:p w:rsidR="00C018A2" w14:paraId="071BC52A" w14:textId="77777777">
          <w:pPr>
            <w:pStyle w:val="NoSpacing"/>
          </w:pPr>
        </w:p>
        <w:p w:rsidR="00C018A2" w14:paraId="4F67A1B7" w14:textId="77777777">
          <w:pPr>
            <w:pStyle w:val="NoSpacing"/>
          </w:pPr>
        </w:p>
        <w:p w:rsidR="00C018A2" w14:paraId="55B3D1EE" w14:textId="77777777">
          <w:pPr>
            <w:pStyle w:val="NoSpacing"/>
          </w:pPr>
        </w:p>
        <w:p w:rsidR="00C018A2" w14:paraId="6E89793D" w14:textId="77777777">
          <w:pPr>
            <w:pStyle w:val="NoSpacing"/>
          </w:pPr>
        </w:p>
        <w:p w:rsidR="00C018A2" w14:paraId="2AFD1AF0" w14:textId="77777777">
          <w:pPr>
            <w:pStyle w:val="NoSpacing"/>
          </w:pPr>
        </w:p>
        <w:p w:rsidR="00C018A2" w14:paraId="4AFF33BE" w14:textId="77777777">
          <w:pPr>
            <w:pStyle w:val="NoSpacing"/>
          </w:pPr>
        </w:p>
        <w:p w:rsidR="00C018A2" w14:paraId="3B70CF99" w14:textId="77777777">
          <w:pPr>
            <w:pStyle w:val="NoSpacing"/>
          </w:pPr>
        </w:p>
        <w:p w:rsidR="00C018A2" w14:paraId="71D8F6AC" w14:textId="77777777">
          <w:pPr>
            <w:pStyle w:val="NoSpacing"/>
          </w:pPr>
        </w:p>
        <w:p w:rsidR="00C018A2" w14:paraId="2B7C1960" w14:textId="77777777">
          <w:pPr>
            <w:pStyle w:val="NoSpacing"/>
          </w:pPr>
        </w:p>
        <w:p w:rsidR="00C018A2" w14:paraId="52E63923"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D3C177F" w14:textId="77777777">
                            <w:pPr>
                              <w:pStyle w:val="NoSpacing"/>
                              <w:jc w:val="right"/>
                              <w:rPr>
                                <w:color w:val="FFFFFF" w:themeColor="background1"/>
                                <w:sz w:val="28"/>
                                <w:szCs w:val="28"/>
                              </w:rPr>
                            </w:pPr>
                            <w:sdt>
                              <w:sdtPr>
                                <w:rPr>
                                  <w:color w:val="FFFFFF" w:themeColor="background1"/>
                                  <w:sz w:val="32"/>
                                  <w:szCs w:val="32"/>
                                </w:rPr>
                                <w:alias w:val="日期"/>
                                <w:id w:val="37212864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52AD592"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电子政务</w:t>
          </w:r>
          <w:r w:rsidRPr="007A4CF7">
            <w:rPr>
              <w:rFonts w:ascii="仿宋" w:eastAsia="仿宋" w:hAnsi="仿宋" w:hint="eastAsia"/>
              <w:b/>
              <w:bCs/>
              <w:sz w:val="52"/>
              <w:szCs w:val="52"/>
            </w:rPr>
            <w:t>项目</w:t>
          </w:r>
        </w:p>
        <w:p w:rsidR="00C018A2" w:rsidP="007A4CF7" w14:paraId="3750246C"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9BF8FD2">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60391CC" w14:textId="69BF8FD2">
                          <w:pPr>
                            <w:pStyle w:val="NoSpacing"/>
                            <w:rPr>
                              <w:color w:val="4472C4" w:themeColor="accent1"/>
                              <w:sz w:val="36"/>
                              <w:szCs w:val="36"/>
                            </w:rPr>
                          </w:pPr>
                          <w:sdt>
                            <w:sdtPr>
                              <w:rPr>
                                <w:color w:val="4472C4" w:themeColor="accent1"/>
                                <w:sz w:val="36"/>
                                <w:szCs w:val="36"/>
                              </w:rPr>
                              <w:alias w:val="作者"/>
                              <w:id w:val="633746390"/>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1FCEEFE" w14:textId="77777777">
                          <w:pPr>
                            <w:pStyle w:val="NoSpacing"/>
                            <w:rPr>
                              <w:color w:val="595959" w:themeColor="text1" w:themeTint="A6"/>
                              <w:sz w:val="24"/>
                              <w:szCs w:val="24"/>
                            </w:rPr>
                          </w:pPr>
                          <w:sdt>
                            <w:sdtPr>
                              <w:rPr>
                                <w:caps/>
                                <w:color w:val="595959" w:themeColor="text1" w:themeTint="A6"/>
                                <w:sz w:val="24"/>
                                <w:szCs w:val="24"/>
                              </w:rPr>
                              <w:alias w:val="公司"/>
                              <w:id w:val="64713388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89209AB"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589B512"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EF4461B"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C328074"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电子政务项目商业计划书摘要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876CBB7"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407202C6"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电子政务产品或服务描述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0E130D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A1C33F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电子政务目标市场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702BF61"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电子政务市场竞争分析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F74E9F8"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电子政务行业趋势与机遇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340A125"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172B7F2"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9079EE7"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电子政务产品定价策略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467C230"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电子政务产品销售渠道与拓展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B915CBE"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29FAC6E"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2A6D5C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563D04A"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213A8C0A"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E1B1759"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05BA89E"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76095D4"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F60DD73"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359715319"/>
        <w:docPartObj>
          <w:docPartGallery w:val="Table of Contents"/>
          <w:docPartUnique/>
        </w:docPartObj>
      </w:sdtPr>
      <w:sdtEndPr>
        <w:rPr>
          <w:b/>
          <w:bCs/>
        </w:rPr>
      </w:sdtEndPr>
      <w:sdtContent>
        <w:p w:rsidR="007A4CF7" w:rsidRPr="007A4CF7" w:rsidP="007A4CF7" w14:paraId="421C7326"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87A41B5"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6537B2D7"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4D4C62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1C1F300"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894090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22A92E7"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6528773"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7233752"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D0E1808"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0BCE38B"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972100F"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7DECAA4"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3910E273"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7CC2CC5"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EDE56FC"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2BBDE15" w14:textId="77777777">
          <w:pPr>
            <w:spacing w:line="500" w:lineRule="exact"/>
          </w:pPr>
          <w:r w:rsidRPr="007A4CF7">
            <w:rPr>
              <w:b/>
              <w:bCs/>
              <w:sz w:val="28"/>
              <w:szCs w:val="28"/>
              <w:lang w:val="zh-CN"/>
            </w:rPr>
            <w:fldChar w:fldCharType="end"/>
          </w:r>
        </w:p>
      </w:sdtContent>
    </w:sdt>
    <w:p w:rsidR="007A4CF7" w:rsidP="00DA4121" w14:paraId="3C43B1FB"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0C0FC8AC" w14:textId="77777777">
      <w:pPr>
        <w:pStyle w:val="Heading2"/>
      </w:pPr>
      <w:r w:rsidRPr="009C12B5">
        <w:t>一、概述</w:t>
      </w:r>
      <w:bookmarkEnd w:id="0"/>
    </w:p>
    <w:p w:rsidR="009C12B5" w:rsidRPr="00DA4121" w:rsidP="00DA4121" w14:paraId="549223D5" w14:textId="77777777">
      <w:pPr>
        <w:pStyle w:val="Heading3"/>
      </w:pPr>
      <w:bookmarkStart w:id="1" w:name="_Toc157814104"/>
      <w:r w:rsidRPr="00DA4121">
        <w:t xml:space="preserve">1.1 </w:t>
      </w:r>
      <w:r w:rsidR="007A4CF7">
        <w:t>电子政务</w:t>
      </w:r>
      <w:r w:rsidR="007A4CF7">
        <w:rPr>
          <w:rFonts w:hint="eastAsia"/>
        </w:rPr>
        <w:t>项目</w:t>
      </w:r>
      <w:r w:rsidRPr="00DA4121">
        <w:t>商业计划书摘要</w:t>
      </w:r>
      <w:bookmarkEnd w:id="1"/>
    </w:p>
    <w:p w:rsidR="009C12B5" w:rsidRPr="009C12B5" w:rsidP="009C12B5" w14:paraId="057588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电子政务产品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电子政务产品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电子政务产品</w:t>
      </w:r>
      <w:r w:rsidRPr="009C12B5">
        <w:rPr>
          <w:rFonts w:ascii="仿宋" w:eastAsia="仿宋" w:hAnsi="仿宋"/>
          <w:sz w:val="28"/>
          <w:szCs w:val="28"/>
        </w:rPr>
        <w:t>有望成为市场上的畅销产品，并为公司带来可观的收益和市场份额。</w:t>
      </w:r>
    </w:p>
    <w:p w:rsidR="009C12B5" w:rsidRPr="009C12B5" w:rsidP="009C12B5" w14:paraId="090E2C4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电子政务产品</w:t>
      </w:r>
      <w:r w:rsidRPr="009C12B5">
        <w:rPr>
          <w:rFonts w:ascii="仿宋" w:eastAsia="仿宋" w:hAnsi="仿宋"/>
          <w:sz w:val="28"/>
          <w:szCs w:val="28"/>
        </w:rPr>
        <w:t>商业计划书中，我们将详细阐述</w:t>
      </w:r>
      <w:r w:rsidR="00E75C7F">
        <w:rPr>
          <w:rFonts w:ascii="仿宋" w:eastAsia="仿宋" w:hAnsi="仿宋"/>
          <w:sz w:val="28"/>
          <w:szCs w:val="28"/>
        </w:rPr>
        <w:t>电子政务产品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电子政务产品</w:t>
      </w:r>
      <w:r w:rsidRPr="009C12B5">
        <w:rPr>
          <w:rFonts w:ascii="仿宋" w:eastAsia="仿宋" w:hAnsi="仿宋"/>
          <w:sz w:val="28"/>
          <w:szCs w:val="28"/>
        </w:rPr>
        <w:t>有一个全面而深入的了解，并认识到其巨大的商业价值和投资潜力。</w:t>
      </w:r>
    </w:p>
    <w:p w:rsidR="009C12B5" w:rsidRPr="009C12B5" w:rsidP="009C12B5" w14:paraId="7FC5EA7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电子政务产品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6C10AC2"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电子政务产品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电子政务产品</w:t>
      </w:r>
      <w:r w:rsidRPr="009C12B5">
        <w:rPr>
          <w:rFonts w:ascii="仿宋" w:eastAsia="仿宋" w:hAnsi="仿宋"/>
          <w:sz w:val="28"/>
          <w:szCs w:val="28"/>
        </w:rPr>
        <w:t>的美好未来。</w:t>
      </w:r>
    </w:p>
    <w:p w:rsidR="009C12B5" w:rsidRPr="009C12B5" w:rsidP="007A4CF7" w14:paraId="16C69669" w14:textId="77777777">
      <w:pPr>
        <w:pStyle w:val="Heading3"/>
      </w:pPr>
      <w:bookmarkStart w:id="2" w:name="_Toc157814105"/>
      <w:r w:rsidRPr="009C12B5">
        <w:t xml:space="preserve">1.2 </w:t>
      </w:r>
      <w:r w:rsidRPr="009C12B5">
        <w:t>公司简介</w:t>
      </w:r>
      <w:bookmarkEnd w:id="2"/>
    </w:p>
    <w:p w:rsidR="009C12B5" w:rsidRPr="009C12B5" w:rsidP="009C12B5" w14:paraId="5B84FD2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7EFC3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4322114"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22BF1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AE36BE4" w14:textId="77777777">
      <w:pPr>
        <w:pStyle w:val="Heading3"/>
      </w:pPr>
      <w:bookmarkStart w:id="3" w:name="_Toc157814106"/>
      <w:r w:rsidRPr="007A4CF7">
        <w:t xml:space="preserve">1.3 </w:t>
      </w:r>
      <w:r w:rsidR="007A4CF7">
        <w:t>电子政务</w:t>
      </w:r>
      <w:r w:rsidRPr="007A4CF7">
        <w:t>产品或服务描述</w:t>
      </w:r>
      <w:bookmarkEnd w:id="3"/>
    </w:p>
    <w:p w:rsidR="00A94361" w14:paraId="21AECEFD" w14:textId="430F1D7D">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电子政务产品项目商业发展计划书中的电子政务产品功能介绍应简洁明了，突出产品的核心功能和优势。以下是一些关键点：</w:t>
      </w:r>
      <w:r>
        <w:rPr>
          <w:rFonts w:ascii="仿宋" w:eastAsia="仿宋" w:hAnsi="仿宋"/>
          <w:sz w:val="28"/>
        </w:rPr>
        <w:br/>
        <w:t xml:space="preserve">    1.</w:t>
      </w:r>
      <w:r>
        <w:rPr>
          <w:rFonts w:ascii="仿宋" w:eastAsia="仿宋" w:hAnsi="仿宋"/>
          <w:sz w:val="28"/>
        </w:rPr>
        <w:t>在线服务门户</w:t>
      </w:r>
      <w:r>
        <w:rPr>
          <w:rFonts w:ascii="仿宋" w:eastAsia="仿宋" w:hAnsi="仿宋"/>
          <w:sz w:val="28"/>
        </w:rPr>
        <w:t>：提供一个集中的在线平台，使公民和企业能够访问政府服务，如在线申请、查询和缴费。</w:t>
      </w:r>
      <w:r>
        <w:rPr>
          <w:rFonts w:ascii="仿宋" w:eastAsia="仿宋" w:hAnsi="仿宋"/>
          <w:sz w:val="28"/>
        </w:rPr>
        <w:br/>
        <w:t xml:space="preserve">    2.</w:t>
      </w:r>
      <w:r>
        <w:rPr>
          <w:rFonts w:ascii="仿宋" w:eastAsia="仿宋" w:hAnsi="仿宋"/>
          <w:sz w:val="28"/>
        </w:rPr>
        <w:t>移动应用程序</w:t>
      </w:r>
      <w:r>
        <w:rPr>
          <w:rFonts w:ascii="仿宋" w:eastAsia="仿宋" w:hAnsi="仿宋"/>
          <w:sz w:val="28"/>
        </w:rPr>
        <w:t>：开发适用于智能手机和平板电脑的移动应用程序，以便用户随时随地访问政府服务。</w:t>
      </w:r>
      <w:r>
        <w:rPr>
          <w:rFonts w:ascii="仿宋" w:eastAsia="仿宋" w:hAnsi="仿宋"/>
          <w:sz w:val="28"/>
        </w:rPr>
        <w:br/>
        <w:t xml:space="preserve">    3.</w:t>
      </w:r>
      <w:r>
        <w:rPr>
          <w:rFonts w:ascii="仿宋" w:eastAsia="仿宋" w:hAnsi="仿宋"/>
          <w:sz w:val="28"/>
        </w:rPr>
        <w:t>信息整合与共享</w:t>
      </w:r>
      <w:r>
        <w:rPr>
          <w:rFonts w:ascii="仿宋" w:eastAsia="仿宋" w:hAnsi="仿宋"/>
          <w:sz w:val="28"/>
        </w:rPr>
        <w:t>：实现不同政府部门之间的数据整合与共享，提高工作效率和服务质量。</w:t>
      </w:r>
      <w:r>
        <w:rPr>
          <w:rFonts w:ascii="仿宋" w:eastAsia="仿宋" w:hAnsi="仿宋"/>
          <w:sz w:val="28"/>
        </w:rPr>
        <w:br/>
        <w:t xml:space="preserve">    4.</w:t>
      </w:r>
      <w:r>
        <w:rPr>
          <w:rFonts w:ascii="仿宋" w:eastAsia="仿宋" w:hAnsi="仿宋"/>
          <w:sz w:val="28"/>
        </w:rPr>
        <w:t>电子身份认证</w:t>
      </w:r>
      <w:r>
        <w:rPr>
          <w:rFonts w:ascii="仿宋" w:eastAsia="仿宋" w:hAnsi="仿宋"/>
          <w:sz w:val="28"/>
        </w:rPr>
        <w:t>：采用先进的身份认证技术，确保在线服务的安全性和可靠性。</w:t>
      </w:r>
      <w:r>
        <w:rPr>
          <w:rFonts w:ascii="仿宋" w:eastAsia="仿宋" w:hAnsi="仿宋"/>
          <w:sz w:val="28"/>
        </w:rPr>
        <w:br/>
        <w:t xml:space="preserve">    5.</w:t>
      </w:r>
      <w:r>
        <w:rPr>
          <w:rFonts w:ascii="仿宋" w:eastAsia="仿宋" w:hAnsi="仿宋"/>
          <w:sz w:val="28"/>
        </w:rPr>
        <w:t>在线互动与沟通</w:t>
      </w:r>
      <w:r>
        <w:rPr>
          <w:rFonts w:ascii="仿宋" w:eastAsia="仿宋" w:hAnsi="仿宋"/>
          <w:sz w:val="28"/>
        </w:rPr>
        <w:t>：提供在线咨询和投诉功能，增强政府与公众的互动。</w:t>
      </w:r>
      <w:r>
        <w:rPr>
          <w:rFonts w:ascii="仿宋" w:eastAsia="仿宋" w:hAnsi="仿宋"/>
          <w:sz w:val="28"/>
        </w:rPr>
        <w:br/>
        <w:t xml:space="preserve">    6.</w:t>
      </w:r>
      <w:r>
        <w:rPr>
          <w:rFonts w:ascii="仿宋" w:eastAsia="仿宋" w:hAnsi="仿宋"/>
          <w:sz w:val="28"/>
        </w:rPr>
        <w:t>数据分析与决策支持</w:t>
      </w:r>
      <w:r>
        <w:rPr>
          <w:rFonts w:ascii="仿宋" w:eastAsia="仿宋" w:hAnsi="仿宋"/>
          <w:sz w:val="28"/>
        </w:rPr>
        <w:t>：利用大数据和人工智能技术，为政府提供决策支持，提高政策制定的科学性。</w:t>
      </w:r>
      <w:r>
        <w:rPr>
          <w:rFonts w:ascii="仿宋" w:eastAsia="仿宋" w:hAnsi="仿宋"/>
          <w:sz w:val="28"/>
        </w:rPr>
        <w:br/>
        <w:t xml:space="preserve">    7.</w:t>
      </w:r>
      <w:r>
        <w:rPr>
          <w:rFonts w:ascii="仿宋" w:eastAsia="仿宋" w:hAnsi="仿宋"/>
          <w:sz w:val="28"/>
        </w:rPr>
        <w:t>电子监察与绩效评估</w:t>
      </w:r>
      <w:r>
        <w:rPr>
          <w:rFonts w:ascii="仿宋" w:eastAsia="仿宋" w:hAnsi="仿宋"/>
          <w:sz w:val="28"/>
        </w:rPr>
        <w:t>：建立电子监察系统，对政府服务进行绩效评估，提升服务效率。</w:t>
      </w:r>
    </w:p>
    <w:p w:rsidR="00A94361" w14:textId="430F1D7D">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安全和隐私保护</w:t>
      </w:r>
      <w:r>
        <w:rPr>
          <w:rFonts w:ascii="仿宋" w:eastAsia="仿宋" w:hAnsi="仿宋"/>
          <w:sz w:val="28"/>
        </w:rPr>
        <w:t>：确保用户数据的安全性和隐私保护，遵守相关法律法规。</w:t>
      </w:r>
      <w:r>
        <w:rPr>
          <w:rFonts w:ascii="仿宋" w:eastAsia="仿宋" w:hAnsi="仿宋"/>
          <w:sz w:val="28"/>
        </w:rPr>
        <w:br/>
        <w:t xml:space="preserve">    9.</w:t>
      </w:r>
      <w:r>
        <w:rPr>
          <w:rFonts w:ascii="仿宋" w:eastAsia="仿宋" w:hAnsi="仿宋"/>
          <w:sz w:val="28"/>
        </w:rPr>
        <w:t>持续更新与优化</w:t>
      </w:r>
      <w:r>
        <w:rPr>
          <w:rFonts w:ascii="仿宋" w:eastAsia="仿宋" w:hAnsi="仿宋"/>
          <w:sz w:val="28"/>
        </w:rPr>
        <w:t>：定期更新和优化系统，根据用户反馈和需求变化调整服务内容和功能。</w:t>
      </w:r>
      <w:r>
        <w:rPr>
          <w:rFonts w:ascii="仿宋" w:eastAsia="仿宋" w:hAnsi="仿宋"/>
          <w:sz w:val="28"/>
        </w:rPr>
        <w:br/>
      </w:r>
      <w:r>
        <w:rPr>
          <w:rFonts w:ascii="仿宋" w:eastAsia="仿宋" w:hAnsi="仿宋"/>
          <w:sz w:val="28"/>
        </w:rPr>
        <w:t xml:space="preserve">10. </w:t>
      </w:r>
      <w:r>
        <w:rPr>
          <w:rFonts w:ascii="仿宋" w:eastAsia="仿宋" w:hAnsi="仿宋"/>
          <w:sz w:val="28"/>
        </w:rPr>
        <w:t>兼容性和可扩展性</w:t>
      </w:r>
      <w:r>
        <w:rPr>
          <w:rFonts w:ascii="仿宋" w:eastAsia="仿宋" w:hAnsi="仿宋"/>
          <w:sz w:val="28"/>
        </w:rPr>
        <w:t>：确保系统具有良好的兼容性和可扩展性，能够适应未来技术发展和业务增长的需求。</w:t>
      </w:r>
      <w:r>
        <w:rPr>
          <w:rFonts w:ascii="仿宋" w:eastAsia="仿宋" w:hAnsi="仿宋"/>
          <w:sz w:val="28"/>
        </w:rPr>
        <w:br/>
      </w:r>
      <w:r>
        <w:rPr>
          <w:rFonts w:ascii="仿宋" w:eastAsia="仿宋" w:hAnsi="仿宋"/>
          <w:sz w:val="28"/>
        </w:rPr>
        <w:t>通过上述功能的实现，电子政务产品将有助于提高政府服务的效率和透明度，增强公众的满意度和参与度，同时降低政府运营成本。</w:t>
      </w:r>
    </w:p>
    <w:p w:rsidR="009C12B5" w:rsidRPr="009C12B5" w:rsidP="009C12B5" w14:paraId="4A478C7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电子政务产品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电子政务产品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电子政务产品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电子政务产品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5E56350"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电子政务产品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3C1FCDFA" w14:textId="77777777">
      <w:pPr>
        <w:pStyle w:val="Heading2"/>
      </w:pPr>
      <w:bookmarkStart w:id="4" w:name="_Toc157814107"/>
      <w:r w:rsidRPr="009C12B5">
        <w:t>二、市场分析</w:t>
      </w:r>
      <w:bookmarkEnd w:id="4"/>
    </w:p>
    <w:p w:rsidR="009C12B5" w:rsidP="007A4CF7" w14:paraId="2B2DC876" w14:textId="77777777">
      <w:pPr>
        <w:pStyle w:val="Heading3"/>
      </w:pPr>
      <w:bookmarkStart w:id="5" w:name="_Toc157814108"/>
      <w:r w:rsidRPr="009C12B5">
        <w:t xml:space="preserve">2.1 </w:t>
      </w:r>
      <w:r w:rsidR="007A4CF7">
        <w:t>电子政务</w:t>
      </w:r>
      <w:r w:rsidRPr="009C12B5">
        <w:t>目标市场</w:t>
      </w:r>
      <w:bookmarkEnd w:id="5"/>
    </w:p>
    <w:p w:rsidR="00A94361" w14:paraId="16702C23" w14:textId="418F43D8">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电子政务产品项目商业发展计划书中的电子政务产品目标市场分析，旨在识别和评估潜在的市场机会，以确定产品或服务在电子政务领域的适用性和市场定位。该分析通常包括以下几个方面：</w:t>
      </w:r>
      <w:r>
        <w:rPr>
          <w:rFonts w:ascii="仿宋" w:eastAsia="仿宋" w:hAnsi="仿宋"/>
          <w:sz w:val="28"/>
        </w:rPr>
        <w:br/>
        <w:t xml:space="preserve">    1.</w:t>
      </w:r>
      <w:r>
        <w:rPr>
          <w:rFonts w:ascii="仿宋" w:eastAsia="仿宋" w:hAnsi="仿宋"/>
          <w:sz w:val="28"/>
        </w:rPr>
        <w:t>市场细分</w:t>
      </w:r>
      <w:r>
        <w:rPr>
          <w:rFonts w:ascii="仿宋" w:eastAsia="仿宋" w:hAnsi="仿宋"/>
          <w:sz w:val="28"/>
        </w:rPr>
        <w:t>：识别电子政务市场的不同细分领域，如政府内部管理、公共服务提供、社会管理创新等，并分析各细分市场的规模、增长潜力和竞争状况。</w:t>
      </w:r>
      <w:r>
        <w:rPr>
          <w:rFonts w:ascii="仿宋" w:eastAsia="仿宋" w:hAnsi="仿宋"/>
          <w:sz w:val="28"/>
        </w:rPr>
        <w:br/>
        <w:t xml:space="preserve">    2.</w:t>
      </w:r>
      <w:r>
        <w:rPr>
          <w:rFonts w:ascii="仿宋" w:eastAsia="仿宋" w:hAnsi="仿宋"/>
          <w:sz w:val="28"/>
        </w:rPr>
        <w:t>目标客户群体</w:t>
      </w:r>
      <w:r>
        <w:rPr>
          <w:rFonts w:ascii="仿宋" w:eastAsia="仿宋" w:hAnsi="仿宋"/>
          <w:sz w:val="28"/>
        </w:rPr>
        <w:t>：确定项目产品或服务的主要目标客户，包括政府机构、公共部门、基层组织等，并分析他们的需求、购买行为和决策过程。</w:t>
      </w:r>
      <w:r>
        <w:rPr>
          <w:rFonts w:ascii="仿宋" w:eastAsia="仿宋" w:hAnsi="仿宋"/>
          <w:sz w:val="28"/>
        </w:rPr>
        <w:br/>
        <w:t xml:space="preserve">    3.</w:t>
      </w:r>
      <w:r>
        <w:rPr>
          <w:rFonts w:ascii="仿宋" w:eastAsia="仿宋" w:hAnsi="仿宋"/>
          <w:sz w:val="28"/>
        </w:rPr>
        <w:t>市场趋势</w:t>
      </w:r>
      <w:r>
        <w:rPr>
          <w:rFonts w:ascii="仿宋" w:eastAsia="仿宋" w:hAnsi="仿宋"/>
          <w:sz w:val="28"/>
        </w:rPr>
        <w:t>：分析电子政务领域的发展趋势，如数字化转型、智慧城市、大数据应用等，以及这些趋势如何影响市场动态和客户需求。</w:t>
      </w:r>
      <w:r>
        <w:rPr>
          <w:rFonts w:ascii="仿宋" w:eastAsia="仿宋" w:hAnsi="仿宋"/>
          <w:sz w:val="28"/>
        </w:rPr>
        <w:br/>
        <w:t xml:space="preserve">    4.</w:t>
      </w:r>
      <w:r>
        <w:rPr>
          <w:rFonts w:ascii="仿宋" w:eastAsia="仿宋" w:hAnsi="仿宋"/>
          <w:sz w:val="28"/>
        </w:rPr>
        <w:t>竞争分析</w:t>
      </w:r>
      <w:r>
        <w:rPr>
          <w:rFonts w:ascii="仿宋" w:eastAsia="仿宋" w:hAnsi="仿宋"/>
          <w:sz w:val="28"/>
        </w:rPr>
        <w:t>：评估现有和潜在的竞争对手，分析他们的优势、劣势、市场占有率和产品定位，以确定本项目产品的竞争策略。</w:t>
      </w:r>
      <w:r>
        <w:rPr>
          <w:rFonts w:ascii="仿宋" w:eastAsia="仿宋" w:hAnsi="仿宋"/>
          <w:sz w:val="28"/>
        </w:rPr>
        <w:br/>
        <w:t xml:space="preserve">    5.</w:t>
      </w:r>
      <w:r>
        <w:rPr>
          <w:rFonts w:ascii="仿宋" w:eastAsia="仿宋" w:hAnsi="仿宋"/>
          <w:sz w:val="28"/>
        </w:rPr>
        <w:t>市场准入策略</w:t>
      </w:r>
      <w:r>
        <w:rPr>
          <w:rFonts w:ascii="仿宋" w:eastAsia="仿宋" w:hAnsi="仿宋"/>
          <w:sz w:val="28"/>
        </w:rPr>
        <w:t>：制定策略以进入目标市场，包括营销策略、销售渠道、定价策略和产品推广计划等。</w:t>
      </w:r>
      <w:r>
        <w:rPr>
          <w:rFonts w:ascii="仿宋" w:eastAsia="仿宋" w:hAnsi="仿宋"/>
          <w:sz w:val="28"/>
        </w:rPr>
        <w:br/>
        <w:t xml:space="preserve">    6.</w:t>
      </w:r>
      <w:r>
        <w:rPr>
          <w:rFonts w:ascii="仿宋" w:eastAsia="仿宋" w:hAnsi="仿宋"/>
          <w:sz w:val="28"/>
        </w:rPr>
        <w:t>市场风险评估</w:t>
      </w:r>
      <w:r>
        <w:rPr>
          <w:rFonts w:ascii="仿宋" w:eastAsia="仿宋" w:hAnsi="仿宋"/>
          <w:sz w:val="28"/>
        </w:rPr>
        <w:t>：识别并评估市场中的潜在风险，如政策变化、技术进步、市场饱和等，并提出风险管理措施。</w:t>
      </w:r>
      <w:r>
        <w:rPr>
          <w:rFonts w:ascii="仿宋" w:eastAsia="仿宋" w:hAnsi="仿宋"/>
          <w:sz w:val="28"/>
        </w:rPr>
        <w:br/>
        <w:t xml:space="preserve">    7.</w:t>
      </w:r>
      <w:r>
        <w:rPr>
          <w:rFonts w:ascii="仿宋" w:eastAsia="仿宋" w:hAnsi="仿宋"/>
          <w:sz w:val="28"/>
        </w:rPr>
        <w:t>市场预测</w:t>
      </w:r>
      <w:r>
        <w:rPr>
          <w:rFonts w:ascii="仿宋" w:eastAsia="仿宋" w:hAnsi="仿宋"/>
          <w:sz w:val="28"/>
        </w:rPr>
        <w:t>：基于市场分析和历史数据，对项目产品在未来一定时期的销售情况做出预测，为商业计划的制定提供数据支持。</w:t>
      </w:r>
      <w:r>
        <w:rPr>
          <w:rFonts w:ascii="仿宋" w:eastAsia="仿宋" w:hAnsi="仿宋"/>
          <w:sz w:val="28"/>
        </w:rPr>
        <w:br/>
      </w:r>
    </w:p>
    <w:p w:rsidR="00A94361" w14:textId="418F43D8">
      <w:pPr>
        <w:ind w:firstLine="560"/>
      </w:pPr>
      <w:r>
        <w:rPr>
          <w:rFonts w:ascii="仿宋" w:eastAsia="仿宋" w:hAnsi="仿宋"/>
          <w:sz w:val="28"/>
        </w:rPr>
        <w:t>通过上述分析，电子政务产品项目商业发展计划书能够为项目团队提供清晰的市场方向，有助于制定有效的商业策略，确保项目在电子政务领域的成功实施和市场拓展。</w:t>
      </w:r>
    </w:p>
    <w:p w:rsidR="009C12B5" w:rsidRPr="009C12B5" w:rsidP="009C12B5" w14:paraId="685A095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12430A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电子政务产品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电子政务产品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电子政务产品</w:t>
      </w:r>
      <w:r w:rsidRPr="009C12B5">
        <w:rPr>
          <w:rFonts w:ascii="仿宋" w:eastAsia="仿宋" w:hAnsi="仿宋"/>
          <w:sz w:val="28"/>
          <w:szCs w:val="28"/>
        </w:rPr>
        <w:t>始终与市场需求保持同步。</w:t>
      </w:r>
    </w:p>
    <w:p w:rsidR="009C12B5" w:rsidP="007A4CF7" w14:paraId="446B7AC4" w14:textId="77777777">
      <w:pPr>
        <w:pStyle w:val="Heading3"/>
      </w:pPr>
      <w:bookmarkStart w:id="6" w:name="_Toc157814109"/>
      <w:r w:rsidRPr="009C12B5">
        <w:t xml:space="preserve">2.2 </w:t>
      </w:r>
      <w:r w:rsidR="007A4CF7">
        <w:t>电子政务</w:t>
      </w:r>
      <w:r w:rsidR="007A4CF7">
        <w:rPr>
          <w:rFonts w:hint="eastAsia"/>
        </w:rPr>
        <w:t>市场</w:t>
      </w:r>
      <w:r w:rsidRPr="009C12B5">
        <w:t>竞争分析</w:t>
      </w:r>
      <w:bookmarkEnd w:id="6"/>
    </w:p>
    <w:p w:rsidR="00A94361" w14:paraId="6A5193F5" w14:textId="31D7BAF3">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电子政务产品市场竞争分析是评估电子政务产品在市场中的竞争地位、优势、劣势以及面临的机会和威胁的过程。这一分析旨在识别市场中的主要竞争对手，了解他们的产品和服务，以及分析市场趋势和客户需求，以制定有效的商业策略。</w:t>
      </w:r>
      <w:r>
        <w:rPr>
          <w:rFonts w:ascii="仿宋" w:eastAsia="仿宋" w:hAnsi="仿宋"/>
          <w:sz w:val="28"/>
        </w:rPr>
        <w:br/>
      </w:r>
    </w:p>
    <w:p w:rsidR="00A94361" w14:textId="31D7BAF3">
      <w:pPr>
        <w:ind w:firstLine="560"/>
      </w:pPr>
      <w:r>
        <w:rPr>
          <w:rFonts w:ascii="仿宋" w:eastAsia="仿宋" w:hAnsi="仿宋"/>
          <w:sz w:val="28"/>
        </w:rPr>
        <w:t>在电子政务产品项目商业发展计划书中，市场竞争分析通常包括以下几个方面：</w:t>
      </w:r>
      <w:r>
        <w:rPr>
          <w:rFonts w:ascii="仿宋" w:eastAsia="仿宋" w:hAnsi="仿宋"/>
          <w:sz w:val="28"/>
        </w:rPr>
        <w:br/>
        <w:t xml:space="preserve">    1.</w:t>
      </w:r>
      <w:r>
        <w:rPr>
          <w:rFonts w:ascii="仿宋" w:eastAsia="仿宋" w:hAnsi="仿宋"/>
          <w:sz w:val="28"/>
        </w:rPr>
        <w:t>市场概述：描述电子政务产品所处市场的规模、增长潜力、主要参与者和市场结构。</w:t>
      </w:r>
      <w:r>
        <w:rPr>
          <w:rFonts w:ascii="仿宋" w:eastAsia="仿宋" w:hAnsi="仿宋"/>
          <w:sz w:val="28"/>
        </w:rPr>
        <w:br/>
        <w:t xml:space="preserve">    2.</w:t>
      </w:r>
      <w:r>
        <w:rPr>
          <w:rFonts w:ascii="仿宋" w:eastAsia="仿宋" w:hAnsi="仿宋"/>
          <w:sz w:val="28"/>
        </w:rPr>
        <w:t>竞争对手分析：识别主要的竞争对手，分析他们的产品、服务、市场定位、市场份额和竞争策略。</w:t>
      </w:r>
      <w:r>
        <w:rPr>
          <w:rFonts w:ascii="仿宋" w:eastAsia="仿宋" w:hAnsi="仿宋"/>
          <w:sz w:val="28"/>
        </w:rPr>
        <w:br/>
        <w:t xml:space="preserve">    3.</w:t>
      </w:r>
      <w:r>
        <w:rPr>
          <w:rFonts w:ascii="仿宋" w:eastAsia="仿宋" w:hAnsi="仿宋"/>
          <w:sz w:val="28"/>
        </w:rPr>
        <w:t>产品定位：明确本公司的电子政务产品在市场中的定位，如何满足特定客户需求或解决现有产品未解决的问题。</w:t>
      </w:r>
      <w:r>
        <w:rPr>
          <w:rFonts w:ascii="仿宋" w:eastAsia="仿宋" w:hAnsi="仿宋"/>
          <w:sz w:val="28"/>
        </w:rPr>
        <w:br/>
        <w:t xml:space="preserve">    4.</w:t>
      </w:r>
      <w:r>
        <w:rPr>
          <w:rFonts w:ascii="仿宋" w:eastAsia="仿宋" w:hAnsi="仿宋"/>
          <w:sz w:val="28"/>
        </w:rPr>
        <w:t>市场趋势：分析市场的发展趋势，如技术进步、政策变化、客户需求变化等，这些因素如何影响市场竞争格局。</w:t>
      </w:r>
      <w:r>
        <w:rPr>
          <w:rFonts w:ascii="仿宋" w:eastAsia="仿宋" w:hAnsi="仿宋"/>
          <w:sz w:val="28"/>
        </w:rPr>
        <w:br/>
        <w:t xml:space="preserve">    5.</w:t>
      </w:r>
      <w:r>
        <w:rPr>
          <w:rFonts w:ascii="仿宋" w:eastAsia="仿宋" w:hAnsi="仿宋"/>
          <w:sz w:val="28"/>
        </w:rPr>
        <w:t>客户需求分析：研究目标客户群的需求，包括他们对产品功能、性能、价格和服务的期望。</w:t>
      </w:r>
      <w:r>
        <w:rPr>
          <w:rFonts w:ascii="仿宋" w:eastAsia="仿宋" w:hAnsi="仿宋"/>
          <w:sz w:val="28"/>
        </w:rPr>
        <w:br/>
        <w:t xml:space="preserve">    6.</w:t>
      </w:r>
      <w:r>
        <w:rPr>
          <w:rFonts w:ascii="仿宋" w:eastAsia="仿宋" w:hAnsi="仿宋"/>
          <w:sz w:val="28"/>
        </w:rPr>
        <w:t>竞争优势：识别本公司在技术、价格、服务、品牌认知度、市场渠道等方面的竞争优势，以及如何利用这些优势来吸引和保留客户。</w:t>
      </w:r>
      <w:r>
        <w:rPr>
          <w:rFonts w:ascii="仿宋" w:eastAsia="仿宋" w:hAnsi="仿宋"/>
          <w:sz w:val="28"/>
        </w:rPr>
        <w:br/>
        <w:t xml:space="preserve">    7.</w:t>
      </w:r>
      <w:r>
        <w:rPr>
          <w:rFonts w:ascii="仿宋" w:eastAsia="仿宋" w:hAnsi="仿宋"/>
          <w:sz w:val="28"/>
        </w:rPr>
        <w:t>风险评估：评估市场竞争带来的风险，如新进入者的威胁、替代品的竞争、客户口味的变化等，并提出风险管理策略。</w:t>
      </w:r>
      <w:r>
        <w:rPr>
          <w:rFonts w:ascii="仿宋" w:eastAsia="仿宋" w:hAnsi="仿宋"/>
          <w:sz w:val="28"/>
        </w:rPr>
        <w:br/>
        <w:t xml:space="preserve">    8.</w:t>
      </w:r>
      <w:r>
        <w:rPr>
          <w:rFonts w:ascii="仿宋" w:eastAsia="仿宋" w:hAnsi="仿宋"/>
          <w:sz w:val="28"/>
        </w:rPr>
        <w:t>营销策略：根据市场竞争分析的结果，制定营销策略，包括市场推广、销售渠道、定价策略和客户关系管理等。</w:t>
      </w:r>
      <w:r>
        <w:rPr>
          <w:rFonts w:ascii="仿宋" w:eastAsia="仿宋" w:hAnsi="仿宋"/>
          <w:sz w:val="28"/>
        </w:rPr>
        <w:br/>
      </w:r>
      <w:r>
        <w:rPr>
          <w:rFonts w:ascii="仿宋" w:eastAsia="仿宋" w:hAnsi="仿宋"/>
          <w:sz w:val="28"/>
        </w:rPr>
        <w:t>通过上述分析，电子政务产品项目商业发展计划书能够为投资者和决策者提供一个全面的竞争环境评估，有助于制定出既能应对市场挑战又能充分利用市场机遇的商业策略。</w:t>
      </w:r>
    </w:p>
    <w:p w:rsidR="009C12B5" w:rsidRPr="009C12B5" w:rsidP="009C12B5" w14:paraId="56A60747"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电子政务产品</w:t>
      </w:r>
      <w:r w:rsidRPr="009C12B5">
        <w:rPr>
          <w:rFonts w:ascii="仿宋" w:eastAsia="仿宋" w:hAnsi="仿宋"/>
          <w:sz w:val="28"/>
          <w:szCs w:val="28"/>
        </w:rPr>
        <w:t>的竞争优势和差异化策略。我们认为，</w:t>
      </w:r>
      <w:r w:rsidR="00E75C7F">
        <w:rPr>
          <w:rFonts w:ascii="仿宋" w:eastAsia="仿宋" w:hAnsi="仿宋"/>
          <w:sz w:val="28"/>
          <w:szCs w:val="28"/>
        </w:rPr>
        <w:t>电子政务产品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A72108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电子政务产品</w:t>
      </w:r>
      <w:r w:rsidRPr="009C12B5">
        <w:rPr>
          <w:rFonts w:ascii="仿宋" w:eastAsia="仿宋" w:hAnsi="仿宋"/>
          <w:sz w:val="28"/>
          <w:szCs w:val="28"/>
        </w:rPr>
        <w:t>将在竞争激烈的市场中脱颖而出。</w:t>
      </w:r>
    </w:p>
    <w:p w:rsidR="009C12B5" w:rsidP="007A4CF7" w14:paraId="44EFD2F2" w14:textId="77777777">
      <w:pPr>
        <w:pStyle w:val="Heading3"/>
      </w:pPr>
      <w:bookmarkStart w:id="7" w:name="_Toc157814110"/>
      <w:r w:rsidRPr="009C12B5">
        <w:t xml:space="preserve">2.3 </w:t>
      </w:r>
      <w:r w:rsidR="007A4CF7">
        <w:t>电子政务</w:t>
      </w:r>
      <w:r w:rsidRPr="009C12B5">
        <w:t>行业趋势与机遇</w:t>
      </w:r>
      <w:bookmarkEnd w:id="7"/>
    </w:p>
    <w:p w:rsidR="00A94361" w14:paraId="3F7C5C97" w14:textId="74809F95">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电子政务产品行业正经历着前所未有的变革和机遇，主要体现在以下几个方面：</w:t>
      </w:r>
      <w:r>
        <w:rPr>
          <w:rFonts w:ascii="仿宋" w:eastAsia="仿宋" w:hAnsi="仿宋"/>
          <w:sz w:val="28"/>
        </w:rPr>
        <w:br/>
        <w:t xml:space="preserve">    1.</w:t>
      </w:r>
      <w:r>
        <w:rPr>
          <w:rFonts w:ascii="仿宋" w:eastAsia="仿宋" w:hAnsi="仿宋"/>
          <w:sz w:val="28"/>
        </w:rPr>
        <w:t>数字化转型加速：随着政府机构对数字化转型的重视，电子政务产品需求日益增长。这不仅包括基础的在线服务，还包括更高级别的智能化、自动化服务，如人工智能辅助决策、区块链技术应用等。</w:t>
      </w:r>
      <w:r>
        <w:rPr>
          <w:rFonts w:ascii="仿宋" w:eastAsia="仿宋" w:hAnsi="仿宋"/>
          <w:sz w:val="28"/>
        </w:rPr>
        <w:br/>
        <w:t xml:space="preserve">    2.</w:t>
      </w:r>
      <w:r>
        <w:rPr>
          <w:rFonts w:ascii="仿宋" w:eastAsia="仿宋" w:hAnsi="仿宋"/>
          <w:sz w:val="28"/>
        </w:rPr>
        <w:t>移动化趋势：移动设备的使用日益普及，电子政务产品需要适应这一趋势，提供更加便捷的移动端服务，实现政府服务</w:t>
      </w:r>
      <w:r>
        <w:rPr>
          <w:rFonts w:ascii="仿宋" w:eastAsia="仿宋" w:hAnsi="仿宋"/>
          <w:sz w:val="28"/>
        </w:rPr>
        <w:t>“</w:t>
      </w:r>
      <w:r>
        <w:rPr>
          <w:rFonts w:ascii="仿宋" w:eastAsia="仿宋" w:hAnsi="仿宋"/>
          <w:sz w:val="28"/>
        </w:rPr>
        <w:t>随时随地</w:t>
      </w:r>
      <w:r>
        <w:rPr>
          <w:rFonts w:ascii="仿宋" w:eastAsia="仿宋" w:hAnsi="仿宋"/>
          <w:sz w:val="28"/>
        </w:rPr>
        <w:t>”</w:t>
      </w:r>
      <w:r>
        <w:rPr>
          <w:rFonts w:ascii="仿宋" w:eastAsia="仿宋" w:hAnsi="仿宋"/>
          <w:sz w:val="28"/>
        </w:rPr>
        <w:t>的访问。</w:t>
      </w:r>
      <w:r>
        <w:rPr>
          <w:rFonts w:ascii="仿宋" w:eastAsia="仿宋" w:hAnsi="仿宋"/>
          <w:sz w:val="28"/>
        </w:rPr>
        <w:br/>
        <w:t xml:space="preserve">    3.</w:t>
      </w:r>
      <w:r>
        <w:rPr>
          <w:rFonts w:ascii="仿宋" w:eastAsia="仿宋" w:hAnsi="仿宋"/>
          <w:sz w:val="28"/>
        </w:rPr>
        <w:t>数据驱动决策：大数据和分析技术的发展，使得政府能够更加精准地了解公民需求，并基于数据进行决策，提高服务质量和效率。</w:t>
      </w:r>
    </w:p>
    <w:p w:rsidR="00A94361" w14:textId="74809F95">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网络安全强化：随着信息化程度的加深，网络安全成为电子政务产品行业关注的重点，如何保障数据安全成为关键挑战和机遇。</w:t>
      </w:r>
      <w:r>
        <w:rPr>
          <w:rFonts w:ascii="仿宋" w:eastAsia="仿宋" w:hAnsi="仿宋"/>
          <w:sz w:val="28"/>
        </w:rPr>
        <w:br/>
        <w:t xml:space="preserve">    5.</w:t>
      </w:r>
      <w:r>
        <w:rPr>
          <w:rFonts w:ascii="仿宋" w:eastAsia="仿宋" w:hAnsi="仿宋"/>
          <w:sz w:val="28"/>
        </w:rPr>
        <w:t>跨部门协作：电子政务产品需要打破传统部门界限，实现跨部门的数据共享和业务协同，提升政府整体服务水平。</w:t>
      </w:r>
      <w:r>
        <w:rPr>
          <w:rFonts w:ascii="仿宋" w:eastAsia="仿宋" w:hAnsi="仿宋"/>
          <w:sz w:val="28"/>
        </w:rPr>
        <w:br/>
        <w:t xml:space="preserve">    6.</w:t>
      </w:r>
      <w:r>
        <w:rPr>
          <w:rFonts w:ascii="仿宋" w:eastAsia="仿宋" w:hAnsi="仿宋"/>
          <w:sz w:val="28"/>
        </w:rPr>
        <w:t>用户体验提升：电子政务产品需要不断优化用户体验，提供更加友好、直观的操作界面，增强用户满意度。</w:t>
      </w:r>
      <w:r>
        <w:rPr>
          <w:rFonts w:ascii="仿宋" w:eastAsia="仿宋" w:hAnsi="仿宋"/>
          <w:sz w:val="28"/>
        </w:rPr>
        <w:br/>
        <w:t xml:space="preserve">    7.</w:t>
      </w:r>
      <w:r>
        <w:rPr>
          <w:rFonts w:ascii="仿宋" w:eastAsia="仿宋" w:hAnsi="仿宋"/>
          <w:sz w:val="28"/>
        </w:rPr>
        <w:t>可持续发展：电子政务产品的发展应遵循可持续原则，减少资源消耗，降低环境影响，同时确保系统的长期稳定性和可扩展性。</w:t>
      </w:r>
      <w:r>
        <w:rPr>
          <w:rFonts w:ascii="仿宋" w:eastAsia="仿宋" w:hAnsi="仿宋"/>
          <w:sz w:val="28"/>
        </w:rPr>
        <w:br/>
        <w:t xml:space="preserve">    8.</w:t>
      </w:r>
      <w:r>
        <w:rPr>
          <w:rFonts w:ascii="仿宋" w:eastAsia="仿宋" w:hAnsi="仿宋"/>
          <w:sz w:val="28"/>
        </w:rPr>
        <w:t>社会参与和透明度：电子政务产品应鼓励公民和社会组织的积极参与，提高政府透明度和公信力。</w:t>
      </w:r>
      <w:r>
        <w:rPr>
          <w:rFonts w:ascii="仿宋" w:eastAsia="仿宋" w:hAnsi="仿宋"/>
          <w:sz w:val="28"/>
        </w:rPr>
        <w:br/>
      </w:r>
      <w:r>
        <w:rPr>
          <w:rFonts w:ascii="仿宋" w:eastAsia="仿宋" w:hAnsi="仿宋"/>
          <w:sz w:val="28"/>
        </w:rPr>
        <w:t>综上所述，电子政务产品行业正面临着数字化转型、移动化、数据驱动决策、网络安全强化、跨部门协作、用户体验提升、可持续发展和社会参与透明度等方面的机遇与挑战。企业应紧跟这些趋势，不断创新和优化产品，以满足政府机构日益增长的需求，同时为公民提供更加便捷、高效的服务。</w:t>
      </w:r>
    </w:p>
    <w:p w:rsidR="009C12B5" w:rsidRPr="009C12B5" w:rsidP="009C12B5" w14:paraId="20F8DC0F"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电子政务产品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电子政务产品</w:t>
      </w:r>
      <w:r w:rsidRPr="009C12B5">
        <w:rPr>
          <w:rFonts w:ascii="仿宋" w:eastAsia="仿宋" w:hAnsi="仿宋"/>
          <w:sz w:val="28"/>
          <w:szCs w:val="28"/>
        </w:rPr>
        <w:t>始终走在行业的前沿并抓住每一个市场机遇。</w:t>
      </w:r>
    </w:p>
    <w:p w:rsidR="009C12B5" w:rsidRPr="009C12B5" w:rsidP="007A4CF7" w14:paraId="061EDEB4" w14:textId="77777777">
      <w:pPr>
        <w:pStyle w:val="Heading2"/>
      </w:pPr>
      <w:bookmarkStart w:id="8" w:name="_Toc157814111"/>
      <w:r w:rsidRPr="009C12B5">
        <w:t>三、营销策略</w:t>
      </w:r>
      <w:bookmarkEnd w:id="8"/>
    </w:p>
    <w:p w:rsidR="009C12B5" w:rsidRPr="009C12B5" w:rsidP="007A4CF7" w14:paraId="69525C28" w14:textId="77777777">
      <w:pPr>
        <w:pStyle w:val="Heading3"/>
      </w:pPr>
      <w:bookmarkStart w:id="9" w:name="_Toc157814112"/>
      <w:r w:rsidRPr="009C12B5">
        <w:t xml:space="preserve">3.1 </w:t>
      </w:r>
      <w:r w:rsidRPr="009C12B5">
        <w:t>品牌定位与传播</w:t>
      </w:r>
      <w:bookmarkEnd w:id="9"/>
    </w:p>
    <w:p w:rsidR="009C12B5" w:rsidRPr="009C12B5" w:rsidP="007A4CF7" w14:paraId="17A65049"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电子政务产品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6262CD9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电子政务产品</w:t>
      </w:r>
      <w:r w:rsidRPr="009C12B5">
        <w:rPr>
          <w:rFonts w:ascii="仿宋" w:eastAsia="仿宋" w:hAnsi="仿宋"/>
          <w:sz w:val="28"/>
          <w:szCs w:val="28"/>
        </w:rPr>
        <w:t>的专业评测和推荐文章，以扩大品牌影响力。</w:t>
      </w:r>
    </w:p>
    <w:p w:rsidR="009C12B5" w:rsidRPr="009C12B5" w:rsidP="009C12B5" w14:paraId="03772315"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电子政务产品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C8999B3" w14:textId="77777777">
      <w:pPr>
        <w:pStyle w:val="Heading3"/>
      </w:pPr>
      <w:bookmarkStart w:id="10" w:name="_Toc157814113"/>
      <w:r w:rsidRPr="009C12B5">
        <w:t xml:space="preserve">3.2 </w:t>
      </w:r>
      <w:r w:rsidR="007A4CF7">
        <w:t>电子政务</w:t>
      </w:r>
      <w:r w:rsidRPr="009C12B5">
        <w:t>产品定价策略</w:t>
      </w:r>
      <w:bookmarkEnd w:id="10"/>
    </w:p>
    <w:p w:rsidR="009C12B5" w:rsidRPr="009C12B5" w:rsidP="00CA39FB" w14:paraId="15DA1CE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电子政务产品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6B94931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DDB3E1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电子政务产品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EE980F9" w14:textId="77777777">
      <w:pPr>
        <w:pStyle w:val="Heading3"/>
      </w:pPr>
      <w:bookmarkStart w:id="11" w:name="_Toc157814114"/>
      <w:r w:rsidRPr="009C12B5">
        <w:t xml:space="preserve">3.3 </w:t>
      </w:r>
      <w:r w:rsidR="007A4CF7">
        <w:t>电子政务</w:t>
      </w:r>
      <w:r w:rsidR="007A4CF7">
        <w:rPr>
          <w:rFonts w:hint="eastAsia"/>
        </w:rPr>
        <w:t>产品</w:t>
      </w:r>
      <w:r w:rsidRPr="009C12B5">
        <w:t>销售渠道与拓展</w:t>
      </w:r>
      <w:bookmarkEnd w:id="11"/>
    </w:p>
    <w:p w:rsidR="009C12B5" w:rsidRPr="009C12B5" w:rsidP="009C12B5" w14:paraId="7F05A606"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电子政务产品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6BF1EA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电子政务产品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D07CAD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电子政务产品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6EFDF36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1F6F609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https://d.book118.com/658011052033006034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F39AF09" w14:textId="77777777">
    <w:pPr>
      <w:pStyle w:val="Footer"/>
      <w:jc w:val="center"/>
    </w:pPr>
  </w:p>
  <w:p w:rsidR="00FE7E16" w14:paraId="42FCC5F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0AE5F115" w14:textId="77777777">
    <w:pPr>
      <w:pStyle w:val="Footer"/>
      <w:jc w:val="center"/>
    </w:pPr>
  </w:p>
  <w:p w:rsidR="007A4CF7" w14:paraId="325E59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54508F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3193735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7A61B3B"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A6F8C8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5762629"/>
      <w:docPartObj>
        <w:docPartGallery w:val="Page Numbers (Bottom of Page)"/>
        <w:docPartUnique/>
      </w:docPartObj>
    </w:sdtPr>
    <w:sdtContent>
      <w:sdt>
        <w:sdtPr>
          <w:id w:val="16573110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9594417"/>
      <w:docPartObj>
        <w:docPartGallery w:val="Page Numbers (Bottom of Page)"/>
        <w:docPartUnique/>
      </w:docPartObj>
    </w:sdtPr>
    <w:sdtContent>
      <w:sdt>
        <w:sdtPr>
          <w:id w:val="21363981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0311593"/>
      <w:docPartObj>
        <w:docPartGallery w:val="Page Numbers (Bottom of Page)"/>
        <w:docPartUnique/>
      </w:docPartObj>
    </w:sdtPr>
    <w:sdtContent>
      <w:sdt>
        <w:sdtPr>
          <w:id w:val="18621714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7297752"/>
      <w:docPartObj>
        <w:docPartGallery w:val="Page Numbers (Bottom of Page)"/>
        <w:docPartUnique/>
      </w:docPartObj>
    </w:sdtPr>
    <w:sdtContent>
      <w:sdt>
        <w:sdtPr>
          <w:id w:val="12712893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2971069"/>
      <w:docPartObj>
        <w:docPartGallery w:val="Page Numbers (Bottom of Page)"/>
        <w:docPartUnique/>
      </w:docPartObj>
    </w:sdtPr>
    <w:sdtContent>
      <w:sdt>
        <w:sdtPr>
          <w:id w:val="207470325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2057692"/>
      <w:docPartObj>
        <w:docPartGallery w:val="Page Numbers (Bottom of Page)"/>
        <w:docPartUnique/>
      </w:docPartObj>
    </w:sdtPr>
    <w:sdtContent>
      <w:sdt>
        <w:sdtPr>
          <w:id w:val="35475392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5511490"/>
      <w:docPartObj>
        <w:docPartGallery w:val="Page Numbers (Bottom of Page)"/>
        <w:docPartUnique/>
      </w:docPartObj>
    </w:sdtPr>
    <w:sdtContent>
      <w:sdt>
        <w:sdtPr>
          <w:id w:val="12414520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3714956"/>
      <w:docPartObj>
        <w:docPartGallery w:val="Page Numbers (Bottom of Page)"/>
        <w:docPartUnique/>
      </w:docPartObj>
    </w:sdtPr>
    <w:sdtContent>
      <w:sdt>
        <w:sdtPr>
          <w:id w:val="9057512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312655"/>
      <w:docPartObj>
        <w:docPartGallery w:val="Page Numbers (Bottom of Page)"/>
        <w:docPartUnique/>
      </w:docPartObj>
    </w:sdtPr>
    <w:sdtContent>
      <w:sdt>
        <w:sdtPr>
          <w:id w:val="209721241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3697503"/>
      <w:docPartObj>
        <w:docPartGallery w:val="Page Numbers (Bottom of Page)"/>
        <w:docPartUnique/>
      </w:docPartObj>
    </w:sdtPr>
    <w:sdtContent>
      <w:sdt>
        <w:sdtPr>
          <w:id w:val="145530522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6491164"/>
      <w:docPartObj>
        <w:docPartGallery w:val="Page Numbers (Bottom of Page)"/>
        <w:docPartUnique/>
      </w:docPartObj>
    </w:sdtPr>
    <w:sdtContent>
      <w:sdt>
        <w:sdtPr>
          <w:id w:val="10903324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6314630"/>
      <w:docPartObj>
        <w:docPartGallery w:val="Page Numbers (Bottom of Page)"/>
        <w:docPartUnique/>
      </w:docPartObj>
    </w:sdtPr>
    <w:sdtContent>
      <w:sdt>
        <w:sdtPr>
          <w:id w:val="91437262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0993426"/>
      <w:docPartObj>
        <w:docPartGallery w:val="Page Numbers (Bottom of Page)"/>
        <w:docPartUnique/>
      </w:docPartObj>
    </w:sdtPr>
    <w:sdtContent>
      <w:sdt>
        <w:sdtPr>
          <w:id w:val="12465672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2871636"/>
      <w:docPartObj>
        <w:docPartGallery w:val="Page Numbers (Bottom of Page)"/>
        <w:docPartUnique/>
      </w:docPartObj>
    </w:sdtPr>
    <w:sdtContent>
      <w:sdt>
        <w:sdtPr>
          <w:id w:val="14189749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404966"/>
      <w:docPartObj>
        <w:docPartGallery w:val="Page Numbers (Bottom of Page)"/>
        <w:docPartUnique/>
      </w:docPartObj>
    </w:sdtPr>
    <w:sdtContent>
      <w:sdt>
        <w:sdtPr>
          <w:id w:val="16368408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3165198"/>
      <w:docPartObj>
        <w:docPartGallery w:val="Page Numbers (Bottom of Page)"/>
        <w:docPartUnique/>
      </w:docPartObj>
    </w:sdtPr>
    <w:sdtContent>
      <w:sdt>
        <w:sdtPr>
          <w:id w:val="95067591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4469974"/>
      <w:docPartObj>
        <w:docPartGallery w:val="Page Numbers (Bottom of Page)"/>
        <w:docPartUnique/>
      </w:docPartObj>
    </w:sdtPr>
    <w:sdtContent>
      <w:sdt>
        <w:sdtPr>
          <w:id w:val="205776035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7163581"/>
      <w:docPartObj>
        <w:docPartGallery w:val="Page Numbers (Bottom of Page)"/>
        <w:docPartUnique/>
      </w:docPartObj>
    </w:sdtPr>
    <w:sdtContent>
      <w:sdt>
        <w:sdtPr>
          <w:id w:val="190313054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2048362"/>
      <w:docPartObj>
        <w:docPartGallery w:val="Page Numbers (Bottom of Page)"/>
        <w:docPartUnique/>
      </w:docPartObj>
    </w:sdtPr>
    <w:sdtContent>
      <w:sdt>
        <w:sdtPr>
          <w:id w:val="11620978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068914"/>
      <w:docPartObj>
        <w:docPartGallery w:val="Page Numbers (Bottom of Page)"/>
        <w:docPartUnique/>
      </w:docPartObj>
    </w:sdtPr>
    <w:sdtContent>
      <w:sdt>
        <w:sdtPr>
          <w:id w:val="18989143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5177582"/>
      <w:docPartObj>
        <w:docPartGallery w:val="Page Numbers (Bottom of Page)"/>
        <w:docPartUnique/>
      </w:docPartObj>
    </w:sdtPr>
    <w:sdtContent>
      <w:sdt>
        <w:sdtPr>
          <w:id w:val="171644393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5737727"/>
      <w:docPartObj>
        <w:docPartGallery w:val="Page Numbers (Bottom of Page)"/>
        <w:docPartUnique/>
      </w:docPartObj>
    </w:sdtPr>
    <w:sdtContent>
      <w:sdt>
        <w:sdtPr>
          <w:id w:val="15029953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16F47D0C"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235DD102"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A94361"/>
    <w:rsid w:val="00B0001C"/>
    <w:rsid w:val="00B27B00"/>
    <w:rsid w:val="00B45771"/>
    <w:rsid w:val="00B57466"/>
    <w:rsid w:val="00BB056C"/>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50B3353"/>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58011052033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2751</Words>
  <Characters>15683</Characters>
  <Application>Microsoft Office Word</Application>
  <DocSecurity>0</DocSecurity>
  <Lines>130</Lines>
  <Paragraphs>36</Paragraphs>
  <ScaleCrop>false</ScaleCrop>
  <Company/>
  <LinksUpToDate>false</LinksUpToDate>
  <CharactersWithSpaces>18398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2024-02-05T05:45:00Z</dcterms:modified>
</cp:coreProperties>
</file>