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03405E9" w14:textId="77777777">
          <w:pPr>
            <w:pStyle w:val="NoSpacing"/>
          </w:pPr>
        </w:p>
        <w:p w:rsidR="00C018A2" w14:paraId="76D38F1D" w14:textId="77777777">
          <w:pPr>
            <w:pStyle w:val="NoSpacing"/>
          </w:pPr>
        </w:p>
        <w:p w:rsidR="00C018A2" w14:paraId="2D2632B7" w14:textId="77777777">
          <w:pPr>
            <w:pStyle w:val="NoSpacing"/>
          </w:pPr>
        </w:p>
        <w:p w:rsidR="00C018A2" w14:paraId="2D744E9A" w14:textId="77777777">
          <w:pPr>
            <w:pStyle w:val="NoSpacing"/>
          </w:pPr>
        </w:p>
        <w:p w:rsidR="00C018A2" w14:paraId="61F845A8" w14:textId="77777777">
          <w:pPr>
            <w:pStyle w:val="NoSpacing"/>
          </w:pPr>
        </w:p>
        <w:p w:rsidR="00C018A2" w14:paraId="0C952476" w14:textId="77777777">
          <w:pPr>
            <w:pStyle w:val="NoSpacing"/>
          </w:pPr>
        </w:p>
        <w:p w:rsidR="00C018A2" w14:paraId="50A481F5" w14:textId="77777777">
          <w:pPr>
            <w:pStyle w:val="NoSpacing"/>
          </w:pPr>
        </w:p>
        <w:p w:rsidR="00C018A2" w14:paraId="521A6B98" w14:textId="77777777">
          <w:pPr>
            <w:pStyle w:val="NoSpacing"/>
          </w:pPr>
        </w:p>
        <w:p w:rsidR="00C018A2" w14:paraId="5A9E8D05" w14:textId="77777777">
          <w:pPr>
            <w:pStyle w:val="NoSpacing"/>
          </w:pPr>
        </w:p>
        <w:p w:rsidR="00C018A2" w14:paraId="0F94DAC0" w14:textId="77777777">
          <w:pPr>
            <w:pStyle w:val="NoSpacing"/>
          </w:pPr>
        </w:p>
        <w:p w:rsidR="00C018A2" w14:paraId="5C98BABC" w14:textId="77777777">
          <w:pPr>
            <w:pStyle w:val="NoSpacing"/>
          </w:pPr>
        </w:p>
        <w:p w:rsidR="00C018A2" w14:paraId="6A40A6F8" w14:textId="77777777">
          <w:pPr>
            <w:pStyle w:val="NoSpacing"/>
          </w:pPr>
        </w:p>
        <w:p w:rsidR="00C018A2" w14:paraId="4D526EC8"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964E1B1" w14:textId="77777777">
                            <w:pPr>
                              <w:pStyle w:val="NoSpacing"/>
                              <w:jc w:val="right"/>
                              <w:rPr>
                                <w:color w:val="FFFFFF" w:themeColor="background1"/>
                                <w:sz w:val="28"/>
                                <w:szCs w:val="28"/>
                              </w:rPr>
                            </w:pPr>
                            <w:sdt>
                              <w:sdtPr>
                                <w:rPr>
                                  <w:color w:val="FFFFFF" w:themeColor="background1"/>
                                  <w:sz w:val="32"/>
                                  <w:szCs w:val="32"/>
                                </w:rPr>
                                <w:alias w:val="日期"/>
                                <w:id w:val="2076939293"/>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E70BDB4"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散剂</w:t>
          </w:r>
          <w:r w:rsidRPr="007A4CF7">
            <w:rPr>
              <w:rFonts w:ascii="仿宋" w:eastAsia="仿宋" w:hAnsi="仿宋" w:hint="eastAsia"/>
              <w:b/>
              <w:bCs/>
              <w:sz w:val="52"/>
              <w:szCs w:val="52"/>
            </w:rPr>
            <w:t>项目</w:t>
          </w:r>
        </w:p>
        <w:p w:rsidR="00C018A2" w:rsidP="007A4CF7" w14:paraId="762A946E"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4EE4084">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04AD9C68" w14:textId="74EE4084">
                          <w:pPr>
                            <w:pStyle w:val="NoSpacing"/>
                            <w:rPr>
                              <w:color w:val="4472C4" w:themeColor="accent1"/>
                              <w:sz w:val="36"/>
                              <w:szCs w:val="36"/>
                            </w:rPr>
                          </w:pPr>
                          <w:sdt>
                            <w:sdtPr>
                              <w:rPr>
                                <w:color w:val="4472C4" w:themeColor="accent1"/>
                                <w:sz w:val="36"/>
                                <w:szCs w:val="36"/>
                              </w:rPr>
                              <w:alias w:val="作者"/>
                              <w:id w:val="28444302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1356037F" w14:textId="77777777">
                          <w:pPr>
                            <w:pStyle w:val="NoSpacing"/>
                            <w:rPr>
                              <w:color w:val="595959" w:themeColor="text1" w:themeTint="A6"/>
                              <w:sz w:val="24"/>
                              <w:szCs w:val="24"/>
                            </w:rPr>
                          </w:pPr>
                          <w:sdt>
                            <w:sdtPr>
                              <w:rPr>
                                <w:caps/>
                                <w:color w:val="595959" w:themeColor="text1" w:themeTint="A6"/>
                                <w:sz w:val="24"/>
                                <w:szCs w:val="24"/>
                              </w:rPr>
                              <w:alias w:val="公司"/>
                              <w:id w:val="122900633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A8D2B7B"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74CA00B2"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0489A5E7"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FAE3E80"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散剂项目商业计划书摘要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AA07516"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08B8BCDD"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散剂产品或服务描述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2322508"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8C366F8"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散剂目标市场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B520161"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散剂市场竞争分析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40B8C13"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散剂行业趋势与机遇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2A09AAB1"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FE61075"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8122F45"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散剂产品定价策略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CAC50F1"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散剂产品销售渠道与拓展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9AA1672"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D2C1F02"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0AE527C"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6A9F592D"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E2D168B"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2C6D4B9"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0DB8B5C"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417E0D35"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1BCD7A5B"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24573653"/>
        <w:docPartObj>
          <w:docPartGallery w:val="Table of Contents"/>
          <w:docPartUnique/>
        </w:docPartObj>
      </w:sdtPr>
      <w:sdtEndPr>
        <w:rPr>
          <w:b/>
          <w:bCs/>
        </w:rPr>
      </w:sdtEndPr>
      <w:sdtContent>
        <w:p w:rsidR="007A4CF7" w:rsidRPr="007A4CF7" w:rsidP="007A4CF7" w14:paraId="34DBAF34"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ADD35EE"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436AD5B6"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4957078"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408A521"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AB3AE70"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A37FB84"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0B8E879"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0BB248D"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67610B5"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A6BE7A3"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8A24A07"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4FEEB61"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2988D07"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167267F"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D3CD7FD"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236D682" w14:textId="77777777">
          <w:pPr>
            <w:spacing w:line="500" w:lineRule="exact"/>
          </w:pPr>
          <w:r w:rsidRPr="007A4CF7">
            <w:rPr>
              <w:b/>
              <w:bCs/>
              <w:sz w:val="28"/>
              <w:szCs w:val="28"/>
              <w:lang w:val="zh-CN"/>
            </w:rPr>
            <w:fldChar w:fldCharType="end"/>
          </w:r>
        </w:p>
      </w:sdtContent>
    </w:sdt>
    <w:p w:rsidR="007A4CF7" w:rsidP="00DA4121" w14:paraId="4CD00BA6"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45BB1A6" w14:textId="77777777">
      <w:pPr>
        <w:pStyle w:val="Heading2"/>
      </w:pPr>
      <w:r w:rsidRPr="009C12B5">
        <w:t>一、概述</w:t>
      </w:r>
      <w:bookmarkEnd w:id="0"/>
    </w:p>
    <w:p w:rsidR="009C12B5" w:rsidRPr="00DA4121" w:rsidP="00DA4121" w14:paraId="2CBB1F0C" w14:textId="77777777">
      <w:pPr>
        <w:pStyle w:val="Heading3"/>
      </w:pPr>
      <w:bookmarkStart w:id="1" w:name="_Toc157814104"/>
      <w:r w:rsidRPr="00DA4121">
        <w:t xml:space="preserve">1.1 </w:t>
      </w:r>
      <w:r w:rsidR="007A4CF7">
        <w:t>散剂</w:t>
      </w:r>
      <w:r w:rsidR="007A4CF7">
        <w:rPr>
          <w:rFonts w:hint="eastAsia"/>
        </w:rPr>
        <w:t>项目</w:t>
      </w:r>
      <w:r w:rsidRPr="00DA4121">
        <w:t>商业计划书摘要</w:t>
      </w:r>
      <w:bookmarkEnd w:id="1"/>
    </w:p>
    <w:p w:rsidR="009C12B5" w:rsidRPr="009C12B5" w:rsidP="009C12B5" w14:paraId="21A2DE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散剂产品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散剂产品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散剂产品</w:t>
      </w:r>
      <w:r w:rsidRPr="009C12B5">
        <w:rPr>
          <w:rFonts w:ascii="仿宋" w:eastAsia="仿宋" w:hAnsi="仿宋"/>
          <w:sz w:val="28"/>
          <w:szCs w:val="28"/>
        </w:rPr>
        <w:t>有望成为市场上的畅销产品，并为公司带来可观的收益和市场份额。</w:t>
      </w:r>
    </w:p>
    <w:p w:rsidR="009C12B5" w:rsidRPr="009C12B5" w:rsidP="009C12B5" w14:paraId="004C6D0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散剂产品</w:t>
      </w:r>
      <w:r w:rsidRPr="009C12B5">
        <w:rPr>
          <w:rFonts w:ascii="仿宋" w:eastAsia="仿宋" w:hAnsi="仿宋"/>
          <w:sz w:val="28"/>
          <w:szCs w:val="28"/>
        </w:rPr>
        <w:t>商业计划书中，我们将详细阐述</w:t>
      </w:r>
      <w:r w:rsidR="00E75C7F">
        <w:rPr>
          <w:rFonts w:ascii="仿宋" w:eastAsia="仿宋" w:hAnsi="仿宋"/>
          <w:sz w:val="28"/>
          <w:szCs w:val="28"/>
        </w:rPr>
        <w:t>散剂产品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散剂产品</w:t>
      </w:r>
      <w:r w:rsidRPr="009C12B5">
        <w:rPr>
          <w:rFonts w:ascii="仿宋" w:eastAsia="仿宋" w:hAnsi="仿宋"/>
          <w:sz w:val="28"/>
          <w:szCs w:val="28"/>
        </w:rPr>
        <w:t>有一个全面而深入的了解，并认识到其巨大的商业价值和投资潜力。</w:t>
      </w:r>
    </w:p>
    <w:p w:rsidR="009C12B5" w:rsidRPr="009C12B5" w:rsidP="009C12B5" w14:paraId="0F00380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散剂产品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671659E"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散剂产品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散剂产品</w:t>
      </w:r>
      <w:r w:rsidRPr="009C12B5">
        <w:rPr>
          <w:rFonts w:ascii="仿宋" w:eastAsia="仿宋" w:hAnsi="仿宋"/>
          <w:sz w:val="28"/>
          <w:szCs w:val="28"/>
        </w:rPr>
        <w:t>的美好未来。</w:t>
      </w:r>
    </w:p>
    <w:p w:rsidR="009C12B5" w:rsidRPr="009C12B5" w:rsidP="007A4CF7" w14:paraId="17542BC9" w14:textId="77777777">
      <w:pPr>
        <w:pStyle w:val="Heading3"/>
      </w:pPr>
      <w:bookmarkStart w:id="2" w:name="_Toc157814105"/>
      <w:r w:rsidRPr="009C12B5">
        <w:t xml:space="preserve">1.2 </w:t>
      </w:r>
      <w:r w:rsidRPr="009C12B5">
        <w:t>公司简介</w:t>
      </w:r>
      <w:bookmarkEnd w:id="2"/>
    </w:p>
    <w:p w:rsidR="009C12B5" w:rsidRPr="009C12B5" w:rsidP="009C12B5" w14:paraId="13206B5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5DC2797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8B9E716"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EE2E66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1AE9640" w14:textId="77777777">
      <w:pPr>
        <w:pStyle w:val="Heading3"/>
      </w:pPr>
      <w:bookmarkStart w:id="3" w:name="_Toc157814106"/>
      <w:r w:rsidRPr="007A4CF7">
        <w:t xml:space="preserve">1.3 </w:t>
      </w:r>
      <w:r w:rsidR="007A4CF7">
        <w:t>散剂</w:t>
      </w:r>
      <w:r w:rsidRPr="007A4CF7">
        <w:t>产品或服务描述</w:t>
      </w:r>
      <w:bookmarkEnd w:id="3"/>
    </w:p>
    <w:p w:rsidR="00D60D49" w14:paraId="61C6E6FF" w14:textId="6B61B0BB">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散剂产品是一种以固体颗粒形式存在的药物或营养补充剂，其特点是成分易于分散在液体中，方便服用。散剂产品通常具有以下功能：</w:t>
      </w:r>
      <w:r>
        <w:rPr>
          <w:rFonts w:ascii="仿宋" w:eastAsia="仿宋" w:hAnsi="仿宋"/>
          <w:sz w:val="28"/>
        </w:rPr>
        <w:br/>
        <w:t xml:space="preserve">    1.</w:t>
      </w:r>
      <w:r>
        <w:rPr>
          <w:rFonts w:ascii="仿宋" w:eastAsia="仿宋" w:hAnsi="仿宋"/>
          <w:sz w:val="28"/>
        </w:rPr>
        <w:t>易于吞咽和吸收：散剂产品颗粒小，易于在口腔和胃肠中分散，提高药物或营养成分的吸收效率。</w:t>
      </w:r>
      <w:r>
        <w:rPr>
          <w:rFonts w:ascii="仿宋" w:eastAsia="仿宋" w:hAnsi="仿宋"/>
          <w:sz w:val="28"/>
        </w:rPr>
        <w:br/>
        <w:t xml:space="preserve">    2.</w:t>
      </w:r>
      <w:r>
        <w:rPr>
          <w:rFonts w:ascii="仿宋" w:eastAsia="仿宋" w:hAnsi="仿宋"/>
          <w:sz w:val="28"/>
        </w:rPr>
        <w:t>剂量准确：散剂产品可以精确地配制和称量，确保每次服用的剂量准确，提高治疗效果。</w:t>
      </w:r>
      <w:r>
        <w:rPr>
          <w:rFonts w:ascii="仿宋" w:eastAsia="仿宋" w:hAnsi="仿宋"/>
          <w:sz w:val="28"/>
        </w:rPr>
        <w:br/>
        <w:t xml:space="preserve">    3.</w:t>
      </w:r>
      <w:r>
        <w:rPr>
          <w:rFonts w:ascii="仿宋" w:eastAsia="仿宋" w:hAnsi="仿宋"/>
          <w:sz w:val="28"/>
        </w:rPr>
        <w:t>便于携带和储存：散剂产品通常包装紧凑，易于携带，且不需要特殊的储存条件，方便患者随时随地使用。</w:t>
      </w:r>
      <w:r>
        <w:rPr>
          <w:rFonts w:ascii="仿宋" w:eastAsia="仿宋" w:hAnsi="仿宋"/>
          <w:sz w:val="28"/>
        </w:rPr>
        <w:br/>
        <w:t xml:space="preserve">    4.</w:t>
      </w:r>
      <w:r>
        <w:rPr>
          <w:rFonts w:ascii="仿宋" w:eastAsia="仿宋" w:hAnsi="仿宋"/>
          <w:sz w:val="28"/>
        </w:rPr>
        <w:t>适应特殊人群：对于吞咽困难的患者，如儿童、老人或某些疾病患者，散剂产品可以与食物混合，无须用水吞服，提高了用药的便利性。</w:t>
      </w:r>
      <w:r>
        <w:rPr>
          <w:rFonts w:ascii="仿宋" w:eastAsia="仿宋" w:hAnsi="仿宋"/>
          <w:sz w:val="28"/>
        </w:rPr>
        <w:br/>
        <w:t xml:space="preserve">    5.</w:t>
      </w:r>
      <w:r>
        <w:rPr>
          <w:rFonts w:ascii="仿宋" w:eastAsia="仿宋" w:hAnsi="仿宋"/>
          <w:sz w:val="28"/>
        </w:rPr>
        <w:t>可定制化：散剂产品可以根据患者的具体需求和医生的处方进行个性化配制，满足不同患者的特殊需求。</w:t>
      </w:r>
      <w:r>
        <w:rPr>
          <w:rFonts w:ascii="仿宋" w:eastAsia="仿宋" w:hAnsi="仿宋"/>
          <w:sz w:val="28"/>
        </w:rPr>
        <w:br/>
        <w:t xml:space="preserve">    6.</w:t>
      </w:r>
      <w:r>
        <w:rPr>
          <w:rFonts w:ascii="仿宋" w:eastAsia="仿宋" w:hAnsi="仿宋"/>
          <w:sz w:val="28"/>
        </w:rPr>
        <w:t>稳定性好：某些药物或营养成分以散剂形式存在时，可以保持其稳定性，防止因水分或其他环境因素导致的分解或变质。</w:t>
      </w:r>
      <w:r>
        <w:rPr>
          <w:rFonts w:ascii="仿宋" w:eastAsia="仿宋" w:hAnsi="仿宋"/>
          <w:sz w:val="28"/>
        </w:rPr>
        <w:br/>
        <w:t xml:space="preserve">    7.</w:t>
      </w:r>
    </w:p>
    <w:p w:rsidR="00D60D49" w14:textId="6B61B0BB">
      <w:pPr>
        <w:ind w:firstLine="560"/>
      </w:pPr>
      <w:r>
        <w:rPr>
          <w:rFonts w:ascii="仿宋" w:eastAsia="仿宋" w:hAnsi="仿宋"/>
          <w:sz w:val="28"/>
        </w:rPr>
        <w:t>经济实惠：相对于片剂或胶囊剂，散剂产品在生产过程中可能更经济，从而为患者提供更经济实惠的选择。</w:t>
      </w:r>
      <w:r>
        <w:rPr>
          <w:rFonts w:ascii="仿宋" w:eastAsia="仿宋" w:hAnsi="仿宋"/>
          <w:sz w:val="28"/>
        </w:rPr>
        <w:br/>
        <w:t xml:space="preserve">    8.</w:t>
      </w:r>
      <w:r>
        <w:rPr>
          <w:rFonts w:ascii="仿宋" w:eastAsia="仿宋" w:hAnsi="仿宋"/>
          <w:sz w:val="28"/>
        </w:rPr>
        <w:t>便于混合：散剂产品可以与其他药物或营养补充剂混合使用，以增强疗效或满足特定治疗需求。</w:t>
      </w:r>
      <w:r>
        <w:rPr>
          <w:rFonts w:ascii="仿宋" w:eastAsia="仿宋" w:hAnsi="仿宋"/>
          <w:sz w:val="28"/>
        </w:rPr>
        <w:br/>
        <w:t xml:space="preserve">    9.</w:t>
      </w:r>
      <w:r>
        <w:rPr>
          <w:rFonts w:ascii="仿宋" w:eastAsia="仿宋" w:hAnsi="仿宋"/>
          <w:sz w:val="28"/>
        </w:rPr>
        <w:t>易于监测：医生和患者可以更容易地监测药物的服用情况，通过观察剩余的散剂来判断患者是否按时服药。</w:t>
      </w:r>
      <w:r>
        <w:rPr>
          <w:rFonts w:ascii="仿宋" w:eastAsia="仿宋" w:hAnsi="仿宋"/>
          <w:sz w:val="28"/>
        </w:rPr>
        <w:br/>
      </w:r>
      <w:r>
        <w:rPr>
          <w:rFonts w:ascii="仿宋" w:eastAsia="仿宋" w:hAnsi="仿宋"/>
          <w:sz w:val="28"/>
        </w:rPr>
        <w:t xml:space="preserve">10. </w:t>
      </w:r>
      <w:r>
        <w:rPr>
          <w:rFonts w:ascii="仿宋" w:eastAsia="仿宋" w:hAnsi="仿宋"/>
          <w:sz w:val="28"/>
        </w:rPr>
        <w:t>环保：散剂产品通常使用较少的包装材料，有助于减少医疗废物，符合环保要求。</w:t>
      </w:r>
      <w:r>
        <w:rPr>
          <w:rFonts w:ascii="仿宋" w:eastAsia="仿宋" w:hAnsi="仿宋"/>
          <w:sz w:val="28"/>
        </w:rPr>
        <w:br/>
      </w:r>
      <w:r>
        <w:rPr>
          <w:rFonts w:ascii="仿宋" w:eastAsia="仿宋" w:hAnsi="仿宋"/>
          <w:sz w:val="28"/>
        </w:rPr>
        <w:t>综上所述，散剂产品因其易于服用、剂量准确、便于携带和储存、适应特殊人群、可定制化、稳定性好、经济实惠、便于混合以及易于监测等特点，成为了药物和营养补充剂市场上的重要产品形式。</w:t>
      </w:r>
    </w:p>
    <w:p w:rsidR="009C12B5" w:rsidRPr="009C12B5" w:rsidP="009C12B5" w14:paraId="2698A4F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散剂产品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散剂产品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散剂产品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散剂产品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48FE94BE"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散剂产品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699D0926" w14:textId="77777777">
      <w:pPr>
        <w:pStyle w:val="Heading2"/>
      </w:pPr>
      <w:bookmarkStart w:id="4" w:name="_Toc157814107"/>
      <w:r w:rsidRPr="009C12B5">
        <w:t>二、市场分析</w:t>
      </w:r>
      <w:bookmarkEnd w:id="4"/>
    </w:p>
    <w:p w:rsidR="009C12B5" w:rsidP="007A4CF7" w14:paraId="4874E5A0" w14:textId="77777777">
      <w:pPr>
        <w:pStyle w:val="Heading3"/>
      </w:pPr>
      <w:bookmarkStart w:id="5" w:name="_Toc157814108"/>
      <w:r w:rsidRPr="009C12B5">
        <w:t xml:space="preserve">2.1 </w:t>
      </w:r>
      <w:r w:rsidR="007A4CF7">
        <w:t>散剂</w:t>
      </w:r>
      <w:r w:rsidRPr="009C12B5">
        <w:t>目标市场</w:t>
      </w:r>
      <w:bookmarkEnd w:id="5"/>
    </w:p>
    <w:p w:rsidR="00D60D49" w14:paraId="4799F767" w14:textId="43C880F1">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散剂产品目标市场分析是商业发展计划书中的重要组成部分，它旨在识别和评估潜在的市场机会，以确定散剂产品最有可能成功销售的市场细分。通过市场分析，企业可以更好地了解目标顾客的需求、偏好和购买行为，从而有针对性地开发产品特性、定价策略、分销渠道和营销计划。</w:t>
      </w:r>
      <w:r>
        <w:rPr>
          <w:rFonts w:ascii="仿宋" w:eastAsia="仿宋" w:hAnsi="仿宋"/>
          <w:sz w:val="28"/>
        </w:rPr>
        <w:br/>
      </w:r>
      <w:r>
        <w:rPr>
          <w:rFonts w:ascii="仿宋" w:eastAsia="仿宋" w:hAnsi="仿宋"/>
          <w:sz w:val="28"/>
        </w:rPr>
        <w:t>首先，市场分析需要确定目标顾客群体。这包括评估人口统计因素，如年龄、性别、收入水平、教育背景等，以及心理统计因素，如生活方式、价值观、兴趣和态度。通过深入了解目标顾客，企业可以更好地满足他们的需求，并提供个性化的产品和服务。</w:t>
      </w:r>
      <w:r>
        <w:rPr>
          <w:rFonts w:ascii="仿宋" w:eastAsia="仿宋" w:hAnsi="仿宋"/>
          <w:sz w:val="28"/>
        </w:rPr>
        <w:br/>
      </w:r>
      <w:r>
        <w:rPr>
          <w:rFonts w:ascii="仿宋" w:eastAsia="仿宋" w:hAnsi="仿宋"/>
          <w:sz w:val="28"/>
        </w:rPr>
        <w:t>其次，市场分析需要评估市场容量和潜在增长率。这包括分析当前和未来的市场需求，以及竞争对手的市场份额。通过这些分析，企业可以确定市场是否具有足够的增长潜力，以及是否值得投资资源进入该市场。</w:t>
      </w:r>
      <w:r>
        <w:rPr>
          <w:rFonts w:ascii="仿宋" w:eastAsia="仿宋" w:hAnsi="仿宋"/>
          <w:sz w:val="28"/>
        </w:rPr>
        <w:br/>
      </w:r>
      <w:r>
        <w:rPr>
          <w:rFonts w:ascii="仿宋" w:eastAsia="仿宋" w:hAnsi="仿宋"/>
          <w:sz w:val="28"/>
        </w:rPr>
        <w:t>第三，市场分析需要评估竞争对手的情况。这包括识别主要竞争对手，分析他们的产品、价格、分销和营销策略，以及评估他们的市场地位和优势。通过对比分析，企业可以找到自己的竞争优势，并制定相应的市场策略。</w:t>
      </w:r>
      <w:r>
        <w:rPr>
          <w:rFonts w:ascii="仿宋" w:eastAsia="仿宋" w:hAnsi="仿宋"/>
          <w:sz w:val="28"/>
        </w:rPr>
        <w:br/>
      </w:r>
    </w:p>
    <w:p w:rsidR="00D60D49" w14:textId="43C880F1">
      <w:pPr>
        <w:ind w:firstLine="560"/>
      </w:pPr>
      <w:r>
        <w:rPr>
          <w:rFonts w:ascii="仿宋" w:eastAsia="仿宋" w:hAnsi="仿宋"/>
          <w:sz w:val="28"/>
        </w:rPr>
        <w:t>最后，市场分析需要制定市场进入策略。这包括确定最佳的分销渠道、定价策略和营销计划。通过这些策略，企业可以有效地将产品推向市场，并确保在目标市场中的可见度和市场份额。</w:t>
      </w:r>
      <w:r>
        <w:rPr>
          <w:rFonts w:ascii="仿宋" w:eastAsia="仿宋" w:hAnsi="仿宋"/>
          <w:sz w:val="28"/>
        </w:rPr>
        <w:br/>
      </w:r>
      <w:r>
        <w:rPr>
          <w:rFonts w:ascii="仿宋" w:eastAsia="仿宋" w:hAnsi="仿宋"/>
          <w:sz w:val="28"/>
        </w:rPr>
        <w:t>综上所述，散剂产品目标市场分析是商业发展计划书中不可或缺的一部分，它为企业的市场定位和策略制定提供了关键的信息和指导。通过深入的市场分析，企业可以更好地满足顾客需求，提高市场竞争力，并实现商业目标。</w:t>
      </w:r>
    </w:p>
    <w:p w:rsidR="009C12B5" w:rsidRPr="009C12B5" w:rsidP="009C12B5" w14:paraId="78B500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2ECEF9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散剂产品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散剂产品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散剂产品</w:t>
      </w:r>
      <w:r w:rsidRPr="009C12B5">
        <w:rPr>
          <w:rFonts w:ascii="仿宋" w:eastAsia="仿宋" w:hAnsi="仿宋"/>
          <w:sz w:val="28"/>
          <w:szCs w:val="28"/>
        </w:rPr>
        <w:t>始终与市场需求保持同步。</w:t>
      </w:r>
    </w:p>
    <w:p w:rsidR="009C12B5" w:rsidP="007A4CF7" w14:paraId="66B097B9" w14:textId="77777777">
      <w:pPr>
        <w:pStyle w:val="Heading3"/>
      </w:pPr>
      <w:bookmarkStart w:id="6" w:name="_Toc157814109"/>
      <w:r w:rsidRPr="009C12B5">
        <w:t xml:space="preserve">2.2 </w:t>
      </w:r>
      <w:r w:rsidR="007A4CF7">
        <w:t>散剂</w:t>
      </w:r>
      <w:r w:rsidR="007A4CF7">
        <w:rPr>
          <w:rFonts w:hint="eastAsia"/>
        </w:rPr>
        <w:t>市场</w:t>
      </w:r>
      <w:r w:rsidRPr="009C12B5">
        <w:t>竞争分析</w:t>
      </w:r>
      <w:bookmarkEnd w:id="6"/>
    </w:p>
    <w:p w:rsidR="00D60D49" w14:paraId="1FB97790" w14:textId="32A988D2">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散剂产品市场竞争分析是商业发展计划书中的重要组成部分，它旨在评估目标市场中的竞争态势，识别竞争对手的优势和劣势，并制定相应的市场策略。以下是一些关键点：</w:t>
      </w:r>
      <w:r>
        <w:rPr>
          <w:rFonts w:ascii="仿宋" w:eastAsia="仿宋" w:hAnsi="仿宋"/>
          <w:sz w:val="28"/>
        </w:rPr>
        <w:br/>
        <w:t xml:space="preserve">    1.</w:t>
      </w:r>
    </w:p>
    <w:p w:rsidR="00D60D49" w14:textId="32A988D2">
      <w:pPr>
        <w:ind w:firstLine="560"/>
      </w:pPr>
      <w:r>
        <w:rPr>
          <w:rFonts w:ascii="仿宋" w:eastAsia="仿宋" w:hAnsi="仿宋"/>
          <w:sz w:val="28"/>
        </w:rPr>
        <w:t>市场概览：概述散剂产品市场的规模、增长潜力、主要细分市场以及市场趋势。</w:t>
      </w:r>
      <w:r>
        <w:rPr>
          <w:rFonts w:ascii="仿宋" w:eastAsia="仿宋" w:hAnsi="仿宋"/>
          <w:sz w:val="28"/>
        </w:rPr>
        <w:br/>
        <w:t xml:space="preserve">    2.</w:t>
      </w:r>
      <w:r>
        <w:rPr>
          <w:rFonts w:ascii="仿宋" w:eastAsia="仿宋" w:hAnsi="仿宋"/>
          <w:sz w:val="28"/>
        </w:rPr>
        <w:t>竞争者分析：识别直接和潜在的竞争对手，分析他们的产品、价格、渠道和促销策略。</w:t>
      </w:r>
      <w:r>
        <w:rPr>
          <w:rFonts w:ascii="仿宋" w:eastAsia="仿宋" w:hAnsi="仿宋"/>
          <w:sz w:val="28"/>
        </w:rPr>
        <w:br/>
        <w:t xml:space="preserve">    3.</w:t>
      </w:r>
      <w:r>
        <w:rPr>
          <w:rFonts w:ascii="仿宋" w:eastAsia="仿宋" w:hAnsi="仿宋"/>
          <w:sz w:val="28"/>
        </w:rPr>
        <w:t>竞争优势：评估本公司在产品质量、价格竞争力、品牌认知度、分销网络和创新能力等方面的优势。</w:t>
      </w:r>
      <w:r>
        <w:rPr>
          <w:rFonts w:ascii="仿宋" w:eastAsia="仿宋" w:hAnsi="仿宋"/>
          <w:sz w:val="28"/>
        </w:rPr>
        <w:br/>
        <w:t xml:space="preserve">    4.</w:t>
      </w:r>
      <w:r>
        <w:rPr>
          <w:rFonts w:ascii="仿宋" w:eastAsia="仿宋" w:hAnsi="仿宋"/>
          <w:sz w:val="28"/>
        </w:rPr>
        <w:t>市场定位：根据竞争分析结果，明确本公司散剂产品的市场定位，以满足特定消费者群体的需求。</w:t>
      </w:r>
      <w:r>
        <w:rPr>
          <w:rFonts w:ascii="仿宋" w:eastAsia="仿宋" w:hAnsi="仿宋"/>
          <w:sz w:val="28"/>
        </w:rPr>
        <w:br/>
        <w:t xml:space="preserve">    5.</w:t>
      </w:r>
      <w:r>
        <w:rPr>
          <w:rFonts w:ascii="仿宋" w:eastAsia="仿宋" w:hAnsi="仿宋"/>
          <w:sz w:val="28"/>
        </w:rPr>
        <w:t>营销策略：制定针对性的营销策略，包括产品差异化、定价策略、渠道选择和促销活动，以增强市场竞争力。</w:t>
      </w:r>
      <w:r>
        <w:rPr>
          <w:rFonts w:ascii="仿宋" w:eastAsia="仿宋" w:hAnsi="仿宋"/>
          <w:sz w:val="28"/>
        </w:rPr>
        <w:br/>
        <w:t xml:space="preserve">    6.</w:t>
      </w:r>
      <w:r>
        <w:rPr>
          <w:rFonts w:ascii="仿宋" w:eastAsia="仿宋" w:hAnsi="仿宋"/>
          <w:sz w:val="28"/>
        </w:rPr>
        <w:t>风险评估：识别市场竞争可能带来的风险，如新进入者的威胁、替代品的竞争和消费者偏好的变化。</w:t>
      </w:r>
      <w:r>
        <w:rPr>
          <w:rFonts w:ascii="仿宋" w:eastAsia="仿宋" w:hAnsi="仿宋"/>
          <w:sz w:val="28"/>
        </w:rPr>
        <w:br/>
        <w:t xml:space="preserve">    7.</w:t>
      </w:r>
      <w:r>
        <w:rPr>
          <w:rFonts w:ascii="仿宋" w:eastAsia="仿宋" w:hAnsi="仿宋"/>
          <w:sz w:val="28"/>
        </w:rPr>
        <w:t>适应性计划：提出应对市场竞争的策略，如产品创新、服务提升、市场拓展和战略合作等。</w:t>
      </w:r>
      <w:r>
        <w:rPr>
          <w:rFonts w:ascii="仿宋" w:eastAsia="仿宋" w:hAnsi="仿宋"/>
          <w:sz w:val="28"/>
        </w:rPr>
        <w:br/>
      </w:r>
      <w:r>
        <w:rPr>
          <w:rFonts w:ascii="仿宋" w:eastAsia="仿宋" w:hAnsi="仿宋"/>
          <w:sz w:val="28"/>
        </w:rPr>
        <w:t>通过深入的市场竞争分析，散剂产品项目商业发展计划书能够为公司提供清晰的战略方向，帮助其在市场中脱颖而出，实现可持续的商业增长。</w:t>
      </w:r>
    </w:p>
    <w:p w:rsidR="009C12B5" w:rsidRPr="009C12B5" w:rsidP="009C12B5" w14:paraId="292CA39C"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散剂产品</w:t>
      </w:r>
      <w:r w:rsidRPr="009C12B5">
        <w:rPr>
          <w:rFonts w:ascii="仿宋" w:eastAsia="仿宋" w:hAnsi="仿宋"/>
          <w:sz w:val="28"/>
          <w:szCs w:val="28"/>
        </w:rPr>
        <w:t>的竞争优势和差异化策略。我们认为，</w:t>
      </w:r>
      <w:r w:rsidR="00E75C7F">
        <w:rPr>
          <w:rFonts w:ascii="仿宋" w:eastAsia="仿宋" w:hAnsi="仿宋"/>
          <w:sz w:val="28"/>
          <w:szCs w:val="28"/>
        </w:rPr>
        <w:t>散剂产品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08D58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散剂产品</w:t>
      </w:r>
      <w:r w:rsidRPr="009C12B5">
        <w:rPr>
          <w:rFonts w:ascii="仿宋" w:eastAsia="仿宋" w:hAnsi="仿宋"/>
          <w:sz w:val="28"/>
          <w:szCs w:val="28"/>
        </w:rPr>
        <w:t>将在竞争激烈的市场中脱颖而出。</w:t>
      </w:r>
    </w:p>
    <w:p w:rsidR="009C12B5" w:rsidP="007A4CF7" w14:paraId="39858B96" w14:textId="77777777">
      <w:pPr>
        <w:pStyle w:val="Heading3"/>
      </w:pPr>
      <w:bookmarkStart w:id="7" w:name="_Toc157814110"/>
      <w:r w:rsidRPr="009C12B5">
        <w:t xml:space="preserve">2.3 </w:t>
      </w:r>
      <w:r w:rsidR="007A4CF7">
        <w:t>散剂</w:t>
      </w:r>
      <w:r w:rsidRPr="009C12B5">
        <w:t>行业趋势与机遇</w:t>
      </w:r>
      <w:bookmarkEnd w:id="7"/>
    </w:p>
    <w:p w:rsidR="00D60D49" w14:paraId="5348D25B" w14:textId="67C35585">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散剂产品行业正经历着一系列积极的趋势和机遇，为投资者和市场参与者提供了广阔的发展前景。首先，随着全球人口的增长和老龄化趋势的加剧，人们对健康和营养的需求日益增加，这推动了散剂产品在保健品和营养补充剂领域的快速发展。其次，消费者对天然、有机和功能性食品的需求不断上升，促使散剂产品制造商开发出更多创新和高端的产品线。此外，新兴市场的发展中国家经济增长迅速，中产阶级不断扩大，这些消费者对高品质散剂产品的需求日益增长，为行业提供了巨大的市场机遇。</w:t>
      </w:r>
      <w:r>
        <w:rPr>
          <w:rFonts w:ascii="仿宋" w:eastAsia="仿宋" w:hAnsi="仿宋"/>
          <w:sz w:val="28"/>
        </w:rPr>
        <w:br/>
      </w:r>
      <w:r>
        <w:rPr>
          <w:rFonts w:ascii="仿宋" w:eastAsia="仿宋" w:hAnsi="仿宋"/>
          <w:sz w:val="28"/>
        </w:rPr>
        <w:t>随着人们对健康意识的提升，预防医学和个性化营养的概念逐渐流行，散剂产品因其灵活性和可定制性，能够满足不同消费者的特定需求，从而在这一趋势中脱颖而出。同时，电子商务和数字化营销的快速发展为散剂产品提供了新的分销和销售渠道，使得品牌能够更加直接地触达消费者，并获取实时反馈，从而推动产品创新和市场扩张。</w:t>
      </w:r>
      <w:r>
        <w:rPr>
          <w:rFonts w:ascii="仿宋" w:eastAsia="仿宋" w:hAnsi="仿宋"/>
          <w:sz w:val="28"/>
        </w:rPr>
        <w:br/>
      </w:r>
    </w:p>
    <w:p w:rsidR="00D60D49" w14:textId="67C35585">
      <w:pPr>
        <w:ind w:firstLine="560"/>
      </w:pPr>
      <w:r>
        <w:rPr>
          <w:rFonts w:ascii="仿宋" w:eastAsia="仿宋" w:hAnsi="仿宋"/>
          <w:sz w:val="28"/>
        </w:rPr>
        <w:t>此外，政府对食品安全和质量监管的加强，以及消费者对可持续生产和环保包装的关注，促使散剂产品行业不断优化生产流程，采用更加环保和可回收的材料，从而在满足消费者需求的同时，也树立了负责任的企业形象。</w:t>
      </w:r>
      <w:r>
        <w:rPr>
          <w:rFonts w:ascii="仿宋" w:eastAsia="仿宋" w:hAnsi="仿宋"/>
          <w:sz w:val="28"/>
        </w:rPr>
        <w:br/>
      </w:r>
      <w:r>
        <w:rPr>
          <w:rFonts w:ascii="仿宋" w:eastAsia="仿宋" w:hAnsi="仿宋"/>
          <w:sz w:val="28"/>
        </w:rPr>
        <w:t>总体而言，散剂产品行业正处于一个充满活力的发展阶段，技术创新、市场扩张和消费者需求的不断变化为行业带来了新的增长机遇。对于希望在这一领域发展的企业来说，关键在于持续的产品研发、市场洞察和供应链优化，以保持竞争力并抓住市场机遇。</w:t>
      </w:r>
    </w:p>
    <w:p w:rsidR="009C12B5" w:rsidRPr="009C12B5" w:rsidP="009C12B5" w14:paraId="2BBAD73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散剂产品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散剂产品</w:t>
      </w:r>
      <w:r w:rsidRPr="009C12B5">
        <w:rPr>
          <w:rFonts w:ascii="仿宋" w:eastAsia="仿宋" w:hAnsi="仿宋"/>
          <w:sz w:val="28"/>
          <w:szCs w:val="28"/>
        </w:rPr>
        <w:t>始终走在行业的前沿并抓住每一个市场机遇。</w:t>
      </w:r>
    </w:p>
    <w:p w:rsidR="009C12B5" w:rsidRPr="009C12B5" w:rsidP="007A4CF7" w14:paraId="39DFDB09" w14:textId="77777777">
      <w:pPr>
        <w:pStyle w:val="Heading2"/>
      </w:pPr>
      <w:bookmarkStart w:id="8" w:name="_Toc157814111"/>
      <w:r w:rsidRPr="009C12B5">
        <w:t>三、营销策略</w:t>
      </w:r>
      <w:bookmarkEnd w:id="8"/>
    </w:p>
    <w:p w:rsidR="009C12B5" w:rsidRPr="009C12B5" w:rsidP="007A4CF7" w14:paraId="5BE2B19F" w14:textId="77777777">
      <w:pPr>
        <w:pStyle w:val="Heading3"/>
      </w:pPr>
      <w:bookmarkStart w:id="9" w:name="_Toc157814112"/>
      <w:r w:rsidRPr="009C12B5">
        <w:t xml:space="preserve">3.1 </w:t>
      </w:r>
      <w:r w:rsidRPr="009C12B5">
        <w:t>品牌定位与传播</w:t>
      </w:r>
      <w:bookmarkEnd w:id="9"/>
    </w:p>
    <w:p w:rsidR="009C12B5" w:rsidRPr="009C12B5" w:rsidP="007A4CF7" w14:paraId="22C51A4C"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散剂产品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E8EA0E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散剂产品</w:t>
      </w:r>
      <w:r w:rsidRPr="009C12B5">
        <w:rPr>
          <w:rFonts w:ascii="仿宋" w:eastAsia="仿宋" w:hAnsi="仿宋"/>
          <w:sz w:val="28"/>
          <w:szCs w:val="28"/>
        </w:rPr>
        <w:t>的专业评测和推荐文章，以扩大品牌影响力。</w:t>
      </w:r>
    </w:p>
    <w:p w:rsidR="009C12B5" w:rsidRPr="009C12B5" w:rsidP="009C12B5" w14:paraId="40BFF98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散剂产品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FD4F661" w14:textId="77777777">
      <w:pPr>
        <w:pStyle w:val="Heading3"/>
      </w:pPr>
      <w:bookmarkStart w:id="10" w:name="_Toc157814113"/>
      <w:r w:rsidRPr="009C12B5">
        <w:t xml:space="preserve">3.2 </w:t>
      </w:r>
      <w:r w:rsidR="007A4CF7">
        <w:t>散剂</w:t>
      </w:r>
      <w:r w:rsidRPr="009C12B5">
        <w:t>产品定价策略</w:t>
      </w:r>
      <w:bookmarkEnd w:id="10"/>
    </w:p>
    <w:p w:rsidR="009C12B5" w:rsidRPr="009C12B5" w:rsidP="00CA39FB" w14:paraId="47FCB98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散剂产品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5659B00"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65F8229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散剂产品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B54FC82" w14:textId="77777777">
      <w:pPr>
        <w:pStyle w:val="Heading3"/>
      </w:pPr>
      <w:bookmarkStart w:id="11" w:name="_Toc157814114"/>
      <w:r w:rsidRPr="009C12B5">
        <w:t xml:space="preserve">3.3 </w:t>
      </w:r>
      <w:r w:rsidR="007A4CF7">
        <w:t>散剂</w:t>
      </w:r>
      <w:r w:rsidR="007A4CF7">
        <w:rPr>
          <w:rFonts w:hint="eastAsia"/>
        </w:rPr>
        <w:t>产品</w:t>
      </w:r>
      <w:r w:rsidRPr="009C12B5">
        <w:t>销售渠道与拓展</w:t>
      </w:r>
      <w:bookmarkEnd w:id="11"/>
    </w:p>
    <w:p w:rsidR="009C12B5" w:rsidRPr="009C12B5" w:rsidP="009C12B5" w14:paraId="066803C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散剂产品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5F64FF1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散剂产品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409C13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散剂产品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https://d.book118.com/658011074033006034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3474B36" w14:textId="77777777">
    <w:pPr>
      <w:pStyle w:val="Footer"/>
      <w:jc w:val="center"/>
    </w:pPr>
  </w:p>
  <w:p w:rsidR="00FE7E16" w14:paraId="311D0B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4C1D6614" w14:textId="77777777">
    <w:pPr>
      <w:pStyle w:val="Footer"/>
      <w:jc w:val="center"/>
    </w:pPr>
  </w:p>
  <w:p w:rsidR="007A4CF7" w14:paraId="1EE1E1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15A8B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299BD47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4636DC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577149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773697"/>
      <w:docPartObj>
        <w:docPartGallery w:val="Page Numbers (Bottom of Page)"/>
        <w:docPartUnique/>
      </w:docPartObj>
    </w:sdtPr>
    <w:sdtContent>
      <w:sdt>
        <w:sdtPr>
          <w:id w:val="76443583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1642562"/>
      <w:docPartObj>
        <w:docPartGallery w:val="Page Numbers (Bottom of Page)"/>
        <w:docPartUnique/>
      </w:docPartObj>
    </w:sdtPr>
    <w:sdtContent>
      <w:sdt>
        <w:sdtPr>
          <w:id w:val="74647329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2861152"/>
      <w:docPartObj>
        <w:docPartGallery w:val="Page Numbers (Bottom of Page)"/>
        <w:docPartUnique/>
      </w:docPartObj>
    </w:sdtPr>
    <w:sdtContent>
      <w:sdt>
        <w:sdtPr>
          <w:id w:val="213897111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7742155"/>
      <w:docPartObj>
        <w:docPartGallery w:val="Page Numbers (Bottom of Page)"/>
        <w:docPartUnique/>
      </w:docPartObj>
    </w:sdtPr>
    <w:sdtContent>
      <w:sdt>
        <w:sdtPr>
          <w:id w:val="14706034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2029495"/>
      <w:docPartObj>
        <w:docPartGallery w:val="Page Numbers (Bottom of Page)"/>
        <w:docPartUnique/>
      </w:docPartObj>
    </w:sdtPr>
    <w:sdtContent>
      <w:sdt>
        <w:sdtPr>
          <w:id w:val="20587830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33066"/>
      <w:docPartObj>
        <w:docPartGallery w:val="Page Numbers (Bottom of Page)"/>
        <w:docPartUnique/>
      </w:docPartObj>
    </w:sdtPr>
    <w:sdtContent>
      <w:sdt>
        <w:sdtPr>
          <w:id w:val="193530117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6056077"/>
      <w:docPartObj>
        <w:docPartGallery w:val="Page Numbers (Bottom of Page)"/>
        <w:docPartUnique/>
      </w:docPartObj>
    </w:sdtPr>
    <w:sdtContent>
      <w:sdt>
        <w:sdtPr>
          <w:id w:val="161290315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706446"/>
      <w:docPartObj>
        <w:docPartGallery w:val="Page Numbers (Bottom of Page)"/>
        <w:docPartUnique/>
      </w:docPartObj>
    </w:sdtPr>
    <w:sdtContent>
      <w:sdt>
        <w:sdtPr>
          <w:id w:val="7820322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7066189"/>
      <w:docPartObj>
        <w:docPartGallery w:val="Page Numbers (Bottom of Page)"/>
        <w:docPartUnique/>
      </w:docPartObj>
    </w:sdtPr>
    <w:sdtContent>
      <w:sdt>
        <w:sdtPr>
          <w:id w:val="6835519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7883448"/>
      <w:docPartObj>
        <w:docPartGallery w:val="Page Numbers (Bottom of Page)"/>
        <w:docPartUnique/>
      </w:docPartObj>
    </w:sdtPr>
    <w:sdtContent>
      <w:sdt>
        <w:sdtPr>
          <w:id w:val="3157382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4096376"/>
      <w:docPartObj>
        <w:docPartGallery w:val="Page Numbers (Bottom of Page)"/>
        <w:docPartUnique/>
      </w:docPartObj>
    </w:sdtPr>
    <w:sdtContent>
      <w:sdt>
        <w:sdtPr>
          <w:id w:val="6747321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5281293"/>
      <w:docPartObj>
        <w:docPartGallery w:val="Page Numbers (Bottom of Page)"/>
        <w:docPartUnique/>
      </w:docPartObj>
    </w:sdtPr>
    <w:sdtContent>
      <w:sdt>
        <w:sdtPr>
          <w:id w:val="180257310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3243643"/>
      <w:docPartObj>
        <w:docPartGallery w:val="Page Numbers (Bottom of Page)"/>
        <w:docPartUnique/>
      </w:docPartObj>
    </w:sdtPr>
    <w:sdtContent>
      <w:sdt>
        <w:sdtPr>
          <w:id w:val="46750272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9435602"/>
      <w:docPartObj>
        <w:docPartGallery w:val="Page Numbers (Bottom of Page)"/>
        <w:docPartUnique/>
      </w:docPartObj>
    </w:sdtPr>
    <w:sdtContent>
      <w:sdt>
        <w:sdtPr>
          <w:id w:val="14986614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3590978"/>
      <w:docPartObj>
        <w:docPartGallery w:val="Page Numbers (Bottom of Page)"/>
        <w:docPartUnique/>
      </w:docPartObj>
    </w:sdtPr>
    <w:sdtContent>
      <w:sdt>
        <w:sdtPr>
          <w:id w:val="7013727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0656845"/>
      <w:docPartObj>
        <w:docPartGallery w:val="Page Numbers (Bottom of Page)"/>
        <w:docPartUnique/>
      </w:docPartObj>
    </w:sdtPr>
    <w:sdtContent>
      <w:sdt>
        <w:sdtPr>
          <w:id w:val="205276811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2999523"/>
      <w:docPartObj>
        <w:docPartGallery w:val="Page Numbers (Bottom of Page)"/>
        <w:docPartUnique/>
      </w:docPartObj>
    </w:sdtPr>
    <w:sdtContent>
      <w:sdt>
        <w:sdtPr>
          <w:id w:val="32174868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22170"/>
      <w:docPartObj>
        <w:docPartGallery w:val="Page Numbers (Bottom of Page)"/>
        <w:docPartUnique/>
      </w:docPartObj>
    </w:sdtPr>
    <w:sdtContent>
      <w:sdt>
        <w:sdtPr>
          <w:id w:val="199927419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6795122"/>
      <w:docPartObj>
        <w:docPartGallery w:val="Page Numbers (Bottom of Page)"/>
        <w:docPartUnique/>
      </w:docPartObj>
    </w:sdtPr>
    <w:sdtContent>
      <w:sdt>
        <w:sdtPr>
          <w:id w:val="73735041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417332"/>
      <w:docPartObj>
        <w:docPartGallery w:val="Page Numbers (Bottom of Page)"/>
        <w:docPartUnique/>
      </w:docPartObj>
    </w:sdtPr>
    <w:sdtContent>
      <w:sdt>
        <w:sdtPr>
          <w:id w:val="7431819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6C7042B0"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AF5D8D2"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D432D"/>
    <w:rsid w:val="00CF37E0"/>
    <w:rsid w:val="00D60D49"/>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CEEFB0"/>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801107403300603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2702</Words>
  <Characters>15406</Characters>
  <Application>Microsoft Office Word</Application>
  <DocSecurity>0</DocSecurity>
  <Lines>128</Lines>
  <Paragraphs>36</Paragraphs>
  <ScaleCrop>false</ScaleCrop>
  <Company/>
  <LinksUpToDate>false</LinksUpToDate>
  <CharactersWithSpaces>18072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2024-02-05T05:11:00Z</dcterms:modified>
</cp:coreProperties>
</file>