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sdt>
      <w:sdtPr>
        <w:rPr>
          <w:rFonts w:ascii="宋体" w:eastAsia="宋体" w:hAnsi="宋体" w:cstheme="minorBidi"/>
          <w:kern w:val="2"/>
          <w:sz w:val="21"/>
          <w:szCs w:val="24"/>
          <w:lang w:val="en-US" w:eastAsia="zh-CN" w:bidi="ar-SA"/>
        </w:rPr>
        <w:id w:val="147478796"/>
        <w:docPartObj>
          <w:docPartGallery w:val="Table of Contents"/>
          <w:docPartUnique/>
        </w:docPartObj>
        <w15:color w:val="DBDBDB"/>
      </w:sdtPr>
      <w:sdtEndPr>
        <w:rPr>
          <w:rFonts w:ascii="幼圆" w:eastAsia="幼圆" w:hAnsi="幼圆" w:cs="幼圆" w:hint="eastAsia"/>
          <w:b/>
          <w:i w:val="0"/>
          <w:kern w:val="2"/>
          <w:sz w:val="21"/>
          <w:szCs w:val="24"/>
          <w:lang w:val="en-US" w:eastAsia="zh-CN" w:bidi="ar-SA"/>
        </w:rPr>
      </w:sdtEndPr>
      <w:sdtContent>
        <w:p>
          <w:pPr>
            <w:spacing w:before="0" w:beforeLines="0" w:after="0" w:afterLines="0" w:line="240" w:lineRule="auto"/>
            <w:ind w:left="0" w:right="0" w:firstLine="0" w:leftChars="0" w:rightChars="0" w:firstLineChars="0"/>
            <w:jc w:val="center"/>
            <w:rPr>
              <w:rFonts w:hint="default"/>
            </w:rPr>
          </w:pPr>
          <w:bookmarkStart w:id="0" w:name="_GoBack"/>
          <w:r>
            <w:rPr>
              <w:rFonts w:ascii="幼圆" w:eastAsia="幼圆" w:hAnsi="幼圆" w:cs="幼圆" w:hint="eastAsia"/>
              <w:b/>
              <w:kern w:val="0"/>
              <w:szCs w:val="28"/>
              <w:lang w:val="en-US" w:eastAsia="zh-CN"/>
            </w:rPr>
            <w:t>地下工程施工安全管理研究</w:t>
          </w:r>
        </w:p>
        <w:bookmarkEnd w:id="0"/>
        <w:p>
          <w:pPr>
            <w:pStyle w:val="WPSOffice1"/>
            <w:tabs>
              <w:tab w:val="right" w:leader="dot" w:pos="8306"/>
            </w:tabs>
            <w:rPr>
              <w:b/>
            </w:rPr>
          </w:pPr>
          <w:r>
            <w:rPr>
              <w:rFonts w:ascii="幼圆" w:eastAsia="幼圆" w:hAnsi="幼圆" w:cs="幼圆" w:hint="eastAsia"/>
              <w:b w:val="0"/>
              <w:i w:val="0"/>
              <w:sz w:val="32"/>
              <w:lang w:val="en-US" w:eastAsia="zh-CN"/>
            </w:rPr>
            <w:fldChar w:fldCharType="begin"/>
          </w:r>
          <w:r>
            <w:rPr>
              <w:rFonts w:ascii="幼圆" w:eastAsia="幼圆" w:hAnsi="幼圆" w:cs="幼圆" w:hint="eastAsia"/>
              <w:b w:val="0"/>
              <w:i w:val="0"/>
              <w:sz w:val="32"/>
              <w:lang w:val="en-US" w:eastAsia="zh-CN"/>
            </w:rPr>
            <w:instrText xml:space="preserve">TOC \o "1-2" \h \u </w:instrText>
          </w:r>
          <w:r>
            <w:rPr>
              <w:rFonts w:ascii="幼圆" w:eastAsia="幼圆" w:hAnsi="幼圆" w:cs="幼圆" w:hint="eastAsia"/>
              <w:b w:val="0"/>
              <w:i w:val="0"/>
              <w:sz w:val="32"/>
              <w:lang w:val="en-US" w:eastAsia="zh-CN"/>
            </w:rPr>
            <w:fldChar w:fldCharType="separate"/>
          </w:r>
          <w:r>
            <w:rPr>
              <w:rFonts w:ascii="幼圆" w:eastAsia="幼圆" w:hAnsi="幼圆" w:cs="幼圆" w:hint="eastAsia"/>
              <w:b/>
              <w:i w:val="0"/>
              <w:lang w:val="en-US" w:eastAsia="zh-CN"/>
            </w:rPr>
            <w:fldChar w:fldCharType="begin"/>
          </w:r>
          <w:r>
            <w:rPr>
              <w:rFonts w:ascii="幼圆" w:eastAsia="幼圆" w:hAnsi="幼圆" w:cs="幼圆" w:hint="eastAsia"/>
              <w:b/>
              <w:i w:val="0"/>
              <w:lang w:val="en-US" w:eastAsia="zh-CN"/>
            </w:rPr>
            <w:instrText xml:space="preserve"> HYPERLINK \l _Toc19390 </w:instrText>
          </w:r>
          <w:r>
            <w:rPr>
              <w:rFonts w:ascii="幼圆" w:eastAsia="幼圆" w:hAnsi="幼圆" w:cs="幼圆" w:hint="eastAsia"/>
              <w:b/>
              <w:i w:val="0"/>
              <w:lang w:val="en-US" w:eastAsia="zh-CN"/>
            </w:rPr>
            <w:fldChar w:fldCharType="separate"/>
          </w:r>
          <w:r>
            <w:rPr>
              <w:rFonts w:ascii="幼圆" w:eastAsia="幼圆" w:hAnsi="幼圆" w:cs="幼圆" w:hint="eastAsia"/>
              <w:b/>
              <w:i w:val="0"/>
              <w:lang w:val="en-US" w:eastAsia="zh-CN"/>
            </w:rPr>
            <w:t>摘要</w:t>
          </w:r>
          <w:r>
            <w:rPr>
              <w:b/>
            </w:rPr>
            <w:tab/>
          </w:r>
          <w:r>
            <w:rPr>
              <w:b/>
            </w:rPr>
            <w:fldChar w:fldCharType="begin"/>
          </w:r>
          <w:r>
            <w:rPr>
              <w:b/>
            </w:rPr>
            <w:instrText xml:space="preserve"> PAGEREF _Toc19390 \h </w:instrText>
          </w:r>
          <w:r>
            <w:rPr>
              <w:b/>
            </w:rPr>
            <w:fldChar w:fldCharType="separate"/>
          </w:r>
          <w:r>
            <w:rPr>
              <w:b/>
            </w:rPr>
            <w:t>1</w:t>
          </w:r>
          <w:r>
            <w:rPr>
              <w:b/>
            </w:rPr>
            <w:fldChar w:fldCharType="end"/>
          </w:r>
          <w:r>
            <w:rPr>
              <w:rFonts w:ascii="幼圆" w:eastAsia="幼圆" w:hAnsi="幼圆" w:cs="幼圆" w:hint="eastAsia"/>
              <w:b/>
              <w:i w:val="0"/>
              <w:lang w:val="en-US" w:eastAsia="zh-CN"/>
            </w:rPr>
            <w:fldChar w:fldCharType="end"/>
          </w:r>
        </w:p>
        <w:p>
          <w:pPr>
            <w:pStyle w:val="WPSOffice1"/>
            <w:tabs>
              <w:tab w:val="right" w:leader="dot" w:pos="8306"/>
            </w:tabs>
            <w:rPr>
              <w:b/>
            </w:rPr>
          </w:pPr>
          <w:hyperlink w:anchor="_Toc10184" w:history="1">
            <w:r>
              <w:rPr>
                <w:rFonts w:ascii="幼圆" w:eastAsia="幼圆" w:hAnsi="幼圆" w:cs="幼圆" w:hint="eastAsia"/>
                <w:b/>
              </w:rPr>
              <w:t>1绪论</w:t>
            </w:r>
            <w:r>
              <w:rPr>
                <w:b/>
              </w:rPr>
              <w:tab/>
            </w:r>
            <w:r>
              <w:rPr>
                <w:b/>
              </w:rPr>
              <w:fldChar w:fldCharType="begin"/>
            </w:r>
            <w:r>
              <w:rPr>
                <w:b/>
              </w:rPr>
              <w:instrText xml:space="preserve"> PAGEREF _Toc10184 \h </w:instrText>
            </w:r>
            <w:r>
              <w:rPr>
                <w:b/>
              </w:rPr>
              <w:fldChar w:fldCharType="separate"/>
            </w:r>
            <w:r>
              <w:rPr>
                <w:b/>
              </w:rPr>
              <w:t>2</w:t>
            </w:r>
            <w:r>
              <w:rPr>
                <w:b/>
              </w:rPr>
              <w:fldChar w:fldCharType="end"/>
            </w:r>
          </w:hyperlink>
        </w:p>
        <w:p>
          <w:pPr>
            <w:pStyle w:val="WPSOffice2"/>
            <w:tabs>
              <w:tab w:val="right" w:leader="dot" w:pos="8306"/>
            </w:tabs>
          </w:pPr>
          <w:hyperlink w:anchor="_Toc22365" w:history="1">
            <w:r>
              <w:rPr>
                <w:rFonts w:ascii="幼圆" w:eastAsia="幼圆" w:hAnsi="幼圆" w:cs="幼圆" w:hint="eastAsia"/>
              </w:rPr>
              <w:t>1.1研究背景</w:t>
            </w:r>
            <w:r>
              <w:tab/>
            </w:r>
            <w:r>
              <w:fldChar w:fldCharType="begin"/>
            </w:r>
            <w:r>
              <w:instrText xml:space="preserve"> PAGEREF _Toc22365 \h </w:instrText>
            </w:r>
            <w:r>
              <w:fldChar w:fldCharType="separate"/>
            </w:r>
            <w:r>
              <w:t>2</w:t>
            </w:r>
            <w:r>
              <w:fldChar w:fldCharType="end"/>
            </w:r>
          </w:hyperlink>
        </w:p>
        <w:p>
          <w:pPr>
            <w:pStyle w:val="WPSOffice2"/>
            <w:tabs>
              <w:tab w:val="right" w:leader="dot" w:pos="8306"/>
            </w:tabs>
          </w:pPr>
          <w:hyperlink w:anchor="_Toc25842" w:history="1">
            <w:r>
              <w:rPr>
                <w:rFonts w:ascii="幼圆" w:eastAsia="幼圆" w:hAnsi="幼圆" w:cs="幼圆" w:hint="eastAsia"/>
              </w:rPr>
              <w:t>1.2研究意义</w:t>
            </w:r>
            <w:r>
              <w:tab/>
            </w:r>
            <w:r>
              <w:fldChar w:fldCharType="begin"/>
            </w:r>
            <w:r>
              <w:instrText xml:space="preserve"> PAGEREF _Toc25842 \h </w:instrText>
            </w:r>
            <w:r>
              <w:fldChar w:fldCharType="separate"/>
            </w:r>
            <w:r>
              <w:t>3</w:t>
            </w:r>
            <w:r>
              <w:fldChar w:fldCharType="end"/>
            </w:r>
          </w:hyperlink>
        </w:p>
        <w:p>
          <w:pPr>
            <w:pStyle w:val="WPSOffice1"/>
            <w:tabs>
              <w:tab w:val="right" w:leader="dot" w:pos="8306"/>
            </w:tabs>
            <w:rPr>
              <w:b/>
            </w:rPr>
          </w:pPr>
          <w:hyperlink w:anchor="_Toc28896" w:history="1">
            <w:r>
              <w:rPr>
                <w:rFonts w:ascii="幼圆" w:eastAsia="幼圆" w:hAnsi="幼圆" w:cs="幼圆" w:hint="eastAsia"/>
                <w:b/>
              </w:rPr>
              <w:t>2地下工程施工安全风险因素分析</w:t>
            </w:r>
            <w:r>
              <w:rPr>
                <w:b/>
              </w:rPr>
              <w:tab/>
            </w:r>
            <w:r>
              <w:rPr>
                <w:b/>
              </w:rPr>
              <w:fldChar w:fldCharType="begin"/>
            </w:r>
            <w:r>
              <w:rPr>
                <w:b/>
              </w:rPr>
              <w:instrText xml:space="preserve"> PAGEREF _Toc28896 \h </w:instrText>
            </w:r>
            <w:r>
              <w:rPr>
                <w:b/>
              </w:rPr>
              <w:fldChar w:fldCharType="separate"/>
            </w:r>
            <w:r>
              <w:rPr>
                <w:b/>
              </w:rPr>
              <w:t>4</w:t>
            </w:r>
            <w:r>
              <w:rPr>
                <w:b/>
              </w:rPr>
              <w:fldChar w:fldCharType="end"/>
            </w:r>
          </w:hyperlink>
        </w:p>
        <w:p>
          <w:pPr>
            <w:pStyle w:val="WPSOffice2"/>
            <w:tabs>
              <w:tab w:val="right" w:leader="dot" w:pos="8306"/>
            </w:tabs>
          </w:pPr>
          <w:hyperlink w:anchor="_Toc20996" w:history="1">
            <w:r>
              <w:rPr>
                <w:rFonts w:ascii="幼圆" w:eastAsia="幼圆" w:hAnsi="幼圆" w:cs="幼圆" w:hint="eastAsia"/>
              </w:rPr>
              <w:t>2.1地下工程施工安全风险因素与分类</w:t>
            </w:r>
            <w:r>
              <w:tab/>
            </w:r>
            <w:r>
              <w:fldChar w:fldCharType="begin"/>
            </w:r>
            <w:r>
              <w:instrText xml:space="preserve"> PAGEREF _Toc20996 \h </w:instrText>
            </w:r>
            <w:r>
              <w:fldChar w:fldCharType="separate"/>
            </w:r>
            <w:r>
              <w:t>4</w:t>
            </w:r>
            <w:r>
              <w:fldChar w:fldCharType="end"/>
            </w:r>
          </w:hyperlink>
        </w:p>
        <w:p>
          <w:pPr>
            <w:pStyle w:val="WPSOffice2"/>
            <w:tabs>
              <w:tab w:val="right" w:leader="dot" w:pos="8306"/>
            </w:tabs>
          </w:pPr>
          <w:hyperlink w:anchor="_Toc30467" w:history="1">
            <w:r>
              <w:rPr>
                <w:rFonts w:ascii="幼圆" w:eastAsia="幼圆" w:hAnsi="幼圆" w:cs="幼圆" w:hint="eastAsia"/>
              </w:rPr>
              <w:t>2.2地下工程施工安全风险控制</w:t>
            </w:r>
            <w:r>
              <w:tab/>
            </w:r>
            <w:r>
              <w:fldChar w:fldCharType="begin"/>
            </w:r>
            <w:r>
              <w:instrText xml:space="preserve"> PAGEREF _Toc30467 \h </w:instrText>
            </w:r>
            <w:r>
              <w:fldChar w:fldCharType="separate"/>
            </w:r>
            <w:r>
              <w:t>5</w:t>
            </w:r>
            <w:r>
              <w:fldChar w:fldCharType="end"/>
            </w:r>
          </w:hyperlink>
        </w:p>
        <w:p>
          <w:pPr>
            <w:pStyle w:val="WPSOffice1"/>
            <w:tabs>
              <w:tab w:val="right" w:leader="dot" w:pos="8306"/>
            </w:tabs>
            <w:rPr>
              <w:b/>
            </w:rPr>
          </w:pPr>
          <w:hyperlink w:anchor="_Toc26929" w:history="1">
            <w:r>
              <w:rPr>
                <w:rFonts w:ascii="幼圆" w:eastAsia="幼圆" w:hAnsi="幼圆" w:cs="幼圆" w:hint="eastAsia"/>
                <w:b/>
              </w:rPr>
              <w:t>3地下工程施工安全管理</w:t>
            </w:r>
            <w:r>
              <w:rPr>
                <w:b/>
              </w:rPr>
              <w:tab/>
            </w:r>
            <w:r>
              <w:rPr>
                <w:b/>
              </w:rPr>
              <w:fldChar w:fldCharType="begin"/>
            </w:r>
            <w:r>
              <w:rPr>
                <w:b/>
              </w:rPr>
              <w:instrText xml:space="preserve"> PAGEREF _Toc26929 \h </w:instrText>
            </w:r>
            <w:r>
              <w:rPr>
                <w:b/>
              </w:rPr>
              <w:fldChar w:fldCharType="separate"/>
            </w:r>
            <w:r>
              <w:rPr>
                <w:b/>
              </w:rPr>
              <w:t>6</w:t>
            </w:r>
            <w:r>
              <w:rPr>
                <w:b/>
              </w:rPr>
              <w:fldChar w:fldCharType="end"/>
            </w:r>
          </w:hyperlink>
        </w:p>
        <w:p>
          <w:pPr>
            <w:pStyle w:val="WPSOffice2"/>
            <w:tabs>
              <w:tab w:val="right" w:leader="dot" w:pos="8306"/>
            </w:tabs>
          </w:pPr>
          <w:hyperlink w:anchor="_Toc32723" w:history="1">
            <w:r>
              <w:rPr>
                <w:rFonts w:ascii="幼圆" w:eastAsia="幼圆" w:hAnsi="幼圆" w:cs="幼圆" w:hint="eastAsia"/>
              </w:rPr>
              <w:t>3.1 4M1E的应用</w:t>
            </w:r>
            <w:r>
              <w:tab/>
            </w:r>
            <w:r>
              <w:fldChar w:fldCharType="begin"/>
            </w:r>
            <w:r>
              <w:instrText xml:space="preserve"> PAGEREF _Toc32723 \h </w:instrText>
            </w:r>
            <w:r>
              <w:fldChar w:fldCharType="separate"/>
            </w:r>
            <w:r>
              <w:t>6</w:t>
            </w:r>
            <w:r>
              <w:fldChar w:fldCharType="end"/>
            </w:r>
          </w:hyperlink>
        </w:p>
        <w:p>
          <w:pPr>
            <w:pStyle w:val="WPSOffice1"/>
            <w:tabs>
              <w:tab w:val="right" w:leader="dot" w:pos="8306"/>
            </w:tabs>
            <w:rPr>
              <w:b/>
            </w:rPr>
          </w:pPr>
          <w:hyperlink w:anchor="_Toc604" w:history="1">
            <w:r>
              <w:rPr>
                <w:rFonts w:ascii="幼圆" w:eastAsia="幼圆" w:hAnsi="幼圆" w:cs="幼圆" w:hint="eastAsia"/>
                <w:b/>
              </w:rPr>
              <w:t>2施工材料和设备影响因素</w:t>
            </w:r>
            <w:r>
              <w:rPr>
                <w:b/>
              </w:rPr>
              <w:tab/>
            </w:r>
            <w:r>
              <w:rPr>
                <w:b/>
              </w:rPr>
              <w:fldChar w:fldCharType="begin"/>
            </w:r>
            <w:r>
              <w:rPr>
                <w:b/>
              </w:rPr>
              <w:instrText xml:space="preserve"> PAGEREF _Toc604 \h </w:instrText>
            </w:r>
            <w:r>
              <w:rPr>
                <w:b/>
              </w:rPr>
              <w:fldChar w:fldCharType="separate"/>
            </w:r>
            <w:r>
              <w:rPr>
                <w:b/>
              </w:rPr>
              <w:t>9</w:t>
            </w:r>
            <w:r>
              <w:rPr>
                <w:b/>
              </w:rPr>
              <w:fldChar w:fldCharType="end"/>
            </w:r>
          </w:hyperlink>
        </w:p>
        <w:p>
          <w:pPr>
            <w:pStyle w:val="WPSOffice1"/>
            <w:tabs>
              <w:tab w:val="right" w:leader="dot" w:pos="8306"/>
            </w:tabs>
            <w:rPr>
              <w:b/>
            </w:rPr>
          </w:pPr>
          <w:hyperlink w:anchor="_Toc15779" w:history="1">
            <w:r>
              <w:rPr>
                <w:rFonts w:ascii="幼圆" w:eastAsia="幼圆" w:hAnsi="幼圆" w:cs="幼圆" w:hint="eastAsia"/>
                <w:b/>
              </w:rPr>
              <w:t>3施工管理方法影响因素</w:t>
            </w:r>
            <w:r>
              <w:rPr>
                <w:b/>
              </w:rPr>
              <w:tab/>
            </w:r>
            <w:r>
              <w:rPr>
                <w:b/>
              </w:rPr>
              <w:fldChar w:fldCharType="begin"/>
            </w:r>
            <w:r>
              <w:rPr>
                <w:b/>
              </w:rPr>
              <w:instrText xml:space="preserve"> PAGEREF _Toc15779 \h </w:instrText>
            </w:r>
            <w:r>
              <w:rPr>
                <w:b/>
              </w:rPr>
              <w:fldChar w:fldCharType="separate"/>
            </w:r>
            <w:r>
              <w:rPr>
                <w:b/>
              </w:rPr>
              <w:t>10</w:t>
            </w:r>
            <w:r>
              <w:rPr>
                <w:b/>
              </w:rPr>
              <w:fldChar w:fldCharType="end"/>
            </w:r>
          </w:hyperlink>
        </w:p>
        <w:p>
          <w:pPr>
            <w:pStyle w:val="WPSOffice1"/>
            <w:tabs>
              <w:tab w:val="right" w:leader="dot" w:pos="8306"/>
            </w:tabs>
            <w:rPr>
              <w:b/>
            </w:rPr>
          </w:pPr>
          <w:hyperlink w:anchor="_Toc16541" w:history="1">
            <w:r>
              <w:rPr>
                <w:rFonts w:ascii="幼圆" w:eastAsia="幼圆" w:hAnsi="幼圆" w:cs="幼圆" w:hint="eastAsia"/>
                <w:b/>
              </w:rPr>
              <w:t>4人为影响因素</w:t>
            </w:r>
            <w:r>
              <w:rPr>
                <w:b/>
              </w:rPr>
              <w:tab/>
            </w:r>
            <w:r>
              <w:rPr>
                <w:b/>
              </w:rPr>
              <w:fldChar w:fldCharType="begin"/>
            </w:r>
            <w:r>
              <w:rPr>
                <w:b/>
              </w:rPr>
              <w:instrText xml:space="preserve"> PAGEREF _Toc16541 \h </w:instrText>
            </w:r>
            <w:r>
              <w:rPr>
                <w:b/>
              </w:rPr>
              <w:fldChar w:fldCharType="separate"/>
            </w:r>
            <w:r>
              <w:rPr>
                <w:b/>
              </w:rPr>
              <w:t>11</w:t>
            </w:r>
            <w:r>
              <w:rPr>
                <w:b/>
              </w:rPr>
              <w:fldChar w:fldCharType="end"/>
            </w:r>
          </w:hyperlink>
        </w:p>
        <w:p>
          <w:pPr>
            <w:pStyle w:val="WPSOffice1"/>
            <w:tabs>
              <w:tab w:val="right" w:leader="dot" w:pos="8306"/>
            </w:tabs>
            <w:rPr>
              <w:b/>
            </w:rPr>
          </w:pPr>
          <w:hyperlink w:anchor="_Toc24820" w:history="1">
            <w:r>
              <w:rPr>
                <w:rFonts w:ascii="幼圆" w:eastAsia="幼圆" w:hAnsi="幼圆" w:cs="幼圆" w:hint="eastAsia"/>
                <w:b/>
              </w:rPr>
              <w:t>1施工前期准备工作不充分；</w:t>
            </w:r>
            <w:r>
              <w:rPr>
                <w:b/>
              </w:rPr>
              <w:tab/>
            </w:r>
            <w:r>
              <w:rPr>
                <w:b/>
              </w:rPr>
              <w:fldChar w:fldCharType="begin"/>
            </w:r>
            <w:r>
              <w:rPr>
                <w:b/>
              </w:rPr>
              <w:instrText xml:space="preserve"> PAGEREF _Toc24820 \h </w:instrText>
            </w:r>
            <w:r>
              <w:rPr>
                <w:b/>
              </w:rPr>
              <w:fldChar w:fldCharType="separate"/>
            </w:r>
            <w:r>
              <w:rPr>
                <w:b/>
              </w:rPr>
              <w:t>11</w:t>
            </w:r>
            <w:r>
              <w:rPr>
                <w:b/>
              </w:rPr>
              <w:fldChar w:fldCharType="end"/>
            </w:r>
          </w:hyperlink>
        </w:p>
        <w:p>
          <w:pPr>
            <w:pStyle w:val="WPSOffice1"/>
            <w:tabs>
              <w:tab w:val="right" w:leader="dot" w:pos="8306"/>
            </w:tabs>
            <w:rPr>
              <w:b/>
            </w:rPr>
          </w:pPr>
          <w:hyperlink w:anchor="_Toc27919" w:history="1">
            <w:r>
              <w:rPr>
                <w:rFonts w:ascii="幼圆" w:eastAsia="幼圆" w:hAnsi="幼圆" w:cs="幼圆" w:hint="eastAsia"/>
                <w:b/>
              </w:rPr>
              <w:t>3施工现场作业人员的安全素质</w:t>
            </w:r>
            <w:r>
              <w:rPr>
                <w:b/>
              </w:rPr>
              <w:tab/>
            </w:r>
            <w:r>
              <w:rPr>
                <w:b/>
              </w:rPr>
              <w:fldChar w:fldCharType="begin"/>
            </w:r>
            <w:r>
              <w:rPr>
                <w:b/>
              </w:rPr>
              <w:instrText xml:space="preserve"> PAGEREF _Toc27919 \h </w:instrText>
            </w:r>
            <w:r>
              <w:rPr>
                <w:b/>
              </w:rPr>
              <w:fldChar w:fldCharType="separate"/>
            </w:r>
            <w:r>
              <w:rPr>
                <w:b/>
              </w:rPr>
              <w:t>12</w:t>
            </w:r>
            <w:r>
              <w:rPr>
                <w:b/>
              </w:rPr>
              <w:fldChar w:fldCharType="end"/>
            </w:r>
          </w:hyperlink>
        </w:p>
        <w:p>
          <w:pPr>
            <w:pStyle w:val="WPSOffice1"/>
            <w:tabs>
              <w:tab w:val="right" w:leader="dot" w:pos="8306"/>
            </w:tabs>
            <w:rPr>
              <w:b/>
            </w:rPr>
          </w:pPr>
          <w:hyperlink w:anchor="_Toc1679" w:history="1">
            <w:r>
              <w:rPr>
                <w:rFonts w:ascii="幼圆" w:eastAsia="幼圆" w:hAnsi="幼圆" w:cs="幼圆" w:hint="eastAsia"/>
                <w:b/>
              </w:rPr>
              <w:t>4</w:t>
            </w:r>
            <w:r>
              <w:rPr>
                <w:rFonts w:ascii="幼圆" w:eastAsia="幼圆" w:hAnsi="幼圆" w:cs="幼圆" w:hint="eastAsia"/>
                <w:b/>
                <w:lang w:val="en-US" w:eastAsia="zh-CN"/>
              </w:rPr>
              <w:t>施工作业不恰当</w:t>
            </w:r>
            <w:r>
              <w:rPr>
                <w:b/>
              </w:rPr>
              <w:tab/>
            </w:r>
            <w:r>
              <w:rPr>
                <w:b/>
              </w:rPr>
              <w:fldChar w:fldCharType="begin"/>
            </w:r>
            <w:r>
              <w:rPr>
                <w:b/>
              </w:rPr>
              <w:instrText xml:space="preserve"> PAGEREF _Toc1679 \h </w:instrText>
            </w:r>
            <w:r>
              <w:rPr>
                <w:b/>
              </w:rPr>
              <w:fldChar w:fldCharType="separate"/>
            </w:r>
            <w:r>
              <w:rPr>
                <w:b/>
              </w:rPr>
              <w:t>12</w:t>
            </w:r>
            <w:r>
              <w:rPr>
                <w:b/>
              </w:rPr>
              <w:fldChar w:fldCharType="end"/>
            </w:r>
          </w:hyperlink>
        </w:p>
        <w:p>
          <w:pPr>
            <w:pStyle w:val="WPSOffice2"/>
            <w:tabs>
              <w:tab w:val="right" w:leader="dot" w:pos="8306"/>
            </w:tabs>
          </w:pPr>
          <w:hyperlink w:anchor="_Toc12555" w:history="1">
            <w:r>
              <w:rPr>
                <w:rFonts w:ascii="幼圆" w:eastAsia="幼圆" w:hAnsi="幼圆" w:cs="幼圆" w:hint="eastAsia"/>
              </w:rPr>
              <w:t>3.2事故树分析法</w:t>
            </w:r>
            <w:r>
              <w:tab/>
            </w:r>
            <w:r>
              <w:fldChar w:fldCharType="begin"/>
            </w:r>
            <w:r>
              <w:instrText xml:space="preserve"> PAGEREF _Toc12555 \h </w:instrText>
            </w:r>
            <w:r>
              <w:fldChar w:fldCharType="separate"/>
            </w:r>
            <w:r>
              <w:t>12</w:t>
            </w:r>
            <w:r>
              <w:fldChar w:fldCharType="end"/>
            </w:r>
          </w:hyperlink>
        </w:p>
        <w:p>
          <w:pPr>
            <w:pStyle w:val="WPSOffice1"/>
            <w:tabs>
              <w:tab w:val="right" w:leader="dot" w:pos="8306"/>
            </w:tabs>
            <w:rPr>
              <w:b/>
            </w:rPr>
          </w:pPr>
          <w:hyperlink w:anchor="_Toc31570" w:history="1">
            <w:r>
              <w:rPr>
                <w:rFonts w:ascii="幼圆" w:eastAsia="幼圆" w:hAnsi="幼圆" w:cs="幼圆" w:hint="eastAsia"/>
                <w:b/>
              </w:rPr>
              <w:t>2.事后用FTA分析事故原因，十分方便明确。</w:t>
            </w:r>
            <w:r>
              <w:rPr>
                <w:b/>
              </w:rPr>
              <w:tab/>
            </w:r>
            <w:r>
              <w:rPr>
                <w:b/>
              </w:rPr>
              <w:fldChar w:fldCharType="begin"/>
            </w:r>
            <w:r>
              <w:rPr>
                <w:b/>
              </w:rPr>
              <w:instrText xml:space="preserve"> PAGEREF _Toc31570 \h </w:instrText>
            </w:r>
            <w:r>
              <w:rPr>
                <w:b/>
              </w:rPr>
              <w:fldChar w:fldCharType="separate"/>
            </w:r>
            <w:r>
              <w:rPr>
                <w:b/>
              </w:rPr>
              <w:t>14</w:t>
            </w:r>
            <w:r>
              <w:rPr>
                <w:b/>
              </w:rPr>
              <w:fldChar w:fldCharType="end"/>
            </w:r>
          </w:hyperlink>
        </w:p>
        <w:p>
          <w:pPr>
            <w:pStyle w:val="WPSOffice1"/>
            <w:tabs>
              <w:tab w:val="right" w:leader="dot" w:pos="8306"/>
            </w:tabs>
            <w:rPr>
              <w:b/>
            </w:rPr>
          </w:pPr>
          <w:hyperlink w:anchor="_Toc29496" w:history="1">
            <w:r>
              <w:rPr>
                <w:rFonts w:ascii="幼圆" w:eastAsia="幼圆" w:hAnsi="幼圆" w:cs="幼圆" w:hint="eastAsia"/>
                <w:b/>
                <w:lang w:val="en-US" w:eastAsia="zh-CN"/>
              </w:rPr>
              <w:t>4.利用事故树理论分析基坑案例</w:t>
            </w:r>
            <w:r>
              <w:rPr>
                <w:b/>
              </w:rPr>
              <w:tab/>
            </w:r>
            <w:r>
              <w:rPr>
                <w:b/>
              </w:rPr>
              <w:fldChar w:fldCharType="begin"/>
            </w:r>
            <w:r>
              <w:rPr>
                <w:b/>
              </w:rPr>
              <w:instrText xml:space="preserve"> PAGEREF _Toc29496 \h </w:instrText>
            </w:r>
            <w:r>
              <w:rPr>
                <w:b/>
              </w:rPr>
              <w:fldChar w:fldCharType="separate"/>
            </w:r>
            <w:r>
              <w:rPr>
                <w:b/>
              </w:rPr>
              <w:t>14</w:t>
            </w:r>
            <w:r>
              <w:rPr>
                <w:b/>
              </w:rPr>
              <w:fldChar w:fldCharType="end"/>
            </w:r>
          </w:hyperlink>
        </w:p>
        <w:p>
          <w:pPr>
            <w:pStyle w:val="WPSOffice2"/>
            <w:tabs>
              <w:tab w:val="right" w:leader="dot" w:pos="8306"/>
            </w:tabs>
          </w:pPr>
          <w:hyperlink w:anchor="_Toc11139" w:history="1">
            <w:r>
              <w:rPr>
                <w:rFonts w:ascii="幼圆" w:eastAsia="幼圆" w:hAnsi="幼圆" w:cs="幼圆" w:hint="eastAsia"/>
              </w:rPr>
              <w:t>建立的基坑坍塌造成人员伤亡的事故树如下图</w:t>
            </w:r>
            <w:r>
              <w:tab/>
            </w:r>
            <w:r>
              <w:fldChar w:fldCharType="begin"/>
            </w:r>
            <w:r>
              <w:instrText xml:space="preserve"> PAGEREF _Toc11139 \h </w:instrText>
            </w:r>
            <w:r>
              <w:fldChar w:fldCharType="separate"/>
            </w:r>
            <w:r>
              <w:t>14</w:t>
            </w:r>
            <w:r>
              <w:fldChar w:fldCharType="end"/>
            </w:r>
          </w:hyperlink>
        </w:p>
        <w:p>
          <w:pPr>
            <w:pStyle w:val="WPSOffice2"/>
            <w:tabs>
              <w:tab w:val="right" w:leader="dot" w:pos="8306"/>
            </w:tabs>
          </w:pPr>
          <w:hyperlink w:anchor="_Toc30232" w:history="1">
            <w:r>
              <w:rPr>
                <w:rFonts w:ascii="幼圆" w:eastAsia="幼圆" w:hAnsi="幼圆" w:cs="幼圆" w:hint="eastAsia"/>
                <w:szCs w:val="28"/>
              </w:rPr>
              <w:t>6.5.4.3结构重要度分析</w:t>
            </w:r>
            <w:r>
              <w:tab/>
            </w:r>
            <w:r>
              <w:fldChar w:fldCharType="begin"/>
            </w:r>
            <w:r>
              <w:instrText xml:space="preserve"> PAGEREF _Toc30232 \h </w:instrText>
            </w:r>
            <w:r>
              <w:fldChar w:fldCharType="separate"/>
            </w:r>
            <w:r>
              <w:t>17</w:t>
            </w:r>
            <w:r>
              <w:fldChar w:fldCharType="end"/>
            </w:r>
          </w:hyperlink>
        </w:p>
        <w:p>
          <w:pPr>
            <w:pStyle w:val="WPSOffice1"/>
            <w:tabs>
              <w:tab w:val="right" w:leader="dot" w:pos="8306"/>
            </w:tabs>
            <w:rPr>
              <w:b/>
            </w:rPr>
          </w:pPr>
          <w:hyperlink w:anchor="_Toc426" w:history="1">
            <w:r>
              <w:rPr>
                <w:rFonts w:ascii="幼圆" w:eastAsia="幼圆" w:hAnsi="幼圆" w:cs="幼圆" w:hint="eastAsia"/>
                <w:b/>
                <w:kern w:val="0"/>
                <w:szCs w:val="28"/>
                <w:lang w:val="en-US" w:eastAsia="zh-CN"/>
              </w:rPr>
              <w:t>5. 地下工程施工安全管理改进措施</w:t>
            </w:r>
            <w:r>
              <w:rPr>
                <w:b/>
              </w:rPr>
              <w:tab/>
            </w:r>
            <w:r>
              <w:rPr>
                <w:b/>
              </w:rPr>
              <w:fldChar w:fldCharType="begin"/>
            </w:r>
            <w:r>
              <w:rPr>
                <w:b/>
              </w:rPr>
              <w:instrText xml:space="preserve"> PAGEREF _Toc426 \h </w:instrText>
            </w:r>
            <w:r>
              <w:rPr>
                <w:b/>
              </w:rPr>
              <w:fldChar w:fldCharType="separate"/>
            </w:r>
            <w:r>
              <w:rPr>
                <w:b/>
              </w:rPr>
              <w:t>17</w:t>
            </w:r>
            <w:r>
              <w:rPr>
                <w:b/>
              </w:rPr>
              <w:fldChar w:fldCharType="end"/>
            </w:r>
          </w:hyperlink>
        </w:p>
        <w:p>
          <w:pPr>
            <w:pStyle w:val="WPSOffice2"/>
            <w:tabs>
              <w:tab w:val="right" w:leader="dot" w:pos="8306"/>
            </w:tabs>
          </w:pPr>
          <w:hyperlink w:anchor="_Toc3062" w:history="1">
            <w:r>
              <w:rPr>
                <w:rFonts w:ascii="幼圆" w:eastAsia="幼圆" w:hAnsi="幼圆" w:cs="幼圆" w:hint="eastAsia"/>
                <w:kern w:val="0"/>
                <w:szCs w:val="28"/>
                <w:lang w:val="en-US" w:eastAsia="zh-CN"/>
              </w:rPr>
              <w:t>5.1</w:t>
            </w:r>
            <w:r>
              <w:rPr>
                <w:rFonts w:ascii="幼圆" w:eastAsia="幼圆" w:hAnsi="幼圆" w:cs="幼圆" w:hint="eastAsia"/>
                <w:kern w:val="0"/>
                <w:szCs w:val="28"/>
              </w:rPr>
              <w:t>提高施工现场作业人员的安全素质</w:t>
            </w:r>
            <w:r>
              <w:tab/>
            </w:r>
            <w:r>
              <w:fldChar w:fldCharType="begin"/>
            </w:r>
            <w:r>
              <w:instrText xml:space="preserve"> PAGEREF _Toc3062 \h </w:instrText>
            </w:r>
            <w:r>
              <w:fldChar w:fldCharType="separate"/>
            </w:r>
            <w:r>
              <w:t>18</w:t>
            </w:r>
            <w:r>
              <w:fldChar w:fldCharType="end"/>
            </w:r>
          </w:hyperlink>
        </w:p>
        <w:p>
          <w:pPr>
            <w:pStyle w:val="WPSOffice2"/>
            <w:tabs>
              <w:tab w:val="right" w:leader="dot" w:pos="8306"/>
            </w:tabs>
          </w:pPr>
          <w:hyperlink w:anchor="_Toc22841" w:history="1">
            <w:r>
              <w:rPr>
                <w:rFonts w:ascii="幼圆" w:eastAsia="幼圆" w:hAnsi="幼圆" w:cs="幼圆" w:hint="eastAsia"/>
                <w:kern w:val="0"/>
                <w:szCs w:val="28"/>
                <w:lang w:val="en-US" w:eastAsia="zh-CN"/>
              </w:rPr>
              <w:t>5.2</w:t>
            </w:r>
            <w:r>
              <w:rPr>
                <w:rFonts w:ascii="幼圆" w:eastAsia="幼圆" w:hAnsi="幼圆" w:cs="幼圆" w:hint="eastAsia"/>
                <w:kern w:val="0"/>
                <w:szCs w:val="28"/>
              </w:rPr>
              <w:t>施工单位安全管理能力的提高</w:t>
            </w:r>
            <w:r>
              <w:tab/>
            </w:r>
            <w:r>
              <w:fldChar w:fldCharType="begin"/>
            </w:r>
            <w:r>
              <w:instrText xml:space="preserve"> PAGEREF _Toc22841 \h </w:instrText>
            </w:r>
            <w:r>
              <w:fldChar w:fldCharType="separate"/>
            </w:r>
            <w:r>
              <w:t>18</w:t>
            </w:r>
            <w:r>
              <w:fldChar w:fldCharType="end"/>
            </w:r>
          </w:hyperlink>
        </w:p>
        <w:p>
          <w:pPr>
            <w:pStyle w:val="WPSOffice2"/>
            <w:tabs>
              <w:tab w:val="right" w:leader="dot" w:pos="8306"/>
            </w:tabs>
          </w:pPr>
          <w:hyperlink w:anchor="_Toc4970" w:history="1">
            <w:r>
              <w:rPr>
                <w:rFonts w:ascii="幼圆" w:eastAsia="幼圆" w:hAnsi="幼圆" w:cs="幼圆" w:hint="eastAsia"/>
                <w:kern w:val="0"/>
                <w:szCs w:val="28"/>
                <w:lang w:val="en-US" w:eastAsia="zh-CN"/>
              </w:rPr>
              <w:t>5</w:t>
            </w:r>
            <w:r>
              <w:rPr>
                <w:rFonts w:ascii="幼圆" w:eastAsia="幼圆" w:hAnsi="幼圆" w:cs="幼圆" w:hint="eastAsia"/>
                <w:kern w:val="0"/>
                <w:szCs w:val="28"/>
              </w:rPr>
              <w:t>.</w:t>
            </w:r>
            <w:r>
              <w:rPr>
                <w:rFonts w:ascii="幼圆" w:eastAsia="幼圆" w:hAnsi="幼圆" w:cs="幼圆" w:hint="eastAsia"/>
                <w:kern w:val="0"/>
                <w:szCs w:val="28"/>
                <w:lang w:val="en-US" w:eastAsia="zh-CN"/>
              </w:rPr>
              <w:t>3</w:t>
            </w:r>
            <w:r>
              <w:rPr>
                <w:rFonts w:ascii="幼圆" w:eastAsia="幼圆" w:hAnsi="幼圆" w:cs="幼圆" w:hint="eastAsia"/>
                <w:kern w:val="0"/>
                <w:szCs w:val="28"/>
              </w:rPr>
              <w:t xml:space="preserve"> 加强对材料和设备的检查监督</w:t>
            </w:r>
            <w:r>
              <w:tab/>
            </w:r>
            <w:r>
              <w:fldChar w:fldCharType="begin"/>
            </w:r>
            <w:r>
              <w:instrText xml:space="preserve"> PAGEREF _Toc4970 \h </w:instrText>
            </w:r>
            <w:r>
              <w:fldChar w:fldCharType="separate"/>
            </w:r>
            <w:r>
              <w:t>19</w:t>
            </w:r>
            <w:r>
              <w:fldChar w:fldCharType="end"/>
            </w:r>
          </w:hyperlink>
        </w:p>
        <w:p>
          <w:pPr>
            <w:pStyle w:val="WPSOffice2"/>
            <w:tabs>
              <w:tab w:val="right" w:leader="dot" w:pos="8306"/>
            </w:tabs>
          </w:pPr>
          <w:hyperlink w:anchor="_Toc2966" w:history="1">
            <w:r>
              <w:rPr>
                <w:rFonts w:ascii="幼圆" w:eastAsia="幼圆" w:hAnsi="幼圆" w:cs="幼圆" w:hint="eastAsia"/>
                <w:kern w:val="0"/>
                <w:szCs w:val="28"/>
                <w:lang w:val="en-US" w:eastAsia="zh-CN"/>
              </w:rPr>
              <w:t>5.4</w:t>
            </w:r>
            <w:r>
              <w:rPr>
                <w:rFonts w:ascii="幼圆" w:eastAsia="幼圆" w:hAnsi="幼圆" w:cs="幼圆" w:hint="eastAsia"/>
                <w:kern w:val="0"/>
                <w:szCs w:val="28"/>
              </w:rPr>
              <w:t>提高监理单位的安全管理能力</w:t>
            </w:r>
            <w:r>
              <w:tab/>
            </w:r>
            <w:r>
              <w:fldChar w:fldCharType="begin"/>
            </w:r>
            <w:r>
              <w:instrText xml:space="preserve"> PAGEREF _Toc2966 \h </w:instrText>
            </w:r>
            <w:r>
              <w:fldChar w:fldCharType="separate"/>
            </w:r>
            <w:r>
              <w:t>19</w:t>
            </w:r>
            <w:r>
              <w:fldChar w:fldCharType="end"/>
            </w:r>
          </w:hyperlink>
        </w:p>
        <w:p>
          <w:pPr>
            <w:pStyle w:val="WPSOffice1"/>
            <w:tabs>
              <w:tab w:val="right" w:leader="dot" w:pos="8306"/>
            </w:tabs>
            <w:rPr>
              <w:b/>
            </w:rPr>
          </w:pPr>
          <w:hyperlink w:anchor="_Toc18634" w:history="1">
            <w:r>
              <w:rPr>
                <w:rFonts w:ascii="幼圆" w:eastAsia="幼圆" w:hAnsi="幼圆" w:cs="幼圆" w:hint="eastAsia"/>
                <w:b/>
                <w:kern w:val="0"/>
                <w:szCs w:val="28"/>
                <w:lang w:val="en-US" w:eastAsia="zh-CN"/>
              </w:rPr>
              <w:t>6</w:t>
            </w:r>
            <w:r>
              <w:rPr>
                <w:rFonts w:ascii="幼圆" w:eastAsia="幼圆" w:hAnsi="幼圆" w:cs="幼圆" w:hint="eastAsia"/>
                <w:b/>
                <w:kern w:val="0"/>
                <w:szCs w:val="28"/>
              </w:rPr>
              <w:t>结论与展望</w:t>
            </w:r>
            <w:r>
              <w:rPr>
                <w:b/>
              </w:rPr>
              <w:tab/>
            </w:r>
            <w:r>
              <w:rPr>
                <w:b/>
              </w:rPr>
              <w:fldChar w:fldCharType="begin"/>
            </w:r>
            <w:r>
              <w:rPr>
                <w:b/>
              </w:rPr>
              <w:instrText xml:space="preserve"> PAGEREF _Toc18634 \h </w:instrText>
            </w:r>
            <w:r>
              <w:rPr>
                <w:b/>
              </w:rPr>
              <w:fldChar w:fldCharType="separate"/>
            </w:r>
            <w:r>
              <w:rPr>
                <w:b/>
              </w:rPr>
              <w:t>19</w:t>
            </w:r>
            <w:r>
              <w:rPr>
                <w:b/>
              </w:rPr>
              <w:fldChar w:fldCharType="end"/>
            </w:r>
          </w:hyperlink>
        </w:p>
        <w:p>
          <w:pPr>
            <w:pStyle w:val="WPSOffice2"/>
            <w:tabs>
              <w:tab w:val="right" w:leader="dot" w:pos="8306"/>
            </w:tabs>
          </w:pPr>
          <w:hyperlink w:anchor="_Toc4665" w:history="1">
            <w:r>
              <w:rPr>
                <w:rFonts w:ascii="幼圆" w:eastAsia="幼圆" w:hAnsi="幼圆" w:cs="幼圆" w:hint="eastAsia"/>
                <w:kern w:val="0"/>
                <w:szCs w:val="28"/>
                <w:lang w:val="en-US" w:eastAsia="zh-CN"/>
              </w:rPr>
              <w:t>6.1</w:t>
            </w:r>
            <w:r>
              <w:rPr>
                <w:rFonts w:ascii="幼圆" w:eastAsia="幼圆" w:hAnsi="幼圆" w:cs="幼圆" w:hint="eastAsia"/>
                <w:kern w:val="0"/>
                <w:szCs w:val="28"/>
              </w:rPr>
              <w:t xml:space="preserve"> 主要结论</w:t>
            </w:r>
            <w:r>
              <w:tab/>
            </w:r>
            <w:r>
              <w:fldChar w:fldCharType="begin"/>
            </w:r>
            <w:r>
              <w:instrText xml:space="preserve"> PAGEREF _Toc4665 \h </w:instrText>
            </w:r>
            <w:r>
              <w:fldChar w:fldCharType="separate"/>
            </w:r>
            <w:r>
              <w:t>19</w:t>
            </w:r>
            <w:r>
              <w:fldChar w:fldCharType="end"/>
            </w:r>
          </w:hyperlink>
        </w:p>
        <w:p>
          <w:pPr>
            <w:pStyle w:val="WPSOffice2"/>
            <w:tabs>
              <w:tab w:val="right" w:leader="dot" w:pos="8306"/>
            </w:tabs>
          </w:pPr>
          <w:hyperlink w:anchor="_Toc7225" w:history="1">
            <w:r>
              <w:rPr>
                <w:rFonts w:ascii="幼圆" w:eastAsia="幼圆" w:hAnsi="幼圆" w:cs="幼圆" w:hint="eastAsia"/>
                <w:kern w:val="0"/>
                <w:szCs w:val="28"/>
                <w:lang w:val="en-US" w:eastAsia="zh-CN"/>
              </w:rPr>
              <w:t>6</w:t>
            </w:r>
            <w:r>
              <w:rPr>
                <w:rFonts w:ascii="幼圆" w:eastAsia="幼圆" w:hAnsi="幼圆" w:cs="幼圆" w:hint="eastAsia"/>
                <w:kern w:val="0"/>
                <w:szCs w:val="28"/>
              </w:rPr>
              <w:t>.2 展望</w:t>
            </w:r>
            <w:r>
              <w:tab/>
            </w:r>
            <w:r>
              <w:fldChar w:fldCharType="begin"/>
            </w:r>
            <w:r>
              <w:instrText xml:space="preserve"> PAGEREF _Toc7225 \h </w:instrText>
            </w:r>
            <w:r>
              <w:fldChar w:fldCharType="separate"/>
            </w:r>
            <w:r>
              <w:t>20</w:t>
            </w:r>
            <w:r>
              <w:fldChar w:fldCharType="end"/>
            </w:r>
          </w:hyperlink>
        </w:p>
        <w:p>
          <w:pPr>
            <w:snapToGrid/>
            <w:spacing w:beforeAutospacing="0" w:after="624" w:afterLines="200" w:afterAutospacing="0" w:line="360" w:lineRule="auto"/>
            <w:ind w:left="0" w:right="0" w:firstLine="0" w:leftChars="0" w:rightChars="0" w:firstLineChars="0"/>
            <w:jc w:val="center"/>
            <w:rPr>
              <w:rFonts w:ascii="幼圆" w:eastAsia="幼圆" w:hAnsi="幼圆" w:cs="幼圆" w:hint="eastAsia"/>
              <w:b w:val="0"/>
              <w:i w:val="0"/>
              <w:sz w:val="32"/>
            </w:rPr>
          </w:pPr>
          <w:r>
            <w:rPr>
              <w:rFonts w:ascii="幼圆" w:eastAsia="幼圆" w:hAnsi="幼圆" w:cs="幼圆" w:hint="eastAsia"/>
              <w:b/>
              <w:i w:val="0"/>
              <w:lang w:val="en-US" w:eastAsia="zh-CN"/>
            </w:rPr>
            <w:fldChar w:fldCharType="end"/>
          </w:r>
        </w:p>
      </w:sdtContent>
    </w:sdt>
    <w:p>
      <w:pPr>
        <w:snapToGrid/>
        <w:spacing w:beforeAutospacing="0" w:after="624" w:afterLines="200" w:afterAutospacing="0" w:line="360" w:lineRule="auto"/>
        <w:ind w:left="0" w:right="0" w:firstLine="0" w:leftChars="0" w:rightChars="0" w:firstLineChars="0"/>
        <w:jc w:val="center"/>
        <w:outlineLvl w:val="0"/>
        <w:rPr>
          <w:rFonts w:ascii="幼圆" w:eastAsia="幼圆" w:hAnsi="幼圆" w:cs="幼圆" w:hint="eastAsia"/>
          <w:b w:val="0"/>
          <w:i w:val="0"/>
          <w:sz w:val="32"/>
        </w:rPr>
      </w:pPr>
      <w:bookmarkStart w:id="1" w:name="_Toc19390"/>
      <w:r>
        <w:rPr>
          <w:rFonts w:ascii="幼圆" w:eastAsia="幼圆" w:hAnsi="幼圆" w:cs="幼圆" w:hint="eastAsia"/>
          <w:b w:val="0"/>
          <w:i w:val="0"/>
          <w:sz w:val="32"/>
          <w:lang w:val="en-US" w:eastAsia="zh-CN"/>
        </w:rPr>
        <w:t>摘要</w:t>
      </w:r>
      <w:bookmarkEnd w:id="1"/>
    </w:p>
    <w:p>
      <w:pPr>
        <w:snapToGrid/>
        <w:spacing w:beforeAutospacing="0" w:afterAutospacing="0" w:line="360" w:lineRule="auto"/>
        <w:ind w:left="0" w:firstLine="480" w:leftChars="0" w:firstLineChars="200"/>
        <w:rPr>
          <w:rFonts w:ascii="幼圆" w:eastAsia="幼圆" w:hAnsi="幼圆" w:cs="幼圆" w:hint="eastAsia"/>
          <w:sz w:val="24"/>
        </w:rPr>
        <w:sectPr>
          <w:pgSz w:w="11906" w:h="16838"/>
          <w:pgMar w:top="1440" w:right="1800" w:bottom="1440" w:left="1800" w:header="851" w:footer="992" w:gutter="0"/>
          <w:cols w:num="1" w:space="425"/>
          <w:docGrid w:type="lines" w:linePitch="312" w:charSpace="0"/>
        </w:sectPr>
      </w:pPr>
    </w:p>
    <w:p>
      <w:pPr>
        <w:snapToGrid/>
        <w:spacing w:beforeAutospacing="0" w:afterAutospacing="0" w:line="360" w:lineRule="auto"/>
        <w:ind w:left="0" w:firstLine="480" w:leftChars="0" w:firstLineChars="200"/>
        <w:rPr>
          <w:rFonts w:ascii="幼圆" w:eastAsia="幼圆" w:hAnsi="幼圆" w:cs="幼圆" w:hint="eastAsia"/>
          <w:sz w:val="24"/>
        </w:rPr>
      </w:pPr>
      <w:r>
        <w:rPr>
          <w:rFonts w:ascii="幼圆" w:eastAsia="幼圆" w:hAnsi="幼圆" w:cs="幼圆" w:hint="eastAsia"/>
          <w:sz w:val="24"/>
          <w:lang w:val="en-US" w:eastAsia="zh-CN"/>
        </w:rPr>
        <w:t>这些年来，我国经济发展十分迅速，城市人口越来越集中，随之带来的就是城市内多项压力。所以近些年，有越来越多的城市在努力的发展地下轨道交通来解决城市地面交通的压力，逐渐成为城市的主要交通方式。修建地下轨道交通不可避免的要发展地下工程施工。地下工程施工由于他的作业环境差别大，地质环境的多样性，施工技术难度较大，所以地下工程的安全风险非常大。如果在施工过程中出现了安全管理不恰当和疏忽，对作业人员的生命安全和社会经济会产生严重损失和后果。所以研究并发展地下工程的安全管理工作保证人员和经济的安全发展势在必行。</w:t>
      </w:r>
    </w:p>
    <w:p>
      <w:pPr>
        <w:snapToGrid/>
        <w:spacing w:beforeAutospacing="0" w:afterAutospacing="0" w:line="360" w:lineRule="auto"/>
        <w:ind w:left="0" w:firstLine="480" w:leftChars="0" w:firstLineChars="200"/>
        <w:rPr>
          <w:rFonts w:ascii="幼圆" w:eastAsia="幼圆" w:hAnsi="幼圆" w:cs="幼圆" w:hint="eastAsia"/>
          <w:sz w:val="24"/>
        </w:rPr>
      </w:pPr>
      <w:r>
        <w:rPr>
          <w:rFonts w:ascii="幼圆" w:eastAsia="幼圆" w:hAnsi="幼圆" w:cs="幼圆" w:hint="eastAsia"/>
          <w:sz w:val="24"/>
          <w:lang w:val="en-US" w:eastAsia="zh-CN"/>
        </w:rPr>
        <w:t>本文会对4M1E理论和事故树理论作了简要的介绍来帮助研究地下工程施工的安全管理工作。4M1E能有效分析地下工程潜在的可能会影响施工的危险因素，事故树理论能层层深入研究安全事故发生的最根本原因然后加以防范。</w:t>
      </w:r>
    </w:p>
    <w:p>
      <w:pPr>
        <w:snapToGrid/>
        <w:spacing w:beforeAutospacing="0" w:afterAutospacing="0" w:line="360" w:lineRule="auto"/>
        <w:ind w:left="0" w:firstLine="480" w:leftChars="0" w:firstLineChars="200"/>
        <w:rPr>
          <w:rFonts w:ascii="幼圆" w:eastAsia="幼圆" w:hAnsi="幼圆" w:cs="幼圆" w:hint="eastAsia"/>
          <w:sz w:val="24"/>
        </w:rPr>
      </w:pPr>
    </w:p>
    <w:p>
      <w:pPr>
        <w:snapToGrid/>
        <w:spacing w:beforeAutospacing="0" w:afterAutospacing="0" w:line="360" w:lineRule="auto"/>
        <w:ind w:left="0" w:firstLine="480" w:leftChars="0" w:firstLineChars="200"/>
        <w:rPr>
          <w:rFonts w:ascii="幼圆" w:eastAsia="幼圆" w:hAnsi="幼圆" w:cs="幼圆" w:hint="eastAsia"/>
          <w:sz w:val="24"/>
        </w:rPr>
      </w:pPr>
      <w:r>
        <w:rPr>
          <w:rFonts w:ascii="幼圆" w:eastAsia="幼圆" w:hAnsi="幼圆" w:cs="幼圆" w:hint="eastAsia"/>
          <w:sz w:val="24"/>
          <w:lang w:val="en-US" w:eastAsia="zh-CN"/>
        </w:rPr>
        <w:t>关键词：地下工程；安全管理；4M1E;事故树理论</w:t>
      </w:r>
    </w:p>
    <w:p>
      <w:pPr>
        <w:snapToGrid/>
        <w:spacing w:beforeAutospacing="0" w:after="624" w:afterLines="200" w:afterAutospacing="0" w:line="360" w:lineRule="auto"/>
        <w:ind w:left="0" w:right="0" w:firstLine="0" w:leftChars="0" w:rightChars="0" w:firstLineChars="0"/>
        <w:jc w:val="center"/>
        <w:outlineLvl w:val="0"/>
        <w:rPr>
          <w:rFonts w:ascii="幼圆" w:eastAsia="幼圆" w:hAnsi="幼圆" w:cs="幼圆" w:hint="eastAsia"/>
          <w:sz w:val="24"/>
        </w:rPr>
      </w:pPr>
      <w:bookmarkStart w:id="2" w:name="_Toc10184"/>
      <w:r>
        <w:rPr>
          <w:rFonts w:ascii="幼圆" w:eastAsia="幼圆" w:hAnsi="幼圆" w:cs="幼圆" w:hint="eastAsia"/>
          <w:b w:val="0"/>
          <w:sz w:val="32"/>
        </w:rPr>
        <w:t>1绪论</w:t>
      </w:r>
      <w:bookmarkEnd w:id="2"/>
    </w:p>
    <w:p>
      <w:pPr>
        <w:snapToGrid/>
        <w:spacing w:before="312" w:beforeLines="100" w:beforeAutospacing="0" w:after="312" w:afterLines="100" w:afterAutospacing="0" w:line="360" w:lineRule="auto"/>
        <w:ind w:left="0" w:right="0" w:firstLine="0" w:leftChars="0" w:rightChars="0" w:firstLineChars="0"/>
        <w:jc w:val="left"/>
        <w:outlineLvl w:val="1"/>
        <w:rPr>
          <w:rFonts w:ascii="幼圆" w:eastAsia="幼圆" w:hAnsi="幼圆" w:cs="幼圆" w:hint="eastAsia"/>
          <w:b w:val="0"/>
          <w:sz w:val="24"/>
        </w:rPr>
      </w:pPr>
      <w:bookmarkStart w:id="3" w:name="_Toc22365"/>
      <w:r>
        <w:rPr>
          <w:rFonts w:ascii="幼圆" w:eastAsia="幼圆" w:hAnsi="幼圆" w:cs="幼圆" w:hint="eastAsia"/>
          <w:b w:val="0"/>
          <w:sz w:val="24"/>
        </w:rPr>
        <w:t>1.1研究背景</w:t>
      </w:r>
      <w:bookmarkEnd w:id="3"/>
    </w:p>
    <w:p>
      <w:pPr>
        <w:snapToGrid/>
        <w:spacing w:beforeAutospacing="0" w:afterAutospacing="0" w:line="360" w:lineRule="auto"/>
        <w:ind w:left="0" w:firstLine="480" w:leftChars="0" w:firstLineChars="200"/>
        <w:rPr>
          <w:rFonts w:ascii="幼圆" w:eastAsia="幼圆" w:hAnsi="幼圆" w:cs="幼圆" w:hint="eastAsia"/>
          <w:sz w:val="24"/>
        </w:rPr>
      </w:pPr>
    </w:p>
    <w:p>
      <w:pPr>
        <w:snapToGrid/>
        <w:spacing w:beforeAutospacing="0" w:afterAutospacing="0" w:line="360" w:lineRule="auto"/>
        <w:ind w:left="0" w:firstLine="480" w:leftChars="0" w:firstLineChars="200"/>
        <w:rPr>
          <w:rFonts w:ascii="幼圆" w:eastAsia="幼圆" w:hAnsi="幼圆" w:cs="幼圆" w:hint="eastAsia"/>
          <w:sz w:val="24"/>
        </w:rPr>
      </w:pPr>
      <w:r>
        <w:rPr>
          <w:rFonts w:ascii="幼圆" w:eastAsia="幼圆" w:hAnsi="幼圆" w:cs="幼圆" w:hint="eastAsia"/>
          <w:sz w:val="24"/>
        </w:rPr>
        <w:t>随着</w:t>
      </w:r>
      <w:r>
        <w:rPr>
          <w:rFonts w:ascii="幼圆" w:eastAsia="幼圆" w:hAnsi="幼圆" w:cs="幼圆" w:hint="eastAsia"/>
          <w:sz w:val="24"/>
        </w:rPr>
        <w:t>工业化进程</w:t>
      </w:r>
      <w:r>
        <w:rPr>
          <w:rFonts w:ascii="幼圆" w:eastAsia="幼圆" w:hAnsi="幼圆" w:cs="幼圆" w:hint="eastAsia"/>
          <w:sz w:val="24"/>
        </w:rPr>
        <w:t>的</w:t>
      </w:r>
      <w:r>
        <w:rPr>
          <w:rFonts w:ascii="幼圆" w:eastAsia="幼圆" w:hAnsi="幼圆" w:cs="幼圆" w:hint="eastAsia"/>
          <w:sz w:val="24"/>
        </w:rPr>
        <w:t>高度发展</w:t>
      </w:r>
      <w:r>
        <w:rPr>
          <w:rFonts w:ascii="幼圆" w:eastAsia="幼圆" w:hAnsi="幼圆" w:cs="幼圆" w:hint="eastAsia"/>
          <w:sz w:val="24"/>
        </w:rPr>
        <w:t>,快速的</w:t>
      </w:r>
      <w:r>
        <w:rPr>
          <w:rFonts w:ascii="幼圆" w:eastAsia="幼圆" w:hAnsi="幼圆" w:cs="幼圆" w:hint="eastAsia"/>
          <w:sz w:val="24"/>
        </w:rPr>
        <w:t>经济飞跃发展和人们城市集中化</w:t>
      </w:r>
      <w:r>
        <w:rPr>
          <w:rFonts w:ascii="幼圆" w:eastAsia="幼圆" w:hAnsi="幼圆" w:cs="幼圆" w:hint="eastAsia"/>
          <w:sz w:val="24"/>
        </w:rPr>
        <w:t>,</w:t>
      </w:r>
      <w:r>
        <w:rPr>
          <w:rFonts w:ascii="幼圆" w:eastAsia="幼圆" w:hAnsi="幼圆" w:cs="幼圆" w:hint="eastAsia"/>
          <w:sz w:val="24"/>
        </w:rPr>
        <w:t>我们时刻面对着越来越严重的</w:t>
      </w:r>
      <w:r>
        <w:rPr>
          <w:rFonts w:ascii="幼圆" w:eastAsia="幼圆" w:hAnsi="幼圆" w:cs="幼圆" w:hint="eastAsia"/>
          <w:sz w:val="24"/>
        </w:rPr>
        <w:t>居住、交通、环境等与有限土地资源</w:t>
      </w:r>
      <w:r>
        <w:rPr>
          <w:rFonts w:ascii="幼圆" w:eastAsia="幼圆" w:hAnsi="幼圆" w:cs="幼圆" w:hint="eastAsia"/>
          <w:sz w:val="24"/>
        </w:rPr>
        <w:t>的困扰</w:t>
      </w:r>
      <w:r>
        <w:rPr>
          <w:rFonts w:ascii="幼圆" w:eastAsia="幼圆" w:hAnsi="幼圆" w:cs="幼圆" w:hint="eastAsia"/>
          <w:sz w:val="24"/>
        </w:rPr>
        <w:t>,</w:t>
      </w:r>
      <w:r>
        <w:rPr>
          <w:rFonts w:ascii="幼圆" w:eastAsia="幼圆" w:hAnsi="幼圆" w:cs="幼圆" w:hint="eastAsia"/>
          <w:sz w:val="24"/>
        </w:rPr>
        <w:t>所以</w:t>
      </w:r>
      <w:r>
        <w:rPr>
          <w:rFonts w:ascii="幼圆" w:eastAsia="幼圆" w:hAnsi="幼圆" w:cs="幼圆" w:hint="eastAsia"/>
          <w:sz w:val="24"/>
        </w:rPr>
        <w:t>地下工程建设进入</w:t>
      </w:r>
      <w:r>
        <w:rPr>
          <w:rFonts w:ascii="幼圆" w:eastAsia="幼圆" w:hAnsi="幼圆" w:cs="幼圆" w:hint="eastAsia"/>
          <w:sz w:val="24"/>
        </w:rPr>
        <w:t>快速</w:t>
      </w:r>
      <w:r>
        <w:rPr>
          <w:rFonts w:ascii="幼圆" w:eastAsia="幼圆" w:hAnsi="幼圆" w:cs="幼圆" w:hint="eastAsia"/>
          <w:sz w:val="24"/>
        </w:rPr>
        <w:t>发展阶段,中国水电管理与运输其他重大在建项目,修建</w:t>
      </w:r>
      <w:r>
        <w:rPr>
          <w:rFonts w:ascii="幼圆" w:eastAsia="幼圆" w:hAnsi="幼圆" w:cs="幼圆" w:hint="eastAsia"/>
          <w:sz w:val="24"/>
        </w:rPr>
        <w:t>各式各样的</w:t>
      </w:r>
      <w:r>
        <w:rPr>
          <w:rFonts w:ascii="幼圆" w:eastAsia="幼圆" w:hAnsi="幼圆" w:cs="幼圆" w:hint="eastAsia"/>
          <w:sz w:val="24"/>
        </w:rPr>
        <w:t>地下工程呈现急剧增长的趋势。</w:t>
      </w:r>
      <w:r>
        <w:rPr>
          <w:rFonts w:ascii="幼圆" w:eastAsia="幼圆" w:hAnsi="幼圆" w:cs="幼圆" w:hint="eastAsia"/>
          <w:sz w:val="24"/>
        </w:rPr>
        <w:t>20</w:t>
      </w:r>
      <w:r>
        <w:rPr>
          <w:rFonts w:ascii="幼圆" w:eastAsia="幼圆" w:hAnsi="幼圆" w:cs="幼圆" w:hint="eastAsia"/>
          <w:sz w:val="24"/>
        </w:rPr>
        <w:t>世纪年代,国际隧道协会便提出了“大力开发地下空间,开始人类新的穴居时代”的倡议,</w:t>
      </w:r>
      <w:r>
        <w:rPr>
          <w:rFonts w:ascii="幼圆" w:eastAsia="幼圆" w:hAnsi="幼圆" w:cs="幼圆" w:hint="eastAsia"/>
          <w:sz w:val="24"/>
        </w:rPr>
        <w:t>得到了人们积极的响应</w:t>
      </w:r>
      <w:r>
        <w:rPr>
          <w:rFonts w:ascii="幼圆" w:eastAsia="幼圆" w:hAnsi="幼圆" w:cs="幼圆" w:hint="eastAsia"/>
          <w:sz w:val="24"/>
        </w:rPr>
        <w:t>。世界</w:t>
      </w:r>
      <w:r>
        <w:rPr>
          <w:rFonts w:ascii="幼圆" w:eastAsia="幼圆" w:hAnsi="幼圆" w:cs="幼圆" w:hint="eastAsia"/>
          <w:sz w:val="24"/>
        </w:rPr>
        <w:t>各地</w:t>
      </w:r>
      <w:r>
        <w:rPr>
          <w:rFonts w:ascii="幼圆" w:eastAsia="幼圆" w:hAnsi="幼圆" w:cs="幼圆" w:hint="eastAsia"/>
          <w:sz w:val="24"/>
        </w:rPr>
        <w:t>都</w:t>
      </w:r>
      <w:r>
        <w:rPr>
          <w:rFonts w:ascii="幼圆" w:eastAsia="幼圆" w:hAnsi="幼圆" w:cs="幼圆" w:hint="eastAsia"/>
          <w:sz w:val="24"/>
        </w:rPr>
        <w:t>越来越重视地下空间的开发利用和地下工程的建设问题</w:t>
      </w:r>
      <w:r>
        <w:rPr>
          <w:rFonts w:ascii="幼圆" w:eastAsia="幼圆" w:hAnsi="幼圆" w:cs="幼圆" w:hint="eastAsia"/>
          <w:sz w:val="24"/>
        </w:rPr>
        <w:t>,各国政府都</w:t>
      </w:r>
      <w:r>
        <w:rPr>
          <w:rFonts w:ascii="幼圆" w:eastAsia="幼圆" w:hAnsi="幼圆" w:cs="幼圆" w:hint="eastAsia"/>
          <w:sz w:val="24"/>
        </w:rPr>
        <w:t>认为执行这一项政策是国家发展的必经之路</w:t>
      </w:r>
      <w:r>
        <w:rPr>
          <w:rFonts w:ascii="幼圆" w:eastAsia="幼圆" w:hAnsi="幼圆" w:cs="幼圆" w:hint="eastAsia"/>
          <w:sz w:val="24"/>
        </w:rPr>
        <w:t>,利用地下空间</w:t>
      </w:r>
      <w:r>
        <w:rPr>
          <w:rFonts w:ascii="幼圆" w:eastAsia="幼圆" w:hAnsi="幼圆" w:cs="幼圆" w:hint="eastAsia"/>
          <w:sz w:val="24"/>
        </w:rPr>
        <w:t>改善地面空间紧缺的问题</w:t>
      </w:r>
      <w:r>
        <w:rPr>
          <w:rFonts w:ascii="幼圆" w:eastAsia="幼圆" w:hAnsi="幼圆" w:cs="幼圆" w:hint="eastAsia"/>
          <w:sz w:val="24"/>
        </w:rPr>
        <w:t>,解决城市化进程加快所引起的人口</w:t>
      </w:r>
      <w:r>
        <w:rPr>
          <w:rFonts w:ascii="幼圆" w:eastAsia="幼圆" w:hAnsi="幼圆" w:cs="幼圆" w:hint="eastAsia"/>
          <w:sz w:val="24"/>
        </w:rPr>
        <w:t>剧增</w:t>
      </w:r>
      <w:r>
        <w:rPr>
          <w:rFonts w:ascii="幼圆" w:eastAsia="幼圆" w:hAnsi="幼圆" w:cs="幼圆" w:hint="eastAsia"/>
          <w:sz w:val="24"/>
        </w:rPr>
        <w:t>、破坏性建设、资源短缺、以及越来越严重的交通问题。</w:t>
      </w:r>
      <w:r>
        <w:rPr>
          <w:rFonts w:ascii="幼圆" w:eastAsia="幼圆" w:hAnsi="幼圆" w:cs="幼圆" w:hint="eastAsia"/>
          <w:sz w:val="24"/>
        </w:rPr>
        <w:t>地下工程的积极建设有利与扩展空间的使用率，为国家的经济发展带来积极和正面的效应。</w:t>
      </w:r>
    </w:p>
    <w:p>
      <w:pPr>
        <w:snapToGrid/>
        <w:spacing w:beforeAutospacing="0" w:afterAutospacing="0" w:line="360" w:lineRule="auto"/>
        <w:ind w:left="0" w:firstLine="480" w:leftChars="0" w:firstLineChars="200"/>
        <w:rPr>
          <w:rFonts w:ascii="幼圆" w:eastAsia="幼圆" w:hAnsi="幼圆" w:cs="幼圆" w:hint="eastAsia"/>
          <w:sz w:val="24"/>
        </w:rPr>
        <w:sectPr>
          <w:type w:val="nextPage"/>
          <w:pgSz w:w="11906" w:h="16838"/>
          <w:pgMar w:top="1440" w:right="1800" w:bottom="1440" w:left="1800" w:header="851" w:footer="992" w:gutter="0"/>
          <w:pgNumType w:start="2"/>
          <w:cols w:num="1" w:space="425"/>
          <w:titlePg w:val="0"/>
          <w:docGrid w:type="lines" w:linePitch="312" w:charSpace="0"/>
        </w:sectPr>
      </w:pPr>
      <w:r>
        <w:rPr>
          <w:rFonts w:ascii="幼圆" w:eastAsia="幼圆" w:hAnsi="幼圆" w:cs="幼圆" w:hint="eastAsia"/>
          <w:sz w:val="24"/>
        </w:rPr>
        <w:t>我们需要依靠地下工程项目的建设来实现对于地下空间的利用</w:t>
      </w:r>
      <w:r>
        <w:rPr>
          <w:rFonts w:ascii="幼圆" w:eastAsia="幼圆" w:hAnsi="幼圆" w:cs="幼圆" w:hint="eastAsia"/>
          <w:sz w:val="24"/>
        </w:rPr>
        <w:t>,</w:t>
      </w:r>
      <w:r>
        <w:rPr>
          <w:rFonts w:ascii="幼圆" w:eastAsia="幼圆" w:hAnsi="幼圆" w:cs="幼圆" w:hint="eastAsia"/>
          <w:sz w:val="24"/>
        </w:rPr>
        <w:t>然而因为地下工程的自身特点和本身所具有的不确定性</w:t>
      </w:r>
      <w:r>
        <w:rPr>
          <w:rFonts w:ascii="幼圆" w:eastAsia="幼圆" w:hAnsi="幼圆" w:cs="幼圆" w:hint="eastAsia"/>
          <w:sz w:val="24"/>
        </w:rPr>
        <w:t>,安全管理不善和施工过程中对安全隐患的意识不足，导致许多严重的安全事故,重大的经济损失和社会影响</w:t>
      </w:r>
      <w:r>
        <w:rPr>
          <w:rFonts w:ascii="幼圆" w:eastAsia="幼圆" w:hAnsi="幼圆" w:cs="幼圆" w:hint="eastAsia"/>
          <w:sz w:val="24"/>
        </w:rPr>
        <w:t>正是因为</w:t>
      </w:r>
      <w:r>
        <w:rPr>
          <w:rFonts w:ascii="幼圆" w:eastAsia="幼圆" w:hAnsi="幼圆" w:cs="幼圆" w:hint="eastAsia"/>
          <w:sz w:val="24"/>
        </w:rPr>
        <w:t>这些事故的产生</w:t>
      </w:r>
      <w:r>
        <w:rPr>
          <w:rFonts w:ascii="幼圆" w:eastAsia="幼圆" w:hAnsi="幼圆" w:cs="幼圆" w:hint="eastAsia"/>
          <w:sz w:val="24"/>
        </w:rPr>
        <w:t>而导致的。</w:t>
      </w:r>
      <w:r>
        <w:rPr>
          <w:rFonts w:ascii="幼圆" w:eastAsia="幼圆" w:hAnsi="幼圆" w:cs="幼圆" w:hint="eastAsia"/>
          <w:sz w:val="24"/>
        </w:rPr>
        <w:t>通过</w:t>
      </w:r>
      <w:r>
        <w:rPr>
          <w:rFonts w:ascii="幼圆" w:eastAsia="幼圆" w:hAnsi="幼圆" w:cs="幼圆" w:hint="eastAsia"/>
          <w:sz w:val="24"/>
        </w:rPr>
        <w:t>安全</w:t>
      </w:r>
      <w:r>
        <w:rPr>
          <w:rFonts w:ascii="幼圆" w:eastAsia="幼圆" w:hAnsi="幼圆" w:cs="幼圆" w:hint="eastAsia"/>
          <w:sz w:val="24"/>
        </w:rPr>
        <w:t>风险管理，</w:t>
      </w:r>
      <w:r>
        <w:rPr>
          <w:rFonts w:ascii="幼圆" w:eastAsia="幼圆" w:hAnsi="幼圆" w:cs="幼圆" w:hint="eastAsia"/>
          <w:sz w:val="24"/>
        </w:rPr>
        <w:t>我们</w:t>
      </w:r>
      <w:r>
        <w:rPr>
          <w:rFonts w:ascii="幼圆" w:eastAsia="幼圆" w:hAnsi="幼圆" w:cs="幼圆" w:hint="eastAsia"/>
          <w:sz w:val="24"/>
        </w:rPr>
        <w:t>可以了解事故的原因和可能性，在事故发生之前报告</w:t>
      </w:r>
      <w:r>
        <w:rPr>
          <w:rFonts w:ascii="幼圆" w:eastAsia="幼圆" w:hAnsi="幼圆" w:cs="幼圆" w:hint="eastAsia"/>
          <w:sz w:val="24"/>
        </w:rPr>
        <w:t>地下工程项目中潜在的安全风险</w:t>
      </w:r>
      <w:r>
        <w:rPr>
          <w:rFonts w:ascii="幼圆" w:eastAsia="幼圆" w:hAnsi="幼圆" w:cs="幼圆" w:hint="eastAsia"/>
          <w:sz w:val="24"/>
        </w:rPr>
        <w:t>，并</w:t>
      </w:r>
      <w:r>
        <w:rPr>
          <w:rFonts w:ascii="幼圆" w:eastAsia="幼圆" w:hAnsi="幼圆" w:cs="幼圆" w:hint="eastAsia"/>
          <w:sz w:val="24"/>
        </w:rPr>
        <w:t>针对这些问题</w:t>
      </w:r>
      <w:r>
        <w:rPr>
          <w:rFonts w:ascii="幼圆" w:eastAsia="幼圆" w:hAnsi="幼圆" w:cs="幼圆" w:hint="eastAsia"/>
          <w:sz w:val="24"/>
        </w:rPr>
        <w:t>采取</w:t>
      </w:r>
      <w:r>
        <w:rPr>
          <w:rFonts w:ascii="幼圆" w:eastAsia="幼圆" w:hAnsi="幼圆" w:cs="幼圆" w:hint="eastAsia"/>
          <w:sz w:val="24"/>
        </w:rPr>
        <w:t>必要的安全</w:t>
      </w:r>
      <w:r>
        <w:rPr>
          <w:rFonts w:ascii="幼圆" w:eastAsia="幼圆" w:hAnsi="幼圆" w:cs="幼圆" w:hint="eastAsia"/>
          <w:sz w:val="24"/>
        </w:rPr>
        <w:t>措施减少事故发生的可能性和事故发生后</w:t>
      </w:r>
      <w:r>
        <w:rPr>
          <w:rFonts w:ascii="幼圆" w:eastAsia="幼圆" w:hAnsi="幼圆" w:cs="幼圆" w:hint="eastAsia"/>
          <w:sz w:val="24"/>
        </w:rPr>
        <w:t>造成</w:t>
      </w:r>
      <w:r>
        <w:rPr>
          <w:rFonts w:ascii="幼圆" w:eastAsia="幼圆" w:hAnsi="幼圆" w:cs="幼圆" w:hint="eastAsia"/>
          <w:sz w:val="24"/>
        </w:rPr>
        <w:t>的损失。</w:t>
      </w:r>
    </w:p>
    <w:p>
      <w:pPr>
        <w:snapToGrid/>
        <w:spacing w:beforeAutospacing="0" w:afterAutospacing="0" w:line="360" w:lineRule="auto"/>
        <w:ind w:left="0" w:firstLine="480" w:leftChars="0" w:firstLineChars="200"/>
        <w:rPr>
          <w:rFonts w:ascii="幼圆" w:eastAsia="幼圆" w:hAnsi="幼圆" w:cs="幼圆" w:hint="eastAsia"/>
          <w:sz w:val="24"/>
        </w:rPr>
      </w:pPr>
      <w:r>
        <w:rPr>
          <w:rFonts w:ascii="幼圆" w:eastAsia="幼圆" w:hAnsi="幼圆" w:cs="幼圆" w:hint="eastAsia"/>
          <w:sz w:val="24"/>
        </w:rPr>
        <w:t>我国正处于经济发展的重要时期,</w:t>
      </w:r>
      <w:r>
        <w:rPr>
          <w:rFonts w:ascii="幼圆" w:eastAsia="幼圆" w:hAnsi="幼圆" w:cs="幼圆" w:hint="eastAsia"/>
          <w:sz w:val="24"/>
        </w:rPr>
        <w:t>最基本的建设设施</w:t>
      </w:r>
      <w:r>
        <w:rPr>
          <w:rFonts w:ascii="幼圆" w:eastAsia="幼圆" w:hAnsi="幼圆" w:cs="幼圆" w:hint="eastAsia"/>
          <w:sz w:val="24"/>
        </w:rPr>
        <w:t>在</w:t>
      </w:r>
      <w:r>
        <w:rPr>
          <w:rFonts w:ascii="幼圆" w:eastAsia="幼圆" w:hAnsi="幼圆" w:cs="幼圆" w:hint="eastAsia"/>
          <w:sz w:val="24"/>
        </w:rPr>
        <w:t>我国国民经济中占据着十分重要的一部分</w:t>
      </w:r>
      <w:r>
        <w:rPr>
          <w:rFonts w:ascii="幼圆" w:eastAsia="幼圆" w:hAnsi="幼圆" w:cs="幼圆" w:hint="eastAsia"/>
          <w:sz w:val="24"/>
        </w:rPr>
        <w:t>。近些年来,</w:t>
      </w:r>
      <w:r>
        <w:rPr>
          <w:rFonts w:ascii="幼圆" w:eastAsia="幼圆" w:hAnsi="幼圆" w:cs="幼圆" w:hint="eastAsia"/>
          <w:sz w:val="24"/>
        </w:rPr>
        <w:t>我们广泛运用和发展了地下工程技术，因为地下工程项目的建设有着良好的经济发展前景</w:t>
      </w:r>
      <w:r>
        <w:rPr>
          <w:rFonts w:ascii="幼圆" w:eastAsia="幼圆" w:hAnsi="幼圆" w:cs="幼圆" w:hint="eastAsia"/>
          <w:sz w:val="24"/>
        </w:rPr>
        <w:t>,在工程建设的众多技术领域中显得十分突出。</w:t>
      </w:r>
      <w:r>
        <w:rPr>
          <w:rFonts w:ascii="幼圆" w:eastAsia="幼圆" w:hAnsi="幼圆" w:cs="幼圆" w:hint="eastAsia"/>
          <w:sz w:val="24"/>
        </w:rPr>
        <w:t>但是</w:t>
      </w:r>
      <w:r>
        <w:rPr>
          <w:rFonts w:ascii="幼圆" w:eastAsia="幼圆" w:hAnsi="幼圆" w:cs="幼圆" w:hint="eastAsia"/>
          <w:sz w:val="24"/>
        </w:rPr>
        <w:t>隐蔽性大、技术复杂、作业循环性强、建设工期长、作业空间有限等</w:t>
      </w:r>
      <w:r>
        <w:rPr>
          <w:rFonts w:ascii="幼圆" w:eastAsia="幼圆" w:hAnsi="幼圆" w:cs="幼圆" w:hint="eastAsia"/>
          <w:sz w:val="24"/>
        </w:rPr>
        <w:t>地下工程项目的</w:t>
      </w:r>
      <w:r>
        <w:rPr>
          <w:rFonts w:ascii="幼圆" w:eastAsia="幼圆" w:hAnsi="幼圆" w:cs="幼圆" w:hint="eastAsia"/>
          <w:sz w:val="24"/>
        </w:rPr>
        <w:t>特点,而且</w:t>
      </w:r>
      <w:r>
        <w:rPr>
          <w:rFonts w:ascii="幼圆" w:eastAsia="幼圆" w:hAnsi="幼圆" w:cs="幼圆" w:hint="eastAsia"/>
          <w:sz w:val="24"/>
        </w:rPr>
        <w:t>地下工程</w:t>
      </w:r>
      <w:r>
        <w:rPr>
          <w:rFonts w:ascii="幼圆" w:eastAsia="幼圆" w:hAnsi="幼圆" w:cs="幼圆" w:hint="eastAsia"/>
          <w:sz w:val="24"/>
        </w:rPr>
        <w:t>施工过程中</w:t>
      </w:r>
      <w:r>
        <w:rPr>
          <w:rFonts w:ascii="幼圆" w:eastAsia="幼圆" w:hAnsi="幼圆" w:cs="幼圆" w:hint="eastAsia"/>
          <w:sz w:val="24"/>
        </w:rPr>
        <w:t>随时变化的力学状态</w:t>
      </w:r>
      <w:r>
        <w:rPr>
          <w:rFonts w:ascii="幼圆" w:eastAsia="幼圆" w:hAnsi="幼圆" w:cs="幼圆" w:hint="eastAsia"/>
          <w:sz w:val="24"/>
        </w:rPr>
        <w:t>,</w:t>
      </w:r>
      <w:r>
        <w:rPr>
          <w:rFonts w:ascii="幼圆" w:eastAsia="幼圆" w:hAnsi="幼圆" w:cs="幼圆" w:hint="eastAsia"/>
          <w:sz w:val="24"/>
        </w:rPr>
        <w:t>周围的环境状况和地质情况也是随时变化着</w:t>
      </w:r>
      <w:r>
        <w:rPr>
          <w:rFonts w:ascii="幼圆" w:eastAsia="幼圆" w:hAnsi="幼圆" w:cs="幼圆" w:hint="eastAsia"/>
          <w:sz w:val="24"/>
        </w:rPr>
        <w:t>,</w:t>
      </w:r>
      <w:r>
        <w:rPr>
          <w:rFonts w:ascii="幼圆" w:eastAsia="幼圆" w:hAnsi="幼圆" w:cs="幼圆" w:hint="eastAsia"/>
          <w:sz w:val="24"/>
        </w:rPr>
        <w:t>有许多不安全因素会在整个工程施工中会引发安全事故</w:t>
      </w:r>
      <w:r>
        <w:rPr>
          <w:rFonts w:ascii="幼圆" w:eastAsia="幼圆" w:hAnsi="幼圆" w:cs="幼圆" w:hint="eastAsia"/>
          <w:sz w:val="24"/>
        </w:rPr>
        <w:t>,</w:t>
      </w:r>
      <w:r>
        <w:rPr>
          <w:rFonts w:ascii="幼圆" w:eastAsia="幼圆" w:hAnsi="幼圆" w:cs="幼圆" w:hint="eastAsia"/>
          <w:sz w:val="24"/>
        </w:rPr>
        <w:t>这一系列的安全问题和随时变化的周围情况使地下工程成为一项十分危险的工程项目</w:t>
      </w:r>
      <w:r>
        <w:rPr>
          <w:rFonts w:ascii="幼圆" w:eastAsia="幼圆" w:hAnsi="幼圆" w:cs="幼圆" w:hint="eastAsia"/>
          <w:sz w:val="24"/>
        </w:rPr>
        <w:t>。</w:t>
      </w:r>
      <w:r>
        <w:rPr>
          <w:rFonts w:ascii="幼圆" w:eastAsia="幼圆" w:hAnsi="幼圆" w:cs="幼圆" w:hint="eastAsia"/>
          <w:sz w:val="24"/>
        </w:rPr>
        <w:t>如果我们对这些不安全因素稍有松懈就可能造成一个特大安全事故并造成严重的经济损失。所以我们必须在</w:t>
      </w:r>
      <w:r>
        <w:rPr>
          <w:rFonts w:ascii="幼圆" w:eastAsia="幼圆" w:hAnsi="幼圆" w:cs="幼圆" w:hint="eastAsia"/>
          <w:sz w:val="24"/>
        </w:rPr>
        <w:t>地下工程项目实施过程中需要</w:t>
      </w:r>
      <w:r>
        <w:rPr>
          <w:rFonts w:ascii="幼圆" w:eastAsia="幼圆" w:hAnsi="幼圆" w:cs="幼圆" w:hint="eastAsia"/>
          <w:sz w:val="24"/>
        </w:rPr>
        <w:t>使用</w:t>
      </w:r>
      <w:r>
        <w:rPr>
          <w:rFonts w:ascii="幼圆" w:eastAsia="幼圆" w:hAnsi="幼圆" w:cs="幼圆" w:hint="eastAsia"/>
          <w:sz w:val="24"/>
        </w:rPr>
        <w:t>安全风险管理的有效实施确保工程建设目标的实现。</w:t>
      </w:r>
    </w:p>
    <w:p>
      <w:pPr>
        <w:snapToGrid/>
        <w:spacing w:beforeAutospacing="0" w:afterAutospacing="0" w:line="360" w:lineRule="auto"/>
        <w:ind w:left="0" w:firstLine="0" w:leftChars="0"/>
        <w:rPr>
          <w:rFonts w:ascii="幼圆" w:eastAsia="幼圆" w:hAnsi="幼圆" w:cs="幼圆" w:hint="eastAsia"/>
          <w:sz w:val="24"/>
        </w:rPr>
      </w:pPr>
    </w:p>
    <w:p>
      <w:pPr>
        <w:snapToGrid/>
        <w:spacing w:before="312" w:beforeLines="100" w:beforeAutospacing="0" w:after="312" w:afterLines="100" w:afterAutospacing="0" w:line="360" w:lineRule="auto"/>
        <w:ind w:left="0" w:right="0" w:firstLine="0" w:leftChars="0" w:rightChars="0" w:firstLineChars="0"/>
        <w:jc w:val="left"/>
        <w:outlineLvl w:val="1"/>
        <w:rPr>
          <w:rFonts w:ascii="幼圆" w:eastAsia="幼圆" w:hAnsi="幼圆" w:cs="幼圆" w:hint="eastAsia"/>
          <w:b w:val="0"/>
          <w:sz w:val="24"/>
        </w:rPr>
      </w:pPr>
      <w:bookmarkStart w:id="4" w:name="_Toc25842"/>
      <w:r>
        <w:rPr>
          <w:rFonts w:ascii="幼圆" w:eastAsia="幼圆" w:hAnsi="幼圆" w:cs="幼圆" w:hint="eastAsia"/>
          <w:b w:val="0"/>
          <w:sz w:val="24"/>
        </w:rPr>
        <w:t>1.2研究意义</w:t>
      </w:r>
      <w:bookmarkEnd w:id="4"/>
    </w:p>
    <w:p>
      <w:pPr>
        <w:snapToGrid/>
        <w:spacing w:beforeAutospacing="0" w:afterAutospacing="0" w:line="360" w:lineRule="auto"/>
        <w:ind w:left="0" w:firstLine="480" w:leftChars="0" w:firstLineChars="200"/>
        <w:rPr>
          <w:rFonts w:ascii="幼圆" w:eastAsia="幼圆" w:hAnsi="幼圆" w:cs="幼圆" w:hint="eastAsia"/>
          <w:sz w:val="24"/>
        </w:rPr>
      </w:pPr>
    </w:p>
    <w:p>
      <w:pPr>
        <w:snapToGrid/>
        <w:spacing w:beforeAutospacing="0" w:afterAutospacing="0" w:line="360" w:lineRule="auto"/>
        <w:ind w:left="0" w:firstLine="480" w:leftChars="0" w:firstLineChars="200"/>
        <w:rPr>
          <w:rFonts w:ascii="幼圆" w:eastAsia="幼圆" w:hAnsi="幼圆" w:cs="幼圆" w:hint="eastAsia"/>
          <w:sz w:val="24"/>
        </w:rPr>
      </w:pPr>
      <w:r>
        <w:rPr>
          <w:rFonts w:ascii="幼圆" w:eastAsia="幼圆" w:hAnsi="幼圆" w:cs="幼圆" w:hint="eastAsia"/>
          <w:sz w:val="24"/>
        </w:rPr>
        <w:t>快速的经济增长和较快的城镇建设为各种</w:t>
      </w:r>
      <w:r>
        <w:rPr>
          <w:rFonts w:ascii="幼圆" w:eastAsia="幼圆" w:hAnsi="幼圆" w:cs="幼圆" w:hint="eastAsia"/>
          <w:sz w:val="24"/>
        </w:rPr>
        <w:t>地下工程</w:t>
      </w:r>
      <w:r>
        <w:rPr>
          <w:rFonts w:ascii="幼圆" w:eastAsia="幼圆" w:hAnsi="幼圆" w:cs="幼圆" w:hint="eastAsia"/>
          <w:sz w:val="24"/>
        </w:rPr>
        <w:t>的开发创造了前所未有的机遇和问题，包括。 隧道，</w:t>
      </w:r>
      <w:r>
        <w:rPr>
          <w:rFonts w:ascii="幼圆" w:eastAsia="幼圆" w:hAnsi="幼圆" w:cs="幼圆" w:hint="eastAsia"/>
          <w:sz w:val="24"/>
        </w:rPr>
        <w:t>管线</w:t>
      </w:r>
      <w:r>
        <w:rPr>
          <w:rFonts w:ascii="幼圆" w:eastAsia="幼圆" w:hAnsi="幼圆" w:cs="幼圆" w:hint="eastAsia"/>
          <w:sz w:val="24"/>
        </w:rPr>
        <w:t>和管道。“世纪是桥梁的世纪,世纪是高层建筑的世纪,世纪则是地下空间的世纪”</w:t>
      </w:r>
      <w:r>
        <w:rPr>
          <w:rFonts w:ascii="幼圆" w:eastAsia="幼圆" w:hAnsi="幼圆" w:cs="幼圆" w:hint="eastAsia"/>
          <w:sz w:val="24"/>
        </w:rPr>
        <w:t>这一观点在国际领域得到广泛认可</w:t>
      </w:r>
      <w:r>
        <w:rPr>
          <w:rFonts w:ascii="幼圆" w:eastAsia="幼圆" w:hAnsi="幼圆" w:cs="幼圆" w:hint="eastAsia"/>
          <w:sz w:val="24"/>
        </w:rPr>
        <w:t>。</w:t>
      </w:r>
      <w:r>
        <w:rPr>
          <w:rFonts w:ascii="幼圆" w:eastAsia="幼圆" w:hAnsi="幼圆" w:cs="幼圆" w:hint="eastAsia"/>
          <w:sz w:val="24"/>
        </w:rPr>
        <w:t>随着我国的经济的迅速增长，地下工程项目的建设已经有了快速的发展，</w:t>
      </w:r>
      <w:r>
        <w:rPr>
          <w:rFonts w:ascii="幼圆" w:eastAsia="幼圆" w:hAnsi="幼圆" w:cs="幼圆" w:hint="eastAsia"/>
          <w:sz w:val="24"/>
        </w:rPr>
        <w:t>目前我国隧道、地铁建设正处于高速发展时期。</w:t>
      </w:r>
      <w:r>
        <w:rPr>
          <w:rFonts w:ascii="幼圆" w:eastAsia="幼圆" w:hAnsi="幼圆" w:cs="幼圆" w:hint="eastAsia"/>
          <w:sz w:val="24"/>
        </w:rPr>
        <w:t>然而因为我国人防就是用传统产业，受施工技术手段和安全管理水平的限制</w:t>
      </w:r>
      <w:r>
        <w:rPr>
          <w:rFonts w:ascii="幼圆" w:eastAsia="幼圆" w:hAnsi="幼圆" w:cs="幼圆" w:hint="eastAsia"/>
          <w:sz w:val="24"/>
        </w:rPr>
        <w:t>,一直</w:t>
      </w:r>
      <w:r>
        <w:rPr>
          <w:rFonts w:ascii="幼圆" w:eastAsia="幼圆" w:hAnsi="幼圆" w:cs="幼圆" w:hint="eastAsia"/>
          <w:sz w:val="24"/>
        </w:rPr>
        <w:t>使用</w:t>
      </w:r>
      <w:r>
        <w:rPr>
          <w:rFonts w:ascii="幼圆" w:eastAsia="幼圆" w:hAnsi="幼圆" w:cs="幼圆" w:hint="eastAsia"/>
          <w:sz w:val="24"/>
        </w:rPr>
        <w:t>传统的管理和作业方式,</w:t>
      </w:r>
      <w:r>
        <w:rPr>
          <w:rFonts w:ascii="幼圆" w:eastAsia="幼圆" w:hAnsi="幼圆" w:cs="幼圆" w:hint="eastAsia"/>
          <w:sz w:val="24"/>
        </w:rPr>
        <w:t>因此我们的经济效益和作业效率并不理想</w:t>
      </w:r>
      <w:r>
        <w:rPr>
          <w:rFonts w:ascii="幼圆" w:eastAsia="幼圆" w:hAnsi="幼圆" w:cs="幼圆" w:hint="eastAsia"/>
          <w:sz w:val="24"/>
        </w:rPr>
        <w:t>。虽然很多</w:t>
      </w:r>
      <w:r>
        <w:rPr>
          <w:rFonts w:ascii="幼圆" w:eastAsia="幼圆" w:hAnsi="幼圆" w:cs="幼圆" w:hint="eastAsia"/>
          <w:sz w:val="24"/>
        </w:rPr>
        <w:t>人员投身于工程技术的研究并</w:t>
      </w:r>
      <w:r>
        <w:rPr>
          <w:rFonts w:ascii="幼圆" w:eastAsia="幼圆" w:hAnsi="幼圆" w:cs="幼圆" w:hint="eastAsia"/>
          <w:sz w:val="24"/>
        </w:rPr>
        <w:t>一直</w:t>
      </w:r>
      <w:r>
        <w:rPr>
          <w:rFonts w:ascii="幼圆" w:eastAsia="幼圆" w:hAnsi="幼圆" w:cs="幼圆" w:hint="eastAsia"/>
          <w:sz w:val="24"/>
        </w:rPr>
        <w:t>想法设法地</w:t>
      </w:r>
      <w:r>
        <w:rPr>
          <w:rFonts w:ascii="幼圆" w:eastAsia="幼圆" w:hAnsi="幼圆" w:cs="幼圆" w:hint="eastAsia"/>
          <w:sz w:val="24"/>
        </w:rPr>
        <w:t>提高地下工程建设的技术含量和</w:t>
      </w:r>
      <w:r>
        <w:rPr>
          <w:rFonts w:ascii="幼圆" w:eastAsia="幼圆" w:hAnsi="幼圆" w:cs="幼圆" w:hint="eastAsia"/>
          <w:sz w:val="24"/>
        </w:rPr>
        <w:t>安全</w:t>
      </w:r>
      <w:r>
        <w:rPr>
          <w:rFonts w:ascii="幼圆" w:eastAsia="幼圆" w:hAnsi="幼圆" w:cs="幼圆" w:hint="eastAsia"/>
          <w:sz w:val="24"/>
        </w:rPr>
        <w:t>管理水平,但</w:t>
      </w:r>
      <w:r>
        <w:rPr>
          <w:rFonts w:ascii="幼圆" w:eastAsia="幼圆" w:hAnsi="幼圆" w:cs="幼圆" w:hint="eastAsia"/>
          <w:sz w:val="24"/>
        </w:rPr>
        <w:t>是</w:t>
      </w:r>
      <w:r>
        <w:rPr>
          <w:rFonts w:ascii="幼圆" w:eastAsia="幼圆" w:hAnsi="幼圆" w:cs="幼圆" w:hint="eastAsia"/>
          <w:sz w:val="24"/>
        </w:rPr>
        <w:t>在多数情况下</w:t>
      </w:r>
      <w:r>
        <w:rPr>
          <w:rFonts w:ascii="幼圆" w:eastAsia="幼圆" w:hAnsi="幼圆" w:cs="幼圆" w:hint="eastAsia"/>
          <w:sz w:val="24"/>
        </w:rPr>
        <w:t>我们仍旧不能对整个施工过程提供重要的解决方案，这将严重限制运营的改善和行业的发展</w:t>
      </w:r>
      <w:r>
        <w:rPr>
          <w:rFonts w:ascii="幼圆" w:eastAsia="幼圆" w:hAnsi="幼圆" w:cs="幼圆" w:hint="eastAsia"/>
          <w:sz w:val="24"/>
        </w:rPr>
        <w:t>。</w:t>
      </w:r>
    </w:p>
    <w:p>
      <w:pPr>
        <w:snapToGrid/>
        <w:spacing w:beforeAutospacing="0" w:afterAutospacing="0" w:line="360" w:lineRule="auto"/>
        <w:ind w:left="0" w:firstLine="480" w:leftChars="0" w:firstLineChars="200"/>
        <w:rPr>
          <w:rFonts w:ascii="幼圆" w:eastAsia="幼圆" w:hAnsi="幼圆" w:cs="幼圆" w:hint="eastAsia"/>
          <w:sz w:val="24"/>
        </w:rPr>
        <w:sectPr>
          <w:type w:val="nextPage"/>
          <w:pgSz w:w="11906" w:h="16838"/>
          <w:pgMar w:top="1440" w:right="1800" w:bottom="1440" w:left="1800" w:header="851" w:footer="992" w:gutter="0"/>
          <w:pgNumType w:start="3"/>
          <w:cols w:num="1" w:space="425"/>
          <w:titlePg w:val="0"/>
          <w:docGrid w:type="lines" w:linePitch="312" w:charSpace="0"/>
        </w:sectPr>
      </w:pPr>
      <w:r>
        <w:rPr>
          <w:rFonts w:ascii="幼圆" w:eastAsia="幼圆" w:hAnsi="幼圆" w:cs="幼圆" w:hint="eastAsia"/>
          <w:sz w:val="24"/>
        </w:rPr>
        <w:t>地下工程施工安全事故</w:t>
      </w:r>
      <w:r>
        <w:rPr>
          <w:rFonts w:ascii="幼圆" w:eastAsia="幼圆" w:hAnsi="幼圆" w:cs="幼圆" w:hint="eastAsia"/>
          <w:sz w:val="24"/>
        </w:rPr>
        <w:t>发生频率非常高并且危害极大</w:t>
      </w:r>
      <w:r>
        <w:rPr>
          <w:rFonts w:ascii="幼圆" w:eastAsia="幼圆" w:hAnsi="幼圆" w:cs="幼圆" w:hint="eastAsia"/>
          <w:sz w:val="24"/>
        </w:rPr>
        <w:t>,</w:t>
      </w:r>
      <w:r>
        <w:rPr>
          <w:rFonts w:ascii="幼圆" w:eastAsia="幼圆" w:hAnsi="幼圆" w:cs="幼圆" w:hint="eastAsia"/>
          <w:sz w:val="24"/>
        </w:rPr>
        <w:t>原因多且复杂</w:t>
      </w:r>
      <w:r>
        <w:rPr>
          <w:rFonts w:ascii="幼圆" w:eastAsia="幼圆" w:hAnsi="幼圆" w:cs="幼圆" w:hint="eastAsia"/>
          <w:sz w:val="24"/>
        </w:rPr>
        <w:t>,</w:t>
      </w:r>
      <w:r>
        <w:rPr>
          <w:rFonts w:ascii="幼圆" w:eastAsia="幼圆" w:hAnsi="幼圆" w:cs="幼圆" w:hint="eastAsia"/>
          <w:sz w:val="24"/>
        </w:rPr>
        <w:t>比如工程</w:t>
      </w:r>
      <w:r>
        <w:rPr>
          <w:rFonts w:ascii="幼圆" w:eastAsia="幼圆" w:hAnsi="幼圆" w:cs="幼圆" w:hint="eastAsia"/>
          <w:sz w:val="24"/>
        </w:rPr>
        <w:t>设计理论不完善、</w:t>
      </w:r>
      <w:r>
        <w:rPr>
          <w:rFonts w:ascii="幼圆" w:eastAsia="幼圆" w:hAnsi="幼圆" w:cs="幼圆" w:hint="eastAsia"/>
          <w:sz w:val="24"/>
        </w:rPr>
        <w:t>工程施工非常复杂且难度高</w:t>
      </w:r>
      <w:r>
        <w:rPr>
          <w:rFonts w:ascii="幼圆" w:eastAsia="幼圆" w:hAnsi="幼圆" w:cs="幼圆" w:hint="eastAsia"/>
          <w:sz w:val="24"/>
        </w:rPr>
        <w:t>、</w:t>
      </w:r>
      <w:r>
        <w:rPr>
          <w:rFonts w:ascii="幼圆" w:eastAsia="幼圆" w:hAnsi="幼圆" w:cs="幼圆" w:hint="eastAsia"/>
          <w:sz w:val="24"/>
        </w:rPr>
        <w:t>作业区域的地质情况多变、施工安全管理难度大决策难</w:t>
      </w:r>
      <w:r>
        <w:rPr>
          <w:rFonts w:ascii="幼圆" w:eastAsia="幼圆" w:hAnsi="幼圆" w:cs="幼圆" w:hint="eastAsia"/>
          <w:sz w:val="24"/>
        </w:rPr>
        <w:t>、</w:t>
      </w:r>
      <w:r>
        <w:rPr>
          <w:rFonts w:ascii="幼圆" w:eastAsia="幼圆" w:hAnsi="幼圆" w:cs="幼圆" w:hint="eastAsia"/>
          <w:sz w:val="24"/>
        </w:rPr>
        <w:t>施工人员的作业素质及水平、施工设备质量不尽相同</w:t>
      </w:r>
      <w:r>
        <w:rPr>
          <w:rFonts w:ascii="幼圆" w:eastAsia="幼圆" w:hAnsi="幼圆" w:cs="幼圆" w:hint="eastAsia"/>
          <w:sz w:val="24"/>
        </w:rPr>
        <w:t>。</w:t>
      </w:r>
      <w:r>
        <w:rPr>
          <w:rFonts w:ascii="幼圆" w:eastAsia="幼圆" w:hAnsi="幼圆" w:cs="幼圆" w:hint="eastAsia"/>
          <w:sz w:val="24"/>
        </w:rPr>
        <w:t>我们要</w:t>
      </w:r>
      <w:r>
        <w:rPr>
          <w:rFonts w:ascii="幼圆" w:eastAsia="幼圆" w:hAnsi="幼圆" w:cs="幼圆" w:hint="eastAsia"/>
          <w:sz w:val="24"/>
        </w:rPr>
        <w:t>采取</w:t>
      </w:r>
      <w:r>
        <w:rPr>
          <w:rFonts w:ascii="幼圆" w:eastAsia="幼圆" w:hAnsi="幼圆" w:cs="幼圆" w:hint="eastAsia"/>
          <w:sz w:val="24"/>
        </w:rPr>
        <w:t>针对风险问题的</w:t>
      </w:r>
      <w:r>
        <w:rPr>
          <w:rFonts w:ascii="幼圆" w:eastAsia="幼圆" w:hAnsi="幼圆" w:cs="幼圆" w:hint="eastAsia"/>
          <w:sz w:val="24"/>
        </w:rPr>
        <w:t>控制对策,建立地下工程建设的安全风险管理系统,制定</w:t>
      </w:r>
      <w:r>
        <w:rPr>
          <w:rFonts w:ascii="幼圆" w:eastAsia="幼圆" w:hAnsi="幼圆" w:cs="幼圆" w:hint="eastAsia"/>
          <w:sz w:val="24"/>
        </w:rPr>
        <w:t>合理有效</w:t>
      </w:r>
      <w:r>
        <w:rPr>
          <w:rFonts w:ascii="幼圆" w:eastAsia="幼圆" w:hAnsi="幼圆" w:cs="幼圆" w:hint="eastAsia"/>
          <w:sz w:val="24"/>
        </w:rPr>
        <w:t>的</w:t>
      </w:r>
      <w:r>
        <w:rPr>
          <w:rFonts w:ascii="幼圆" w:eastAsia="幼圆" w:hAnsi="幼圆" w:cs="幼圆" w:hint="eastAsia"/>
          <w:sz w:val="24"/>
        </w:rPr>
        <w:t>风险</w:t>
      </w:r>
      <w:r>
        <w:rPr>
          <w:rFonts w:ascii="幼圆" w:eastAsia="幼圆" w:hAnsi="幼圆" w:cs="幼圆" w:hint="eastAsia"/>
          <w:sz w:val="24"/>
        </w:rPr>
        <w:t>控制标准,采用信息化施工及动态控制等措施</w:t>
      </w:r>
      <w:r>
        <w:rPr>
          <w:rFonts w:ascii="幼圆" w:eastAsia="幼圆" w:hAnsi="幼圆" w:cs="幼圆" w:hint="eastAsia"/>
          <w:sz w:val="24"/>
        </w:rPr>
        <w:t>从而</w:t>
      </w:r>
    </w:p>
    <w:p>
      <w:pPr>
        <w:snapToGrid/>
        <w:spacing w:beforeAutospacing="0" w:afterAutospacing="0" w:line="360" w:lineRule="auto"/>
        <w:ind w:left="0" w:firstLine="480" w:leftChars="0" w:firstLineChars="200"/>
        <w:rPr>
          <w:rFonts w:ascii="幼圆" w:eastAsia="幼圆" w:hAnsi="幼圆" w:cs="幼圆" w:hint="eastAsia"/>
          <w:sz w:val="24"/>
        </w:rPr>
      </w:pPr>
      <w:r>
        <w:rPr>
          <w:rFonts w:ascii="幼圆" w:eastAsia="幼圆" w:hAnsi="幼圆" w:cs="幼圆" w:hint="eastAsia"/>
          <w:sz w:val="24"/>
        </w:rPr>
        <w:t>有效地减少事故的发生,。可以使用风险管理的方法，以及有关在</w:t>
      </w:r>
      <w:r>
        <w:rPr>
          <w:rFonts w:ascii="幼圆" w:eastAsia="幼圆" w:hAnsi="幼圆" w:cs="幼圆" w:hint="eastAsia"/>
          <w:sz w:val="24"/>
        </w:rPr>
        <w:t>施工作业</w:t>
      </w:r>
      <w:r>
        <w:rPr>
          <w:rFonts w:ascii="幼圆" w:eastAsia="幼圆" w:hAnsi="幼圆" w:cs="幼圆" w:hint="eastAsia"/>
          <w:sz w:val="24"/>
        </w:rPr>
        <w:t>中进行监视，重大风险分析，正确的风险评估，主动风险管理和系统化风险降低的信息，轻度和严重的风险响应可以预防事故和安全施工。</w:t>
      </w:r>
      <w:r>
        <w:rPr>
          <w:rFonts w:ascii="幼圆" w:eastAsia="幼圆" w:hAnsi="幼圆" w:cs="幼圆" w:hint="eastAsia"/>
          <w:sz w:val="24"/>
          <w:lang w:val="en-US" w:eastAsia="zh-CN"/>
        </w:rPr>
        <w:t>使用科学有效的安全管理方法</w:t>
      </w:r>
      <w:r>
        <w:rPr>
          <w:rFonts w:ascii="幼圆" w:eastAsia="幼圆" w:hAnsi="幼圆" w:cs="幼圆" w:hint="eastAsia"/>
          <w:sz w:val="24"/>
        </w:rPr>
        <w:t>,</w:t>
      </w:r>
      <w:r>
        <w:rPr>
          <w:rFonts w:ascii="幼圆" w:eastAsia="幼圆" w:hAnsi="幼圆" w:cs="幼圆" w:hint="eastAsia"/>
          <w:sz w:val="24"/>
          <w:lang w:val="en-US" w:eastAsia="zh-CN"/>
        </w:rPr>
        <w:t>有利于地下工程的安全开展，可以将安全隐患造成的损失降到最小</w:t>
      </w:r>
      <w:r>
        <w:rPr>
          <w:rFonts w:ascii="幼圆" w:eastAsia="幼圆" w:hAnsi="幼圆" w:cs="幼圆" w:hint="eastAsia"/>
          <w:sz w:val="24"/>
        </w:rPr>
        <w:t>。本文以</w:t>
      </w:r>
      <w:r>
        <w:rPr>
          <w:rFonts w:ascii="幼圆" w:eastAsia="幼圆" w:hAnsi="幼圆" w:cs="幼圆" w:hint="eastAsia"/>
          <w:sz w:val="24"/>
          <w:lang w:val="en-US" w:eastAsia="zh-CN"/>
        </w:rPr>
        <w:t>安全</w:t>
      </w:r>
      <w:r>
        <w:rPr>
          <w:rFonts w:ascii="幼圆" w:eastAsia="幼圆" w:hAnsi="幼圆" w:cs="幼圆" w:hint="eastAsia"/>
          <w:sz w:val="24"/>
        </w:rPr>
        <w:t>管理理论为指导,分析地下工程施工中以潜在的方式显现的对安全施工有重大影响的风险因素,识别、评价危险源,从而建立地下工程施工安全管理指标体系,并利用地理信息系统强大的数据综合、地理模拟和空间分析功能,在地理信息系统平台下,构建地下工程施工安全风险管理系统。基于地理信息系统的安全风险管理系统,结合了地理信息系统在图形管理、可视化定位查询以及统计分析等方面的功能优势,可以为地下工程施工的安全管理、决策分析应用提供服务,从而对实现地下工程数据的科学化、信息化管理和分析有重大意义,为地下工程施工的安全风险管理提供有力支持。</w:t>
      </w:r>
    </w:p>
    <w:p>
      <w:pPr>
        <w:snapToGrid/>
        <w:spacing w:beforeAutospacing="0" w:afterAutospacing="0" w:line="360" w:lineRule="auto"/>
        <w:ind w:left="0" w:firstLine="0" w:leftChars="0"/>
        <w:rPr>
          <w:rFonts w:ascii="幼圆" w:eastAsia="幼圆" w:hAnsi="幼圆" w:cs="幼圆" w:hint="eastAsia"/>
          <w:sz w:val="24"/>
        </w:rPr>
      </w:pPr>
    </w:p>
    <w:p>
      <w:pPr>
        <w:snapToGrid/>
        <w:spacing w:beforeAutospacing="0" w:afterAutospacing="0" w:line="360" w:lineRule="auto"/>
        <w:ind w:left="0" w:firstLine="0" w:leftChars="0"/>
        <w:rPr>
          <w:rFonts w:ascii="幼圆" w:eastAsia="幼圆" w:hAnsi="幼圆" w:cs="幼圆" w:hint="eastAsia"/>
          <w:sz w:val="24"/>
        </w:rPr>
      </w:pPr>
    </w:p>
    <w:p>
      <w:pPr>
        <w:snapToGrid/>
        <w:spacing w:beforeAutospacing="0" w:after="624" w:afterLines="200" w:afterAutospacing="0" w:line="360" w:lineRule="auto"/>
        <w:ind w:left="0" w:right="0" w:firstLine="0" w:leftChars="0" w:rightChars="0" w:firstLineChars="0"/>
        <w:jc w:val="center"/>
        <w:outlineLvl w:val="0"/>
        <w:rPr>
          <w:rFonts w:ascii="幼圆" w:eastAsia="幼圆" w:hAnsi="幼圆" w:cs="幼圆" w:hint="eastAsia"/>
          <w:b w:val="0"/>
          <w:sz w:val="32"/>
        </w:rPr>
      </w:pPr>
      <w:bookmarkStart w:id="5" w:name="_Toc28896"/>
      <w:r>
        <w:rPr>
          <w:rFonts w:ascii="幼圆" w:eastAsia="幼圆" w:hAnsi="幼圆" w:cs="幼圆" w:hint="eastAsia"/>
          <w:b w:val="0"/>
          <w:sz w:val="32"/>
        </w:rPr>
        <w:t>2地下工程施工安全风险因素分析</w:t>
      </w:r>
      <w:bookmarkEnd w:id="5"/>
    </w:p>
    <w:p>
      <w:pPr>
        <w:snapToGrid/>
        <w:spacing w:beforeAutospacing="0" w:afterAutospacing="0" w:line="360" w:lineRule="auto"/>
        <w:ind w:left="0" w:firstLine="0" w:leftChars="0"/>
        <w:rPr>
          <w:rFonts w:ascii="幼圆" w:eastAsia="幼圆" w:hAnsi="幼圆" w:cs="幼圆" w:hint="eastAsia"/>
          <w:sz w:val="24"/>
        </w:rPr>
      </w:pPr>
    </w:p>
    <w:p>
      <w:pPr>
        <w:snapToGrid/>
        <w:spacing w:before="312" w:beforeLines="100" w:beforeAutospacing="0" w:after="312" w:afterLines="100" w:afterAutospacing="0" w:line="360" w:lineRule="auto"/>
        <w:ind w:left="0" w:right="0" w:firstLine="0" w:leftChars="0" w:rightChars="0" w:firstLineChars="0"/>
        <w:jc w:val="left"/>
        <w:outlineLvl w:val="1"/>
        <w:rPr>
          <w:rFonts w:ascii="幼圆" w:eastAsia="幼圆" w:hAnsi="幼圆" w:cs="幼圆" w:hint="eastAsia"/>
          <w:b w:val="0"/>
          <w:sz w:val="24"/>
        </w:rPr>
      </w:pPr>
      <w:bookmarkStart w:id="6" w:name="_Toc20996"/>
      <w:r>
        <w:rPr>
          <w:rFonts w:ascii="幼圆" w:eastAsia="幼圆" w:hAnsi="幼圆" w:cs="幼圆" w:hint="eastAsia"/>
          <w:b w:val="0"/>
          <w:sz w:val="24"/>
        </w:rPr>
        <w:t>2.1地下工程施工安全风险因素与分类</w:t>
      </w:r>
      <w:bookmarkEnd w:id="6"/>
    </w:p>
    <w:p>
      <w:pPr>
        <w:snapToGrid/>
        <w:spacing w:beforeAutospacing="0" w:afterAutospacing="0" w:line="360" w:lineRule="auto"/>
        <w:ind w:left="0" w:firstLine="0" w:leftChars="0"/>
        <w:rPr>
          <w:rFonts w:ascii="幼圆" w:eastAsia="幼圆" w:hAnsi="幼圆" w:cs="幼圆" w:hint="eastAsia"/>
          <w:sz w:val="24"/>
        </w:rPr>
      </w:pPr>
    </w:p>
    <w:p>
      <w:pPr>
        <w:snapToGrid/>
        <w:spacing w:before="312" w:beforeLines="100" w:beforeAutospacing="0" w:afterAutospacing="0" w:line="360" w:lineRule="auto"/>
        <w:ind w:left="0" w:right="0" w:firstLine="0" w:leftChars="0" w:rightChars="0" w:firstLineChars="0"/>
        <w:jc w:val="left"/>
        <w:outlineLvl w:val="2"/>
        <w:rPr>
          <w:rFonts w:ascii="幼圆" w:eastAsia="幼圆" w:hAnsi="幼圆" w:cs="幼圆" w:hint="eastAsia"/>
          <w:b w:val="0"/>
          <w:sz w:val="24"/>
        </w:rPr>
      </w:pPr>
      <w:r>
        <w:rPr>
          <w:rFonts w:ascii="幼圆" w:eastAsia="幼圆" w:hAnsi="幼圆" w:cs="幼圆" w:hint="eastAsia"/>
          <w:b w:val="0"/>
          <w:sz w:val="24"/>
        </w:rPr>
        <w:t>2.1.1地下工程施工安全风险因素</w:t>
      </w:r>
    </w:p>
    <w:p>
      <w:pPr>
        <w:snapToGrid/>
        <w:spacing w:beforeAutospacing="0" w:afterAutospacing="0" w:line="360" w:lineRule="auto"/>
        <w:ind w:left="0" w:firstLine="480" w:leftChars="0" w:firstLineChars="200"/>
        <w:rPr>
          <w:rFonts w:ascii="幼圆" w:eastAsia="幼圆" w:hAnsi="幼圆" w:cs="幼圆" w:hint="eastAsia"/>
          <w:sz w:val="24"/>
        </w:rPr>
      </w:pPr>
      <w:r>
        <w:rPr>
          <w:rFonts w:ascii="幼圆" w:eastAsia="幼圆" w:hAnsi="幼圆" w:cs="幼圆" w:hint="eastAsia"/>
          <w:sz w:val="24"/>
        </w:rPr>
        <w:br/>
      </w:r>
      <w:r>
        <w:rPr>
          <w:rFonts w:ascii="幼圆" w:eastAsia="幼圆" w:hAnsi="幼圆" w:cs="幼圆"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https://d.book118.com/658023116043006032</w:t>
        </w:r>
      </w:hyperlink>
    </w:p>
    <w:p>
      <w:pPr>
        <w:snapToGrid/>
        <w:spacing w:beforeAutospacing="0" w:afterAutospacing="0" w:line="360" w:lineRule="auto"/>
        <w:ind w:left="0" w:firstLine="480" w:leftChars="0" w:firstLineChars="200"/>
        <w:rPr>
          <w:rFonts w:ascii="幼圆" w:eastAsia="幼圆" w:hAnsi="幼圆" w:cs="幼圆" w:hint="eastAsia"/>
          <w:sz w:val="24"/>
        </w:rPr>
      </w:pPr>
    </w:p>
    <w:sectPr>
      <w:type w:val="nextPage"/>
      <w:pgSz w:w="11906" w:h="16838"/>
      <w:pgMar w:top="1440" w:right="1800" w:bottom="1440" w:left="1800" w:header="851" w:footer="992" w:gutter="0"/>
      <w:pgNumType w:start="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Regular">
    <w:altName w:val="Times New Roman"/>
    <w:panose1 w:val="00000000000000000000"/>
    <w:charset w:val="00"/>
    <w:family w:val="auto"/>
    <w:pitch w:val="default"/>
    <w:sig w:usb0="00000000" w:usb1="00000000" w:usb2="00000000" w:usb3="00000000" w:csb0="00000001"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42433"/>
    <w:multiLevelType w:val="multilevel"/>
    <w:tmpl w:val="00B42433"/>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229B430D"/>
    <w:multiLevelType w:val="multilevel"/>
    <w:tmpl w:val="229B430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D4FFC6E"/>
    <w:multiLevelType w:val="singleLevel"/>
    <w:tmpl w:val="2D4FFC6E"/>
    <w:lvl w:ilvl="0">
      <w:start w:val="5"/>
      <w:numFmt w:val="decimal"/>
      <w:lvlText w:val="%1."/>
      <w:lvlJc w:val="left"/>
      <w:pPr>
        <w:tabs>
          <w:tab w:val="left" w:pos="312"/>
        </w:tabs>
      </w:pPr>
    </w:lvl>
  </w:abstractNum>
  <w:abstractNum w:abstractNumId="3">
    <w:nsid w:val="4B302807"/>
    <w:multiLevelType w:val="multilevel"/>
    <w:tmpl w:val="4B302807"/>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FB61145"/>
    <w:multiLevelType w:val="multilevel"/>
    <w:tmpl w:val="5FB6114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69B476D4"/>
    <w:multiLevelType w:val="multilevel"/>
    <w:tmpl w:val="69B476D4"/>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307AA7"/>
    <w:rsid w:val="005D5E54"/>
    <w:rsid w:val="005E2B73"/>
    <w:rsid w:val="007E0323"/>
    <w:rsid w:val="007F651C"/>
    <w:rsid w:val="00C1582D"/>
    <w:rsid w:val="00E43CAE"/>
    <w:rsid w:val="02493090"/>
    <w:rsid w:val="02D07696"/>
    <w:rsid w:val="107D30F9"/>
    <w:rsid w:val="156745F4"/>
    <w:rsid w:val="17F67280"/>
    <w:rsid w:val="1A5C3783"/>
    <w:rsid w:val="1E5C62B2"/>
    <w:rsid w:val="25307AA7"/>
    <w:rsid w:val="3D4F793D"/>
    <w:rsid w:val="3DA4367D"/>
    <w:rsid w:val="488D2C92"/>
    <w:rsid w:val="64B90F2D"/>
    <w:rsid w:val="71374D28"/>
    <w:rsid w:val="71BA4B8B"/>
    <w:rsid w:val="72B8494C"/>
    <w:rsid w:val="79875C11"/>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basedOn w:val="Normal"/>
    <w:qFormat/>
    <w:pPr>
      <w:spacing w:after="120"/>
    </w:pPr>
  </w:style>
  <w:style w:type="paragraph" w:styleId="NormalWeb">
    <w:name w:val="Normal (Web)"/>
    <w:basedOn w:val="Normal"/>
    <w:qFormat/>
    <w:pPr>
      <w:spacing w:beforeAutospacing="1" w:afterAutospacing="1"/>
      <w:jc w:val="left"/>
    </w:pPr>
    <w:rPr>
      <w:rFonts w:cs="Times New Roman"/>
      <w:kern w:val="0"/>
      <w:sz w:val="24"/>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yperlink">
    <w:name w:val="Hyperlink"/>
    <w:basedOn w:val="DefaultParagraphFont"/>
    <w:autoRedefine/>
    <w:qFormat/>
    <w:rPr>
      <w:color w:val="0000FF"/>
      <w:u w:val="single"/>
    </w:rPr>
  </w:style>
  <w:style w:type="paragraph" w:styleId="ListParagraph">
    <w:name w:val="List Paragraph"/>
    <w:basedOn w:val="Normal"/>
    <w:uiPriority w:val="99"/>
    <w:qFormat/>
    <w:pPr>
      <w:ind w:firstLine="420" w:firstLineChars="200"/>
    </w:p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658023116043006032"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17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6477</Words>
  <Characters>6866</Characters>
  <Application>Microsoft Office Word</Application>
  <DocSecurity>0</DocSecurity>
  <Lines>361</Lines>
  <Paragraphs>342</Paragraphs>
  <ScaleCrop>false</ScaleCrop>
  <Company/>
  <LinksUpToDate>false</LinksUpToDate>
  <CharactersWithSpaces>13001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ABEEL</cp:lastModifiedBy>
  <cp:revision>5</cp:revision>
  <dcterms:created xsi:type="dcterms:W3CDTF">2021-04-04T05:21:00Z</dcterms:created>
  <dcterms:modified xsi:type="dcterms:W3CDTF">2024-01-27T16:59:27Z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7244000ACE944A0AA2C83AAE1A3A440F_13</vt:lpwstr>
  </property>
  <property fmtid="{D5CDD505-2E9C-101B-9397-08002B2CF9AE}" pid="3" name="KSOProductBuildVer">
    <vt:lpwstr>2052-12.1.0.16120</vt:lpwstr>
  </property>
</Properties>
</file>