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固体分散载体材料相关项目创业计划书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96" w:history="1">
        <w:r>
          <w:rPr>
            <w:rFonts w:ascii="仿宋" w:eastAsia="仿宋" w:hAnsi="仿宋" w:cs="仿宋" w:hint="eastAsia"/>
            <w:lang w:eastAsia="zh-CN"/>
          </w:rPr>
          <w:t>序言</w:t>
        </w:r>
        <w:r>
          <w:tab/>
        </w:r>
        <w:r>
          <w:fldChar w:fldCharType="begin"/>
        </w:r>
        <w:r>
          <w:instrText xml:space="preserve"> PAGEREF _Toc9196 \h </w:instrText>
        </w:r>
        <w:r>
          <w:fldChar w:fldCharType="separate"/>
        </w:r>
        <w:r>
          <w:t>3</w:t>
        </w:r>
        <w:r>
          <w:fldChar w:fldCharType="end"/>
        </w:r>
      </w:hyperlink>
    </w:p>
    <w:p>
      <w:pPr>
        <w:pStyle w:val="TOC1"/>
        <w:tabs>
          <w:tab w:val="right" w:leader="dot" w:pos="8306"/>
        </w:tabs>
      </w:pPr>
      <w:hyperlink w:anchor="_Toc7556" w:history="1">
        <w:r>
          <w:rPr>
            <w:rFonts w:ascii="仿宋" w:eastAsia="仿宋" w:hAnsi="仿宋" w:cs="仿宋" w:hint="eastAsia"/>
            <w:lang w:eastAsia="zh-CN"/>
          </w:rPr>
          <w:t>一、工艺技术设计及设备选型方案</w:t>
        </w:r>
        <w:r>
          <w:tab/>
        </w:r>
        <w:r>
          <w:fldChar w:fldCharType="begin"/>
        </w:r>
        <w:r>
          <w:instrText xml:space="preserve"> PAGEREF _Toc7556 \h </w:instrText>
        </w:r>
        <w:r>
          <w:fldChar w:fldCharType="separate"/>
        </w:r>
        <w:r>
          <w:t>3</w:t>
        </w:r>
        <w:r>
          <w:fldChar w:fldCharType="end"/>
        </w:r>
      </w:hyperlink>
    </w:p>
    <w:p>
      <w:pPr>
        <w:pStyle w:val="TOC2"/>
        <w:tabs>
          <w:tab w:val="right" w:leader="dot" w:pos="8306"/>
        </w:tabs>
      </w:pPr>
      <w:hyperlink w:anchor="_Toc9638" w:history="1">
        <w:r>
          <w:rPr>
            <w:rFonts w:ascii="仿宋" w:eastAsia="仿宋" w:hAnsi="仿宋" w:cs="仿宋" w:hint="eastAsia"/>
            <w:lang w:eastAsia="zh-CN"/>
          </w:rPr>
          <w:t>(一)、企业技术研发分析</w:t>
        </w:r>
        <w:r>
          <w:tab/>
        </w:r>
        <w:r>
          <w:fldChar w:fldCharType="begin"/>
        </w:r>
        <w:r>
          <w:instrText xml:space="preserve"> PAGEREF _Toc9638 \h </w:instrText>
        </w:r>
        <w:r>
          <w:fldChar w:fldCharType="separate"/>
        </w:r>
        <w:r>
          <w:t>3</w:t>
        </w:r>
        <w:r>
          <w:fldChar w:fldCharType="end"/>
        </w:r>
      </w:hyperlink>
    </w:p>
    <w:p>
      <w:pPr>
        <w:pStyle w:val="TOC2"/>
        <w:tabs>
          <w:tab w:val="right" w:leader="dot" w:pos="8306"/>
        </w:tabs>
      </w:pPr>
      <w:hyperlink w:anchor="_Toc11441" w:history="1">
        <w:r>
          <w:rPr>
            <w:rFonts w:ascii="仿宋" w:eastAsia="仿宋" w:hAnsi="仿宋" w:cs="仿宋" w:hint="eastAsia"/>
            <w:lang w:eastAsia="zh-CN"/>
          </w:rPr>
          <w:t>(二)、固体分散载体材料项目技术工艺分析</w:t>
        </w:r>
        <w:r>
          <w:tab/>
        </w:r>
        <w:r>
          <w:fldChar w:fldCharType="begin"/>
        </w:r>
        <w:r>
          <w:instrText xml:space="preserve"> PAGEREF _Toc11441 \h </w:instrText>
        </w:r>
        <w:r>
          <w:fldChar w:fldCharType="separate"/>
        </w:r>
        <w:r>
          <w:t>5</w:t>
        </w:r>
        <w:r>
          <w:fldChar w:fldCharType="end"/>
        </w:r>
      </w:hyperlink>
    </w:p>
    <w:p>
      <w:pPr>
        <w:pStyle w:val="TOC2"/>
        <w:tabs>
          <w:tab w:val="right" w:leader="dot" w:pos="8306"/>
        </w:tabs>
      </w:pPr>
      <w:hyperlink w:anchor="_Toc32425" w:history="1">
        <w:r>
          <w:rPr>
            <w:rFonts w:ascii="仿宋" w:eastAsia="仿宋" w:hAnsi="仿宋" w:cs="仿宋" w:hint="eastAsia"/>
            <w:lang w:eastAsia="zh-CN"/>
          </w:rPr>
          <w:t>(三)、质量管理</w:t>
        </w:r>
        <w:r>
          <w:tab/>
        </w:r>
        <w:r>
          <w:fldChar w:fldCharType="begin"/>
        </w:r>
        <w:r>
          <w:instrText xml:space="preserve"> PAGEREF _Toc32425 \h </w:instrText>
        </w:r>
        <w:r>
          <w:fldChar w:fldCharType="separate"/>
        </w:r>
        <w:r>
          <w:t>6</w:t>
        </w:r>
        <w:r>
          <w:fldChar w:fldCharType="end"/>
        </w:r>
      </w:hyperlink>
    </w:p>
    <w:p>
      <w:pPr>
        <w:pStyle w:val="TOC2"/>
        <w:tabs>
          <w:tab w:val="right" w:leader="dot" w:pos="8306"/>
        </w:tabs>
      </w:pPr>
      <w:hyperlink w:anchor="_Toc17192" w:history="1">
        <w:r>
          <w:rPr>
            <w:rFonts w:ascii="仿宋" w:eastAsia="仿宋" w:hAnsi="仿宋" w:cs="仿宋" w:hint="eastAsia"/>
            <w:lang w:eastAsia="zh-CN"/>
          </w:rPr>
          <w:t>(四)、设备选型方案</w:t>
        </w:r>
        <w:r>
          <w:tab/>
        </w:r>
        <w:r>
          <w:fldChar w:fldCharType="begin"/>
        </w:r>
        <w:r>
          <w:instrText xml:space="preserve"> PAGEREF _Toc17192 \h </w:instrText>
        </w:r>
        <w:r>
          <w:fldChar w:fldCharType="separate"/>
        </w:r>
        <w:r>
          <w:t>7</w:t>
        </w:r>
        <w:r>
          <w:fldChar w:fldCharType="end"/>
        </w:r>
      </w:hyperlink>
    </w:p>
    <w:p>
      <w:pPr>
        <w:pStyle w:val="TOC1"/>
        <w:tabs>
          <w:tab w:val="right" w:leader="dot" w:pos="8306"/>
        </w:tabs>
      </w:pPr>
      <w:hyperlink w:anchor="_Toc14180" w:history="1">
        <w:r>
          <w:rPr>
            <w:rFonts w:ascii="仿宋" w:eastAsia="仿宋" w:hAnsi="仿宋" w:cs="仿宋" w:hint="eastAsia"/>
            <w:lang w:eastAsia="zh-CN"/>
          </w:rPr>
          <w:t>二、原辅材料及成品分析</w:t>
        </w:r>
        <w:r>
          <w:tab/>
        </w:r>
        <w:r>
          <w:fldChar w:fldCharType="begin"/>
        </w:r>
        <w:r>
          <w:instrText xml:space="preserve"> PAGEREF _Toc14180 \h </w:instrText>
        </w:r>
        <w:r>
          <w:fldChar w:fldCharType="separate"/>
        </w:r>
        <w:r>
          <w:t>8</w:t>
        </w:r>
        <w:r>
          <w:fldChar w:fldCharType="end"/>
        </w:r>
      </w:hyperlink>
    </w:p>
    <w:p>
      <w:pPr>
        <w:pStyle w:val="TOC2"/>
        <w:tabs>
          <w:tab w:val="right" w:leader="dot" w:pos="8306"/>
        </w:tabs>
      </w:pPr>
      <w:hyperlink w:anchor="_Toc691" w:history="1">
        <w:r>
          <w:rPr>
            <w:rFonts w:ascii="仿宋" w:eastAsia="仿宋" w:hAnsi="仿宋" w:cs="仿宋" w:hint="eastAsia"/>
            <w:lang w:eastAsia="zh-CN"/>
          </w:rPr>
          <w:t>(一)、固体分散载体材料项目建设期原辅材料供应情况</w:t>
        </w:r>
        <w:r>
          <w:tab/>
        </w:r>
        <w:r>
          <w:fldChar w:fldCharType="begin"/>
        </w:r>
        <w:r>
          <w:instrText xml:space="preserve"> PAGEREF _Toc691 \h </w:instrText>
        </w:r>
        <w:r>
          <w:fldChar w:fldCharType="separate"/>
        </w:r>
        <w:r>
          <w:t>8</w:t>
        </w:r>
        <w:r>
          <w:fldChar w:fldCharType="end"/>
        </w:r>
      </w:hyperlink>
    </w:p>
    <w:p>
      <w:pPr>
        <w:pStyle w:val="TOC2"/>
        <w:tabs>
          <w:tab w:val="right" w:leader="dot" w:pos="8306"/>
        </w:tabs>
      </w:pPr>
      <w:hyperlink w:anchor="_Toc8492" w:history="1">
        <w:r>
          <w:rPr>
            <w:rFonts w:ascii="仿宋" w:eastAsia="仿宋" w:hAnsi="仿宋" w:cs="仿宋" w:hint="eastAsia"/>
            <w:lang w:eastAsia="zh-CN"/>
          </w:rPr>
          <w:t>(二)、固体分散载体材料项目运营期原辅材料供应及质量管理</w:t>
        </w:r>
        <w:r>
          <w:tab/>
        </w:r>
        <w:r>
          <w:fldChar w:fldCharType="begin"/>
        </w:r>
        <w:r>
          <w:instrText xml:space="preserve"> PAGEREF _Toc8492 \h </w:instrText>
        </w:r>
        <w:r>
          <w:fldChar w:fldCharType="separate"/>
        </w:r>
        <w:r>
          <w:t>9</w:t>
        </w:r>
        <w:r>
          <w:fldChar w:fldCharType="end"/>
        </w:r>
      </w:hyperlink>
    </w:p>
    <w:p>
      <w:pPr>
        <w:pStyle w:val="TOC1"/>
        <w:tabs>
          <w:tab w:val="right" w:leader="dot" w:pos="8306"/>
        </w:tabs>
      </w:pPr>
      <w:hyperlink w:anchor="_Toc6977" w:history="1">
        <w:r>
          <w:rPr>
            <w:rFonts w:ascii="仿宋" w:eastAsia="仿宋" w:hAnsi="仿宋" w:cs="仿宋" w:hint="eastAsia"/>
            <w:lang w:eastAsia="zh-CN"/>
          </w:rPr>
          <w:t>三、法人治理结构</w:t>
        </w:r>
        <w:r>
          <w:tab/>
        </w:r>
        <w:r>
          <w:fldChar w:fldCharType="begin"/>
        </w:r>
        <w:r>
          <w:instrText xml:space="preserve"> PAGEREF _Toc6977 \h </w:instrText>
        </w:r>
        <w:r>
          <w:fldChar w:fldCharType="separate"/>
        </w:r>
        <w:r>
          <w:t>10</w:t>
        </w:r>
        <w:r>
          <w:fldChar w:fldCharType="end"/>
        </w:r>
      </w:hyperlink>
    </w:p>
    <w:p>
      <w:pPr>
        <w:pStyle w:val="TOC2"/>
        <w:tabs>
          <w:tab w:val="right" w:leader="dot" w:pos="8306"/>
        </w:tabs>
      </w:pPr>
      <w:hyperlink w:anchor="_Toc26743" w:history="1">
        <w:r>
          <w:rPr>
            <w:rFonts w:ascii="仿宋" w:eastAsia="仿宋" w:hAnsi="仿宋" w:cs="仿宋" w:hint="eastAsia"/>
            <w:lang w:eastAsia="zh-CN"/>
          </w:rPr>
          <w:t>(一)、股东权利及义务</w:t>
        </w:r>
        <w:r>
          <w:tab/>
        </w:r>
        <w:r>
          <w:fldChar w:fldCharType="begin"/>
        </w:r>
        <w:r>
          <w:instrText xml:space="preserve"> PAGEREF _Toc26743 \h </w:instrText>
        </w:r>
        <w:r>
          <w:fldChar w:fldCharType="separate"/>
        </w:r>
        <w:r>
          <w:t>10</w:t>
        </w:r>
        <w:r>
          <w:fldChar w:fldCharType="end"/>
        </w:r>
      </w:hyperlink>
    </w:p>
    <w:p>
      <w:pPr>
        <w:pStyle w:val="TOC2"/>
        <w:tabs>
          <w:tab w:val="right" w:leader="dot" w:pos="8306"/>
        </w:tabs>
      </w:pPr>
      <w:hyperlink w:anchor="_Toc23204" w:history="1">
        <w:r>
          <w:rPr>
            <w:rFonts w:ascii="仿宋" w:eastAsia="仿宋" w:hAnsi="仿宋" w:cs="仿宋" w:hint="eastAsia"/>
            <w:lang w:eastAsia="zh-CN"/>
          </w:rPr>
          <w:t>(二)、董事</w:t>
        </w:r>
        <w:r>
          <w:tab/>
        </w:r>
        <w:r>
          <w:fldChar w:fldCharType="begin"/>
        </w:r>
        <w:r>
          <w:instrText xml:space="preserve"> PAGEREF _Toc23204 \h </w:instrText>
        </w:r>
        <w:r>
          <w:fldChar w:fldCharType="separate"/>
        </w:r>
        <w:r>
          <w:t>12</w:t>
        </w:r>
        <w:r>
          <w:fldChar w:fldCharType="end"/>
        </w:r>
      </w:hyperlink>
    </w:p>
    <w:p>
      <w:pPr>
        <w:pStyle w:val="TOC2"/>
        <w:tabs>
          <w:tab w:val="right" w:leader="dot" w:pos="8306"/>
        </w:tabs>
      </w:pPr>
      <w:hyperlink w:anchor="_Toc4639" w:history="1">
        <w:r>
          <w:rPr>
            <w:rFonts w:ascii="仿宋" w:eastAsia="仿宋" w:hAnsi="仿宋" w:cs="仿宋" w:hint="eastAsia"/>
            <w:lang w:eastAsia="zh-CN"/>
          </w:rPr>
          <w:t>(三)、高级管理人员</w:t>
        </w:r>
        <w:r>
          <w:tab/>
        </w:r>
        <w:r>
          <w:fldChar w:fldCharType="begin"/>
        </w:r>
        <w:r>
          <w:instrText xml:space="preserve"> PAGEREF _Toc4639 \h </w:instrText>
        </w:r>
        <w:r>
          <w:fldChar w:fldCharType="separate"/>
        </w:r>
        <w:r>
          <w:t>15</w:t>
        </w:r>
        <w:r>
          <w:fldChar w:fldCharType="end"/>
        </w:r>
      </w:hyperlink>
    </w:p>
    <w:p>
      <w:pPr>
        <w:pStyle w:val="TOC2"/>
        <w:tabs>
          <w:tab w:val="right" w:leader="dot" w:pos="8306"/>
        </w:tabs>
      </w:pPr>
      <w:hyperlink w:anchor="_Toc12127" w:history="1">
        <w:r>
          <w:rPr>
            <w:rFonts w:ascii="仿宋" w:eastAsia="仿宋" w:hAnsi="仿宋" w:cs="仿宋" w:hint="eastAsia"/>
            <w:lang w:eastAsia="zh-CN"/>
          </w:rPr>
          <w:t>(四)、监事</w:t>
        </w:r>
        <w:r>
          <w:tab/>
        </w:r>
        <w:r>
          <w:fldChar w:fldCharType="begin"/>
        </w:r>
        <w:r>
          <w:instrText xml:space="preserve"> PAGEREF _Toc12127 \h </w:instrText>
        </w:r>
        <w:r>
          <w:fldChar w:fldCharType="separate"/>
        </w:r>
        <w:r>
          <w:t>17</w:t>
        </w:r>
        <w:r>
          <w:fldChar w:fldCharType="end"/>
        </w:r>
      </w:hyperlink>
    </w:p>
    <w:p>
      <w:pPr>
        <w:pStyle w:val="TOC1"/>
        <w:tabs>
          <w:tab w:val="right" w:leader="dot" w:pos="8306"/>
        </w:tabs>
      </w:pPr>
      <w:hyperlink w:anchor="_Toc891" w:history="1">
        <w:r>
          <w:rPr>
            <w:rFonts w:ascii="仿宋" w:eastAsia="仿宋" w:hAnsi="仿宋" w:cs="仿宋" w:hint="eastAsia"/>
            <w:lang w:eastAsia="zh-CN"/>
          </w:rPr>
          <w:t>四、运营模式分析</w:t>
        </w:r>
        <w:r>
          <w:tab/>
        </w:r>
        <w:r>
          <w:fldChar w:fldCharType="begin"/>
        </w:r>
        <w:r>
          <w:instrText xml:space="preserve"> PAGEREF _Toc891 \h </w:instrText>
        </w:r>
        <w:r>
          <w:fldChar w:fldCharType="separate"/>
        </w:r>
        <w:r>
          <w:t>18</w:t>
        </w:r>
        <w:r>
          <w:fldChar w:fldCharType="end"/>
        </w:r>
      </w:hyperlink>
    </w:p>
    <w:p>
      <w:pPr>
        <w:pStyle w:val="TOC2"/>
        <w:tabs>
          <w:tab w:val="right" w:leader="dot" w:pos="8306"/>
        </w:tabs>
      </w:pPr>
      <w:hyperlink w:anchor="_Toc24256" w:history="1">
        <w:r>
          <w:rPr>
            <w:rFonts w:ascii="仿宋" w:eastAsia="仿宋" w:hAnsi="仿宋" w:cs="仿宋" w:hint="eastAsia"/>
            <w:lang w:eastAsia="zh-CN"/>
          </w:rPr>
          <w:t>(一)、公司经营宗旨</w:t>
        </w:r>
        <w:r>
          <w:tab/>
        </w:r>
        <w:r>
          <w:fldChar w:fldCharType="begin"/>
        </w:r>
        <w:r>
          <w:instrText xml:space="preserve"> PAGEREF _Toc24256 \h </w:instrText>
        </w:r>
        <w:r>
          <w:fldChar w:fldCharType="separate"/>
        </w:r>
        <w:r>
          <w:t>18</w:t>
        </w:r>
        <w:r>
          <w:fldChar w:fldCharType="end"/>
        </w:r>
      </w:hyperlink>
    </w:p>
    <w:p>
      <w:pPr>
        <w:pStyle w:val="TOC2"/>
        <w:tabs>
          <w:tab w:val="right" w:leader="dot" w:pos="8306"/>
        </w:tabs>
      </w:pPr>
      <w:hyperlink w:anchor="_Toc29846" w:history="1">
        <w:r>
          <w:rPr>
            <w:rFonts w:ascii="仿宋" w:eastAsia="仿宋" w:hAnsi="仿宋" w:cs="仿宋" w:hint="eastAsia"/>
            <w:lang w:eastAsia="zh-CN"/>
          </w:rPr>
          <w:t>(二)、公司的目标、主要职责</w:t>
        </w:r>
        <w:r>
          <w:tab/>
        </w:r>
        <w:r>
          <w:fldChar w:fldCharType="begin"/>
        </w:r>
        <w:r>
          <w:instrText xml:space="preserve"> PAGEREF _Toc29846 \h </w:instrText>
        </w:r>
        <w:r>
          <w:fldChar w:fldCharType="separate"/>
        </w:r>
        <w:r>
          <w:t>19</w:t>
        </w:r>
        <w:r>
          <w:fldChar w:fldCharType="end"/>
        </w:r>
      </w:hyperlink>
    </w:p>
    <w:p>
      <w:pPr>
        <w:pStyle w:val="TOC2"/>
        <w:tabs>
          <w:tab w:val="right" w:leader="dot" w:pos="8306"/>
        </w:tabs>
      </w:pPr>
      <w:hyperlink w:anchor="_Toc28882" w:history="1">
        <w:r>
          <w:rPr>
            <w:rFonts w:ascii="仿宋" w:eastAsia="仿宋" w:hAnsi="仿宋" w:cs="仿宋" w:hint="eastAsia"/>
            <w:lang w:eastAsia="zh-CN"/>
          </w:rPr>
          <w:t>(三)、各部门职责及权限</w:t>
        </w:r>
        <w:r>
          <w:tab/>
        </w:r>
        <w:r>
          <w:fldChar w:fldCharType="begin"/>
        </w:r>
        <w:r>
          <w:instrText xml:space="preserve"> PAGEREF _Toc28882 \h </w:instrText>
        </w:r>
        <w:r>
          <w:fldChar w:fldCharType="separate"/>
        </w:r>
        <w:r>
          <w:t>20</w:t>
        </w:r>
        <w:r>
          <w:fldChar w:fldCharType="end"/>
        </w:r>
      </w:hyperlink>
    </w:p>
    <w:p>
      <w:pPr>
        <w:pStyle w:val="TOC2"/>
        <w:tabs>
          <w:tab w:val="right" w:leader="dot" w:pos="8306"/>
        </w:tabs>
      </w:pPr>
      <w:hyperlink w:anchor="_Toc25807" w:history="1">
        <w:r>
          <w:rPr>
            <w:rFonts w:ascii="仿宋" w:eastAsia="仿宋" w:hAnsi="仿宋" w:cs="仿宋" w:hint="eastAsia"/>
            <w:lang w:eastAsia="zh-CN"/>
          </w:rPr>
          <w:t>(四)、财务会计制度</w:t>
        </w:r>
        <w:r>
          <w:tab/>
        </w:r>
        <w:r>
          <w:fldChar w:fldCharType="begin"/>
        </w:r>
        <w:r>
          <w:instrText xml:space="preserve"> PAGEREF _Toc25807 \h </w:instrText>
        </w:r>
        <w:r>
          <w:fldChar w:fldCharType="separate"/>
        </w:r>
        <w:r>
          <w:t>23</w:t>
        </w:r>
        <w:r>
          <w:fldChar w:fldCharType="end"/>
        </w:r>
      </w:hyperlink>
    </w:p>
    <w:p>
      <w:pPr>
        <w:pStyle w:val="TOC1"/>
        <w:tabs>
          <w:tab w:val="right" w:leader="dot" w:pos="8306"/>
        </w:tabs>
      </w:pPr>
      <w:hyperlink w:anchor="_Toc10486" w:history="1">
        <w:r>
          <w:rPr>
            <w:rFonts w:ascii="仿宋" w:eastAsia="仿宋" w:hAnsi="仿宋" w:cs="仿宋" w:hint="eastAsia"/>
            <w:lang w:eastAsia="zh-CN"/>
          </w:rPr>
          <w:t>五、建设规模与产品方案</w:t>
        </w:r>
        <w:r>
          <w:tab/>
        </w:r>
        <w:r>
          <w:fldChar w:fldCharType="begin"/>
        </w:r>
        <w:r>
          <w:instrText xml:space="preserve"> PAGEREF _Toc10486 \h </w:instrText>
        </w:r>
        <w:r>
          <w:fldChar w:fldCharType="separate"/>
        </w:r>
        <w:r>
          <w:t>28</w:t>
        </w:r>
        <w:r>
          <w:fldChar w:fldCharType="end"/>
        </w:r>
      </w:hyperlink>
    </w:p>
    <w:p>
      <w:pPr>
        <w:pStyle w:val="TOC2"/>
        <w:tabs>
          <w:tab w:val="right" w:leader="dot" w:pos="8306"/>
        </w:tabs>
      </w:pPr>
      <w:hyperlink w:anchor="_Toc11672" w:history="1">
        <w:r>
          <w:rPr>
            <w:rFonts w:ascii="仿宋" w:eastAsia="仿宋" w:hAnsi="仿宋" w:cs="仿宋" w:hint="eastAsia"/>
            <w:lang w:eastAsia="zh-CN"/>
          </w:rPr>
          <w:t>(一)、建设规模及主要建设内容</w:t>
        </w:r>
        <w:r>
          <w:tab/>
        </w:r>
        <w:r>
          <w:fldChar w:fldCharType="begin"/>
        </w:r>
        <w:r>
          <w:instrText xml:space="preserve"> PAGEREF _Toc11672 \h </w:instrText>
        </w:r>
        <w:r>
          <w:fldChar w:fldCharType="separate"/>
        </w:r>
        <w:r>
          <w:t>28</w:t>
        </w:r>
        <w:r>
          <w:fldChar w:fldCharType="end"/>
        </w:r>
      </w:hyperlink>
    </w:p>
    <w:p>
      <w:pPr>
        <w:pStyle w:val="TOC2"/>
        <w:tabs>
          <w:tab w:val="right" w:leader="dot" w:pos="8306"/>
        </w:tabs>
      </w:pPr>
      <w:hyperlink w:anchor="_Toc22557" w:history="1">
        <w:r>
          <w:rPr>
            <w:rFonts w:ascii="仿宋" w:eastAsia="仿宋" w:hAnsi="仿宋" w:cs="仿宋" w:hint="eastAsia"/>
            <w:lang w:eastAsia="zh-CN"/>
          </w:rPr>
          <w:t>(二)、产品规划方案及生产纲领</w:t>
        </w:r>
        <w:r>
          <w:tab/>
        </w:r>
        <w:r>
          <w:fldChar w:fldCharType="begin"/>
        </w:r>
        <w:r>
          <w:instrText xml:space="preserve"> PAGEREF _Toc22557 \h </w:instrText>
        </w:r>
        <w:r>
          <w:fldChar w:fldCharType="separate"/>
        </w:r>
        <w:r>
          <w:t>28</w:t>
        </w:r>
        <w:r>
          <w:fldChar w:fldCharType="end"/>
        </w:r>
      </w:hyperlink>
    </w:p>
    <w:p>
      <w:pPr>
        <w:pStyle w:val="TOC1"/>
        <w:tabs>
          <w:tab w:val="right" w:leader="dot" w:pos="8306"/>
        </w:tabs>
      </w:pPr>
      <w:hyperlink w:anchor="_Toc27710" w:history="1">
        <w:r>
          <w:rPr>
            <w:rFonts w:ascii="仿宋" w:eastAsia="仿宋" w:hAnsi="仿宋" w:cs="仿宋" w:hint="eastAsia"/>
            <w:lang w:eastAsia="zh-CN"/>
          </w:rPr>
          <w:t>六、S W O T 分 析</w:t>
        </w:r>
        <w:r>
          <w:tab/>
        </w:r>
        <w:r>
          <w:fldChar w:fldCharType="begin"/>
        </w:r>
        <w:r>
          <w:instrText xml:space="preserve"> PAGEREF _Toc27710 \h </w:instrText>
        </w:r>
        <w:r>
          <w:fldChar w:fldCharType="separate"/>
        </w:r>
        <w:r>
          <w:t>30</w:t>
        </w:r>
        <w:r>
          <w:fldChar w:fldCharType="end"/>
        </w:r>
      </w:hyperlink>
    </w:p>
    <w:p>
      <w:pPr>
        <w:pStyle w:val="TOC2"/>
        <w:tabs>
          <w:tab w:val="right" w:leader="dot" w:pos="8306"/>
        </w:tabs>
      </w:pPr>
      <w:hyperlink w:anchor="_Toc32250" w:history="1">
        <w:r>
          <w:rPr>
            <w:rFonts w:ascii="仿宋" w:eastAsia="仿宋" w:hAnsi="仿宋" w:cs="仿宋" w:hint="eastAsia"/>
            <w:lang w:eastAsia="zh-CN"/>
          </w:rPr>
          <w:t>(一)、优势分析(S)</w:t>
        </w:r>
        <w:r>
          <w:tab/>
        </w:r>
        <w:r>
          <w:fldChar w:fldCharType="begin"/>
        </w:r>
        <w:r>
          <w:instrText xml:space="preserve"> PAGEREF _Toc32250 \h </w:instrText>
        </w:r>
        <w:r>
          <w:fldChar w:fldCharType="separate"/>
        </w:r>
        <w:r>
          <w:t>30</w:t>
        </w:r>
        <w:r>
          <w:fldChar w:fldCharType="end"/>
        </w:r>
      </w:hyperlink>
    </w:p>
    <w:p>
      <w:pPr>
        <w:pStyle w:val="TOC2"/>
        <w:tabs>
          <w:tab w:val="right" w:leader="dot" w:pos="8306"/>
        </w:tabs>
      </w:pPr>
      <w:hyperlink w:anchor="_Toc732" w:history="1">
        <w:r>
          <w:rPr>
            <w:rFonts w:ascii="仿宋" w:eastAsia="仿宋" w:hAnsi="仿宋" w:cs="仿宋" w:hint="eastAsia"/>
            <w:lang w:eastAsia="zh-CN"/>
          </w:rPr>
          <w:t>(二)、劣势分析(W)</w:t>
        </w:r>
        <w:r>
          <w:tab/>
        </w:r>
        <w:r>
          <w:fldChar w:fldCharType="begin"/>
        </w:r>
        <w:r>
          <w:instrText xml:space="preserve"> PAGEREF _Toc732 \h </w:instrText>
        </w:r>
        <w:r>
          <w:fldChar w:fldCharType="separate"/>
        </w:r>
        <w:r>
          <w:t>31</w:t>
        </w:r>
        <w:r>
          <w:fldChar w:fldCharType="end"/>
        </w:r>
      </w:hyperlink>
    </w:p>
    <w:p>
      <w:pPr>
        <w:pStyle w:val="TOC2"/>
        <w:tabs>
          <w:tab w:val="right" w:leader="dot" w:pos="8306"/>
        </w:tabs>
      </w:pPr>
      <w:hyperlink w:anchor="_Toc6312" w:history="1">
        <w:r>
          <w:rPr>
            <w:rFonts w:ascii="仿宋" w:eastAsia="仿宋" w:hAnsi="仿宋" w:cs="仿宋" w:hint="eastAsia"/>
            <w:lang w:eastAsia="zh-CN"/>
          </w:rPr>
          <w:t>(三)、机会分析(O)</w:t>
        </w:r>
        <w:r>
          <w:tab/>
        </w:r>
        <w:r>
          <w:fldChar w:fldCharType="begin"/>
        </w:r>
        <w:r>
          <w:instrText xml:space="preserve"> PAGEREF _Toc6312 \h </w:instrText>
        </w:r>
        <w:r>
          <w:fldChar w:fldCharType="separate"/>
        </w:r>
        <w:r>
          <w:t>32</w:t>
        </w:r>
        <w:r>
          <w:fldChar w:fldCharType="end"/>
        </w:r>
      </w:hyperlink>
    </w:p>
    <w:p>
      <w:pPr>
        <w:pStyle w:val="TOC2"/>
        <w:tabs>
          <w:tab w:val="right" w:leader="dot" w:pos="8306"/>
        </w:tabs>
      </w:pPr>
      <w:hyperlink w:anchor="_Toc12767" w:history="1">
        <w:r>
          <w:rPr>
            <w:rFonts w:ascii="仿宋" w:eastAsia="仿宋" w:hAnsi="仿宋" w:cs="仿宋" w:hint="eastAsia"/>
            <w:lang w:eastAsia="zh-CN"/>
          </w:rPr>
          <w:t>(四)、威胁分析(T)</w:t>
        </w:r>
        <w:r>
          <w:tab/>
        </w:r>
        <w:r>
          <w:fldChar w:fldCharType="begin"/>
        </w:r>
        <w:r>
          <w:instrText xml:space="preserve"> PAGEREF _Toc12767 \h </w:instrText>
        </w:r>
        <w:r>
          <w:fldChar w:fldCharType="separate"/>
        </w:r>
        <w:r>
          <w:t>33</w:t>
        </w:r>
        <w:r>
          <w:fldChar w:fldCharType="end"/>
        </w:r>
      </w:hyperlink>
    </w:p>
    <w:p>
      <w:pPr>
        <w:pStyle w:val="TOC1"/>
        <w:tabs>
          <w:tab w:val="right" w:leader="dot" w:pos="8306"/>
        </w:tabs>
      </w:pPr>
      <w:hyperlink w:anchor="_Toc16022" w:history="1">
        <w:r>
          <w:rPr>
            <w:rFonts w:ascii="仿宋" w:eastAsia="仿宋" w:hAnsi="仿宋" w:cs="仿宋" w:hint="eastAsia"/>
            <w:lang w:eastAsia="zh-CN"/>
          </w:rPr>
          <w:t>七、市场预测</w:t>
        </w:r>
        <w:r>
          <w:tab/>
        </w:r>
        <w:r>
          <w:fldChar w:fldCharType="begin"/>
        </w:r>
        <w:r>
          <w:instrText xml:space="preserve"> PAGEREF _Toc16022 \h </w:instrText>
        </w:r>
        <w:r>
          <w:fldChar w:fldCharType="separate"/>
        </w:r>
        <w:r>
          <w:t>35</w:t>
        </w:r>
        <w:r>
          <w:fldChar w:fldCharType="end"/>
        </w:r>
      </w:hyperlink>
    </w:p>
    <w:p>
      <w:pPr>
        <w:pStyle w:val="TOC2"/>
        <w:tabs>
          <w:tab w:val="right" w:leader="dot" w:pos="8306"/>
        </w:tabs>
      </w:pPr>
      <w:hyperlink w:anchor="_Toc5840" w:history="1">
        <w:r>
          <w:rPr>
            <w:rFonts w:ascii="仿宋" w:eastAsia="仿宋" w:hAnsi="仿宋" w:cs="仿宋" w:hint="eastAsia"/>
            <w:lang w:eastAsia="zh-CN"/>
          </w:rPr>
          <w:t>(一)、增强资金保障能力</w:t>
        </w:r>
        <w:r>
          <w:tab/>
        </w:r>
        <w:r>
          <w:fldChar w:fldCharType="begin"/>
        </w:r>
        <w:r>
          <w:instrText xml:space="preserve"> PAGEREF _Toc5840 \h </w:instrText>
        </w:r>
        <w:r>
          <w:fldChar w:fldCharType="separate"/>
        </w:r>
        <w:r>
          <w:t>35</w:t>
        </w:r>
        <w:r>
          <w:fldChar w:fldCharType="end"/>
        </w:r>
      </w:hyperlink>
    </w:p>
    <w:p>
      <w:pPr>
        <w:pStyle w:val="TOC2"/>
        <w:tabs>
          <w:tab w:val="right" w:leader="dot" w:pos="8306"/>
        </w:tabs>
      </w:pPr>
      <w:hyperlink w:anchor="_Toc15541" w:history="1">
        <w:r>
          <w:rPr>
            <w:rFonts w:ascii="仿宋" w:eastAsia="仿宋" w:hAnsi="仿宋" w:cs="仿宋" w:hint="eastAsia"/>
            <w:lang w:eastAsia="zh-CN"/>
          </w:rPr>
          <w:t>(二)、营造良好投资氛围</w:t>
        </w:r>
        <w:r>
          <w:tab/>
        </w:r>
        <w:r>
          <w:fldChar w:fldCharType="begin"/>
        </w:r>
        <w:r>
          <w:instrText xml:space="preserve"> PAGEREF _Toc15541 \h </w:instrText>
        </w:r>
        <w:r>
          <w:fldChar w:fldCharType="separate"/>
        </w:r>
        <w:r>
          <w:t>37</w:t>
        </w:r>
        <w:r>
          <w:fldChar w:fldCharType="end"/>
        </w:r>
      </w:hyperlink>
    </w:p>
    <w:p>
      <w:pPr>
        <w:pStyle w:val="TOC1"/>
        <w:tabs>
          <w:tab w:val="right" w:leader="dot" w:pos="8306"/>
        </w:tabs>
      </w:pPr>
      <w:hyperlink w:anchor="_Toc569" w:history="1">
        <w:r>
          <w:rPr>
            <w:rFonts w:ascii="仿宋" w:eastAsia="仿宋" w:hAnsi="仿宋" w:cs="仿宋" w:hint="eastAsia"/>
            <w:lang w:eastAsia="zh-CN"/>
          </w:rPr>
          <w:t>八、风险风险及应对措施</w:t>
        </w:r>
        <w:r>
          <w:tab/>
        </w:r>
        <w:r>
          <w:fldChar w:fldCharType="begin"/>
        </w:r>
        <w:r>
          <w:instrText xml:space="preserve"> PAGEREF _Toc569 \h </w:instrText>
        </w:r>
        <w:r>
          <w:fldChar w:fldCharType="separate"/>
        </w:r>
        <w:r>
          <w:t>38</w:t>
        </w:r>
        <w:r>
          <w:fldChar w:fldCharType="end"/>
        </w:r>
      </w:hyperlink>
    </w:p>
    <w:p>
      <w:pPr>
        <w:pStyle w:val="TOC2"/>
        <w:tabs>
          <w:tab w:val="right" w:leader="dot" w:pos="8306"/>
        </w:tabs>
      </w:pPr>
      <w:hyperlink w:anchor="_Toc833" w:history="1">
        <w:r>
          <w:rPr>
            <w:rFonts w:ascii="仿宋" w:eastAsia="仿宋" w:hAnsi="仿宋" w:cs="仿宋" w:hint="eastAsia"/>
            <w:lang w:eastAsia="zh-CN"/>
          </w:rPr>
          <w:t>(一)、固体分散载体材料项目风险分析</w:t>
        </w:r>
        <w:r>
          <w:tab/>
        </w:r>
        <w:r>
          <w:fldChar w:fldCharType="begin"/>
        </w:r>
        <w:r>
          <w:instrText xml:space="preserve"> PAGEREF _Toc833 \h </w:instrText>
        </w:r>
        <w:r>
          <w:fldChar w:fldCharType="separate"/>
        </w:r>
        <w:r>
          <w:t>38</w:t>
        </w:r>
        <w:r>
          <w:fldChar w:fldCharType="end"/>
        </w:r>
      </w:hyperlink>
    </w:p>
    <w:p>
      <w:pPr>
        <w:pStyle w:val="TOC2"/>
        <w:tabs>
          <w:tab w:val="right" w:leader="dot" w:pos="8306"/>
        </w:tabs>
      </w:pPr>
      <w:hyperlink w:anchor="_Toc26079" w:history="1">
        <w:r>
          <w:rPr>
            <w:rFonts w:ascii="仿宋" w:eastAsia="仿宋" w:hAnsi="仿宋" w:cs="仿宋" w:hint="eastAsia"/>
            <w:lang w:eastAsia="zh-CN"/>
          </w:rPr>
          <w:t>(二)、固体分散载体材料项目风险对策</w:t>
        </w:r>
        <w:r>
          <w:tab/>
        </w:r>
        <w:r>
          <w:fldChar w:fldCharType="begin"/>
        </w:r>
        <w:r>
          <w:instrText xml:space="preserve"> PAGEREF _Toc26079 \h </w:instrText>
        </w:r>
        <w:r>
          <w:fldChar w:fldCharType="separate"/>
        </w:r>
        <w:r>
          <w:t>40</w:t>
        </w:r>
        <w:r>
          <w:fldChar w:fldCharType="end"/>
        </w:r>
      </w:hyperlink>
    </w:p>
    <w:p>
      <w:pPr>
        <w:pStyle w:val="TOC1"/>
        <w:tabs>
          <w:tab w:val="right" w:leader="dot" w:pos="8306"/>
        </w:tabs>
      </w:pPr>
      <w:hyperlink w:anchor="_Toc15765" w:history="1">
        <w:r>
          <w:rPr>
            <w:rFonts w:ascii="仿宋" w:eastAsia="仿宋" w:hAnsi="仿宋" w:cs="仿宋" w:hint="eastAsia"/>
            <w:lang w:eastAsia="zh-CN"/>
          </w:rPr>
          <w:t>九、固体分散载体材料财务管理策略</w:t>
        </w:r>
        <w:r>
          <w:tab/>
        </w:r>
        <w:r>
          <w:fldChar w:fldCharType="begin"/>
        </w:r>
        <w:r>
          <w:instrText xml:space="preserve"> PAGEREF _Toc15765 \h </w:instrText>
        </w:r>
        <w:r>
          <w:fldChar w:fldCharType="separate"/>
        </w:r>
        <w:r>
          <w:t>42</w:t>
        </w:r>
        <w:r>
          <w:fldChar w:fldCharType="end"/>
        </w:r>
      </w:hyperlink>
    </w:p>
    <w:p>
      <w:pPr>
        <w:pStyle w:val="TOC2"/>
        <w:tabs>
          <w:tab w:val="right" w:leader="dot" w:pos="8306"/>
        </w:tabs>
      </w:pPr>
      <w:hyperlink w:anchor="_Toc26027" w:history="1">
        <w:r>
          <w:rPr>
            <w:rFonts w:ascii="仿宋" w:eastAsia="仿宋" w:hAnsi="仿宋" w:cs="仿宋" w:hint="eastAsia"/>
            <w:lang w:eastAsia="zh-CN"/>
          </w:rPr>
          <w:t>(一)、固体分散载体材料财务管理原则</w:t>
        </w:r>
        <w:r>
          <w:tab/>
        </w:r>
        <w:r>
          <w:fldChar w:fldCharType="begin"/>
        </w:r>
        <w:r>
          <w:instrText xml:space="preserve"> PAGEREF _Toc26027 \h </w:instrText>
        </w:r>
        <w:r>
          <w:fldChar w:fldCharType="separate"/>
        </w:r>
        <w:r>
          <w:t>42</w:t>
        </w:r>
        <w:r>
          <w:fldChar w:fldCharType="end"/>
        </w:r>
      </w:hyperlink>
    </w:p>
    <w:p>
      <w:pPr>
        <w:pStyle w:val="TOC2"/>
        <w:tabs>
          <w:tab w:val="right" w:leader="dot" w:pos="8306"/>
        </w:tabs>
      </w:pPr>
      <w:hyperlink w:anchor="_Toc5618" w:history="1">
        <w:r>
          <w:rPr>
            <w:rFonts w:ascii="仿宋" w:eastAsia="仿宋" w:hAnsi="仿宋" w:cs="仿宋" w:hint="eastAsia"/>
            <w:lang w:eastAsia="zh-CN"/>
          </w:rPr>
          <w:t>(二)、固体分散载体材料收入及成本核算</w:t>
        </w:r>
        <w:r>
          <w:tab/>
        </w:r>
        <w:r>
          <w:fldChar w:fldCharType="begin"/>
        </w:r>
        <w:r>
          <w:instrText xml:space="preserve"> PAGEREF _Toc5618 \h </w:instrText>
        </w:r>
        <w:r>
          <w:fldChar w:fldCharType="separate"/>
        </w:r>
        <w:r>
          <w:t>45</w:t>
        </w:r>
        <w:r>
          <w:fldChar w:fldCharType="end"/>
        </w:r>
      </w:hyperlink>
    </w:p>
    <w:p>
      <w:pPr>
        <w:pStyle w:val="TOC2"/>
        <w:tabs>
          <w:tab w:val="right" w:leader="dot" w:pos="8306"/>
        </w:tabs>
      </w:pPr>
      <w:hyperlink w:anchor="_Toc10484" w:history="1">
        <w:r>
          <w:rPr>
            <w:rFonts w:ascii="仿宋" w:eastAsia="仿宋" w:hAnsi="仿宋" w:cs="仿宋" w:hint="eastAsia"/>
            <w:lang w:eastAsia="zh-CN"/>
          </w:rPr>
          <w:t>(三)、固体分散载体材料经济效益分析</w:t>
        </w:r>
        <w:r>
          <w:tab/>
        </w:r>
        <w:r>
          <w:fldChar w:fldCharType="begin"/>
        </w:r>
        <w:r>
          <w:instrText xml:space="preserve"> PAGEREF _Toc10484 \h </w:instrText>
        </w:r>
        <w:r>
          <w:fldChar w:fldCharType="separate"/>
        </w:r>
        <w:r>
          <w:t>46</w:t>
        </w:r>
        <w:r>
          <w:fldChar w:fldCharType="end"/>
        </w:r>
      </w:hyperlink>
    </w:p>
    <w:p>
      <w:pPr>
        <w:pStyle w:val="TOC2"/>
        <w:tabs>
          <w:tab w:val="right" w:leader="dot" w:pos="8306"/>
        </w:tabs>
      </w:pPr>
      <w:hyperlink w:anchor="_Toc27676" w:history="1">
        <w:r>
          <w:rPr>
            <w:rFonts w:ascii="仿宋" w:eastAsia="仿宋" w:hAnsi="仿宋" w:cs="仿宋" w:hint="eastAsia"/>
            <w:lang w:eastAsia="zh-CN"/>
          </w:rPr>
          <w:t>(四)、固体分散载体材料利润及利润分配</w:t>
        </w:r>
        <w:r>
          <w:tab/>
        </w:r>
        <w:r>
          <w:fldChar w:fldCharType="begin"/>
        </w:r>
        <w:r>
          <w:instrText xml:space="preserve"> PAGEREF _Toc27676 \h </w:instrText>
        </w:r>
        <w:r>
          <w:fldChar w:fldCharType="separate"/>
        </w:r>
        <w:r>
          <w:t>48</w:t>
        </w:r>
        <w:r>
          <w:fldChar w:fldCharType="end"/>
        </w:r>
      </w:hyperlink>
    </w:p>
    <w:p>
      <w:pPr>
        <w:pStyle w:val="TOC1"/>
        <w:tabs>
          <w:tab w:val="right" w:leader="dot" w:pos="8306"/>
        </w:tabs>
      </w:pPr>
      <w:hyperlink w:anchor="_Toc14092" w:history="1">
        <w:r>
          <w:rPr>
            <w:rFonts w:ascii="仿宋" w:eastAsia="仿宋" w:hAnsi="仿宋" w:cs="仿宋" w:hint="eastAsia"/>
            <w:lang w:eastAsia="zh-CN"/>
          </w:rPr>
          <w:t>十、组织架构分析</w:t>
        </w:r>
        <w:r>
          <w:tab/>
        </w:r>
        <w:r>
          <w:fldChar w:fldCharType="begin"/>
        </w:r>
        <w:r>
          <w:instrText xml:space="preserve"> PAGEREF _Toc14092 \h </w:instrText>
        </w:r>
        <w:r>
          <w:fldChar w:fldCharType="separate"/>
        </w:r>
        <w:r>
          <w:t>49</w:t>
        </w:r>
        <w:r>
          <w:fldChar w:fldCharType="end"/>
        </w:r>
      </w:hyperlink>
    </w:p>
    <w:p>
      <w:pPr>
        <w:pStyle w:val="TOC2"/>
        <w:tabs>
          <w:tab w:val="right" w:leader="dot" w:pos="8306"/>
        </w:tabs>
      </w:pPr>
      <w:hyperlink w:anchor="_Toc15926" w:history="1">
        <w:r>
          <w:rPr>
            <w:rFonts w:ascii="仿宋" w:eastAsia="仿宋" w:hAnsi="仿宋" w:cs="仿宋" w:hint="eastAsia"/>
            <w:lang w:eastAsia="zh-CN"/>
          </w:rPr>
          <w:t>(一)、人力资源配</w:t>
        </w:r>
        <w:r>
          <w:tab/>
        </w:r>
        <w:r>
          <w:fldChar w:fldCharType="begin"/>
        </w:r>
        <w:r>
          <w:instrText xml:space="preserve"> PAGEREF _Toc15926 \h </w:instrText>
        </w:r>
        <w:r>
          <w:fldChar w:fldCharType="separate"/>
        </w:r>
        <w:r>
          <w:t>49</w:t>
        </w:r>
        <w:r>
          <w:fldChar w:fldCharType="end"/>
        </w:r>
      </w:hyperlink>
    </w:p>
    <w:p>
      <w:pPr>
        <w:pStyle w:val="TOC2"/>
        <w:tabs>
          <w:tab w:val="right" w:leader="dot" w:pos="8306"/>
        </w:tabs>
      </w:pPr>
      <w:hyperlink w:anchor="_Toc16698" w:history="1">
        <w:r>
          <w:rPr>
            <w:rFonts w:ascii="仿宋" w:eastAsia="仿宋" w:hAnsi="仿宋" w:cs="仿宋" w:hint="eastAsia"/>
            <w:lang w:eastAsia="zh-CN"/>
          </w:rPr>
          <w:t>(二)、员工技能培训</w:t>
        </w:r>
        <w:r>
          <w:tab/>
        </w:r>
        <w:r>
          <w:fldChar w:fldCharType="begin"/>
        </w:r>
        <w:r>
          <w:instrText xml:space="preserve"> PAGEREF _Toc16698 \h </w:instrText>
        </w:r>
        <w:r>
          <w:fldChar w:fldCharType="separate"/>
        </w:r>
        <w:r>
          <w:t>50</w:t>
        </w:r>
        <w:r>
          <w:fldChar w:fldCharType="end"/>
        </w:r>
      </w:hyperlink>
    </w:p>
    <w:p>
      <w:pPr>
        <w:pStyle w:val="TOC1"/>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15698" w:history="1">
        <w:r>
          <w:rPr>
            <w:rFonts w:ascii="仿宋" w:eastAsia="仿宋" w:hAnsi="仿宋" w:cs="仿宋" w:hint="eastAsia"/>
            <w:lang w:eastAsia="zh-CN"/>
          </w:rPr>
          <w:t>十一、固体分散载体材料场地规划方案</w:t>
        </w:r>
        <w:r>
          <w:tab/>
        </w:r>
        <w:r>
          <w:fldChar w:fldCharType="begin"/>
        </w:r>
        <w:r>
          <w:instrText xml:space="preserve"> PAGEREF _Toc15698 \h </w:instrText>
        </w:r>
        <w:r>
          <w:fldChar w:fldCharType="separate"/>
        </w:r>
        <w:r>
          <w:t>52</w:t>
        </w:r>
        <w:r>
          <w:fldChar w:fldCharType="end"/>
        </w:r>
      </w:hyperlink>
    </w:p>
    <w:p>
      <w:pPr>
        <w:pStyle w:val="TOC2"/>
        <w:tabs>
          <w:tab w:val="right" w:leader="dot" w:pos="8306"/>
        </w:tabs>
      </w:pPr>
      <w:hyperlink w:anchor="_Toc3470" w:history="1">
        <w:r>
          <w:rPr>
            <w:rFonts w:ascii="仿宋" w:eastAsia="仿宋" w:hAnsi="仿宋" w:cs="仿宋" w:hint="eastAsia"/>
            <w:lang w:eastAsia="zh-CN"/>
          </w:rPr>
          <w:t>(一)、固体分散载体材料场地布局原则</w:t>
        </w:r>
        <w:r>
          <w:tab/>
        </w:r>
        <w:r>
          <w:fldChar w:fldCharType="begin"/>
        </w:r>
        <w:r>
          <w:instrText xml:space="preserve"> PAGEREF _Toc3470 \h </w:instrText>
        </w:r>
        <w:r>
          <w:fldChar w:fldCharType="separate"/>
        </w:r>
        <w:r>
          <w:t>52</w:t>
        </w:r>
        <w:r>
          <w:fldChar w:fldCharType="end"/>
        </w:r>
      </w:hyperlink>
    </w:p>
    <w:p>
      <w:pPr>
        <w:pStyle w:val="TOC2"/>
        <w:tabs>
          <w:tab w:val="right" w:leader="dot" w:pos="8306"/>
        </w:tabs>
      </w:pPr>
      <w:hyperlink w:anchor="_Toc4993" w:history="1">
        <w:r>
          <w:rPr>
            <w:rFonts w:ascii="仿宋" w:eastAsia="仿宋" w:hAnsi="仿宋" w:cs="仿宋" w:hint="eastAsia"/>
            <w:lang w:eastAsia="zh-CN"/>
          </w:rPr>
          <w:t>(二)、固体分散载体材料场地装修设计方案</w:t>
        </w:r>
        <w:r>
          <w:tab/>
        </w:r>
        <w:r>
          <w:fldChar w:fldCharType="begin"/>
        </w:r>
        <w:r>
          <w:instrText xml:space="preserve"> PAGEREF _Toc4993 \h </w:instrText>
        </w:r>
        <w:r>
          <w:fldChar w:fldCharType="separate"/>
        </w:r>
        <w:r>
          <w:t>53</w:t>
        </w:r>
        <w:r>
          <w:fldChar w:fldCharType="end"/>
        </w:r>
      </w:hyperlink>
    </w:p>
    <w:p>
      <w:pPr>
        <w:pStyle w:val="TOC1"/>
        <w:tabs>
          <w:tab w:val="right" w:leader="dot" w:pos="8306"/>
        </w:tabs>
      </w:pPr>
      <w:hyperlink w:anchor="_Toc4391" w:history="1">
        <w:r>
          <w:rPr>
            <w:rFonts w:ascii="仿宋" w:eastAsia="仿宋" w:hAnsi="仿宋" w:cs="仿宋" w:hint="eastAsia"/>
            <w:lang w:eastAsia="zh-CN"/>
          </w:rPr>
          <w:t>十二、招标方案</w:t>
        </w:r>
        <w:r>
          <w:tab/>
        </w:r>
        <w:r>
          <w:fldChar w:fldCharType="begin"/>
        </w:r>
        <w:r>
          <w:instrText xml:space="preserve"> PAGEREF _Toc4391 \h </w:instrText>
        </w:r>
        <w:r>
          <w:fldChar w:fldCharType="separate"/>
        </w:r>
        <w:r>
          <w:t>55</w:t>
        </w:r>
        <w:r>
          <w:fldChar w:fldCharType="end"/>
        </w:r>
      </w:hyperlink>
    </w:p>
    <w:p>
      <w:pPr>
        <w:pStyle w:val="TOC2"/>
        <w:tabs>
          <w:tab w:val="right" w:leader="dot" w:pos="8306"/>
        </w:tabs>
      </w:pPr>
      <w:hyperlink w:anchor="_Toc20331" w:history="1">
        <w:r>
          <w:rPr>
            <w:rFonts w:ascii="仿宋" w:eastAsia="仿宋" w:hAnsi="仿宋" w:cs="仿宋" w:hint="eastAsia"/>
            <w:lang w:eastAsia="zh-CN"/>
          </w:rPr>
          <w:t>(一)、固体分散载体材料项目招标依据</w:t>
        </w:r>
        <w:r>
          <w:tab/>
        </w:r>
        <w:r>
          <w:fldChar w:fldCharType="begin"/>
        </w:r>
        <w:r>
          <w:instrText xml:space="preserve"> PAGEREF _Toc20331 \h </w:instrText>
        </w:r>
        <w:r>
          <w:fldChar w:fldCharType="separate"/>
        </w:r>
        <w:r>
          <w:t>55</w:t>
        </w:r>
        <w:r>
          <w:fldChar w:fldCharType="end"/>
        </w:r>
      </w:hyperlink>
    </w:p>
    <w:p>
      <w:pPr>
        <w:pStyle w:val="TOC2"/>
        <w:tabs>
          <w:tab w:val="right" w:leader="dot" w:pos="8306"/>
        </w:tabs>
      </w:pPr>
      <w:hyperlink w:anchor="_Toc32232" w:history="1">
        <w:r>
          <w:rPr>
            <w:rFonts w:ascii="仿宋" w:eastAsia="仿宋" w:hAnsi="仿宋" w:cs="仿宋" w:hint="eastAsia"/>
            <w:lang w:eastAsia="zh-CN"/>
          </w:rPr>
          <w:t>(二)、固体分散载体材料项目招标范围</w:t>
        </w:r>
        <w:r>
          <w:tab/>
        </w:r>
        <w:r>
          <w:fldChar w:fldCharType="begin"/>
        </w:r>
        <w:r>
          <w:instrText xml:space="preserve"> PAGEREF _Toc32232 \h </w:instrText>
        </w:r>
        <w:r>
          <w:fldChar w:fldCharType="separate"/>
        </w:r>
        <w:r>
          <w:t>55</w:t>
        </w:r>
        <w:r>
          <w:fldChar w:fldCharType="end"/>
        </w:r>
      </w:hyperlink>
    </w:p>
    <w:p>
      <w:pPr>
        <w:pStyle w:val="TOC2"/>
        <w:tabs>
          <w:tab w:val="right" w:leader="dot" w:pos="8306"/>
        </w:tabs>
      </w:pPr>
      <w:hyperlink w:anchor="_Toc18881" w:history="1">
        <w:r>
          <w:rPr>
            <w:rFonts w:ascii="仿宋" w:eastAsia="仿宋" w:hAnsi="仿宋" w:cs="仿宋" w:hint="eastAsia"/>
            <w:lang w:eastAsia="zh-CN"/>
          </w:rPr>
          <w:t>(三)、招标要求</w:t>
        </w:r>
        <w:r>
          <w:tab/>
        </w:r>
        <w:r>
          <w:fldChar w:fldCharType="begin"/>
        </w:r>
        <w:r>
          <w:instrText xml:space="preserve"> PAGEREF _Toc18881 \h </w:instrText>
        </w:r>
        <w:r>
          <w:fldChar w:fldCharType="separate"/>
        </w:r>
        <w:r>
          <w:t>56</w:t>
        </w:r>
        <w:r>
          <w:fldChar w:fldCharType="end"/>
        </w:r>
      </w:hyperlink>
    </w:p>
    <w:p>
      <w:pPr>
        <w:pStyle w:val="TOC2"/>
        <w:tabs>
          <w:tab w:val="right" w:leader="dot" w:pos="8306"/>
        </w:tabs>
      </w:pPr>
      <w:hyperlink w:anchor="_Toc26296" w:history="1">
        <w:r>
          <w:rPr>
            <w:rFonts w:ascii="仿宋" w:eastAsia="仿宋" w:hAnsi="仿宋" w:cs="仿宋" w:hint="eastAsia"/>
            <w:lang w:eastAsia="zh-CN"/>
          </w:rPr>
          <w:t>(四)、招标组织方式</w:t>
        </w:r>
        <w:r>
          <w:tab/>
        </w:r>
        <w:r>
          <w:fldChar w:fldCharType="begin"/>
        </w:r>
        <w:r>
          <w:instrText xml:space="preserve"> PAGEREF _Toc26296 \h </w:instrText>
        </w:r>
        <w:r>
          <w:fldChar w:fldCharType="separate"/>
        </w:r>
        <w:r>
          <w:t>56</w:t>
        </w:r>
        <w:r>
          <w:fldChar w:fldCharType="end"/>
        </w:r>
      </w:hyperlink>
    </w:p>
    <w:p>
      <w:pPr>
        <w:pStyle w:val="TOC2"/>
        <w:tabs>
          <w:tab w:val="right" w:leader="dot" w:pos="8306"/>
        </w:tabs>
      </w:pPr>
      <w:hyperlink w:anchor="_Toc15098" w:history="1">
        <w:r>
          <w:rPr>
            <w:rFonts w:ascii="仿宋" w:eastAsia="仿宋" w:hAnsi="仿宋" w:cs="仿宋" w:hint="eastAsia"/>
            <w:lang w:eastAsia="zh-CN"/>
          </w:rPr>
          <w:t>(五)、招标信息发布</w:t>
        </w:r>
        <w:r>
          <w:tab/>
        </w:r>
        <w:r>
          <w:fldChar w:fldCharType="begin"/>
        </w:r>
        <w:r>
          <w:instrText xml:space="preserve"> PAGEREF _Toc15098 \h </w:instrText>
        </w:r>
        <w:r>
          <w:fldChar w:fldCharType="separate"/>
        </w:r>
        <w:r>
          <w:t>56</w:t>
        </w:r>
        <w:r>
          <w:fldChar w:fldCharType="end"/>
        </w:r>
      </w:hyperlink>
    </w:p>
    <w:p>
      <w:pPr>
        <w:pStyle w:val="TOC1"/>
        <w:tabs>
          <w:tab w:val="right" w:leader="dot" w:pos="8306"/>
        </w:tabs>
      </w:pPr>
      <w:hyperlink w:anchor="_Toc30388" w:history="1">
        <w:r>
          <w:rPr>
            <w:rFonts w:ascii="仿宋" w:eastAsia="仿宋" w:hAnsi="仿宋" w:cs="仿宋" w:hint="eastAsia"/>
            <w:lang w:eastAsia="zh-CN"/>
          </w:rPr>
          <w:t>十三、固体分散载体材料质量管理方案</w:t>
        </w:r>
        <w:r>
          <w:tab/>
        </w:r>
        <w:r>
          <w:fldChar w:fldCharType="begin"/>
        </w:r>
        <w:r>
          <w:instrText xml:space="preserve"> PAGEREF _Toc30388 \h </w:instrText>
        </w:r>
        <w:r>
          <w:fldChar w:fldCharType="separate"/>
        </w:r>
        <w:r>
          <w:t>57</w:t>
        </w:r>
        <w:r>
          <w:fldChar w:fldCharType="end"/>
        </w:r>
      </w:hyperlink>
    </w:p>
    <w:p>
      <w:pPr>
        <w:pStyle w:val="TOC2"/>
        <w:tabs>
          <w:tab w:val="right" w:leader="dot" w:pos="8306"/>
        </w:tabs>
      </w:pPr>
      <w:hyperlink w:anchor="_Toc11321" w:history="1">
        <w:r>
          <w:rPr>
            <w:rFonts w:ascii="仿宋" w:eastAsia="仿宋" w:hAnsi="仿宋" w:cs="仿宋" w:hint="eastAsia"/>
            <w:lang w:eastAsia="zh-CN"/>
          </w:rPr>
          <w:t>(一)、固体分散载体材料全面质量管理方案</w:t>
        </w:r>
        <w:r>
          <w:tab/>
        </w:r>
        <w:r>
          <w:fldChar w:fldCharType="begin"/>
        </w:r>
        <w:r>
          <w:instrText xml:space="preserve"> PAGEREF _Toc11321 \h </w:instrText>
        </w:r>
        <w:r>
          <w:fldChar w:fldCharType="separate"/>
        </w:r>
        <w:r>
          <w:t>57</w:t>
        </w:r>
        <w:r>
          <w:fldChar w:fldCharType="end"/>
        </w:r>
      </w:hyperlink>
    </w:p>
    <w:p>
      <w:pPr>
        <w:pStyle w:val="TOC2"/>
        <w:tabs>
          <w:tab w:val="right" w:leader="dot" w:pos="8306"/>
        </w:tabs>
      </w:pPr>
      <w:hyperlink w:anchor="_Toc23294" w:history="1">
        <w:r>
          <w:rPr>
            <w:rFonts w:ascii="仿宋" w:eastAsia="仿宋" w:hAnsi="仿宋" w:cs="仿宋" w:hint="eastAsia"/>
            <w:lang w:eastAsia="zh-CN"/>
          </w:rPr>
          <w:t>(二)、固体分散载体材料质量管理要求</w:t>
        </w:r>
        <w:r>
          <w:tab/>
        </w:r>
        <w:r>
          <w:fldChar w:fldCharType="begin"/>
        </w:r>
        <w:r>
          <w:instrText xml:space="preserve"> PAGEREF _Toc23294 \h </w:instrText>
        </w:r>
        <w:r>
          <w:fldChar w:fldCharType="separate"/>
        </w:r>
        <w:r>
          <w:t>58</w:t>
        </w:r>
        <w:r>
          <w:fldChar w:fldCharType="end"/>
        </w:r>
      </w:hyperlink>
    </w:p>
    <w:p>
      <w:pPr>
        <w:pStyle w:val="TOC2"/>
        <w:tabs>
          <w:tab w:val="right" w:leader="dot" w:pos="8306"/>
        </w:tabs>
      </w:pPr>
      <w:hyperlink w:anchor="_Toc1121" w:history="1">
        <w:r>
          <w:rPr>
            <w:rFonts w:ascii="仿宋" w:eastAsia="仿宋" w:hAnsi="仿宋" w:cs="仿宋" w:hint="eastAsia"/>
            <w:lang w:eastAsia="zh-CN"/>
          </w:rPr>
          <w:t>(三)、固体分散载体材料质量成本管理方案</w:t>
        </w:r>
        <w:r>
          <w:tab/>
        </w:r>
        <w:r>
          <w:fldChar w:fldCharType="begin"/>
        </w:r>
        <w:r>
          <w:instrText xml:space="preserve"> PAGEREF _Toc1121 \h </w:instrText>
        </w:r>
        <w:r>
          <w:fldChar w:fldCharType="separate"/>
        </w:r>
        <w:r>
          <w:t>60</w:t>
        </w:r>
        <w:r>
          <w:fldChar w:fldCharType="end"/>
        </w:r>
      </w:hyperlink>
    </w:p>
    <w:p>
      <w:pPr>
        <w:pStyle w:val="TOC2"/>
        <w:tabs>
          <w:tab w:val="right" w:leader="dot" w:pos="8306"/>
        </w:tabs>
      </w:pPr>
      <w:hyperlink w:anchor="_Toc15381" w:history="1">
        <w:r>
          <w:rPr>
            <w:rFonts w:ascii="仿宋" w:eastAsia="仿宋" w:hAnsi="仿宋" w:cs="仿宋" w:hint="eastAsia"/>
            <w:lang w:eastAsia="zh-CN"/>
          </w:rPr>
          <w:t>(四)、固体分散载体材料顾客需求管理方案</w:t>
        </w:r>
        <w:r>
          <w:tab/>
        </w:r>
        <w:r>
          <w:fldChar w:fldCharType="begin"/>
        </w:r>
        <w:r>
          <w:instrText xml:space="preserve"> PAGEREF _Toc15381 \h </w:instrText>
        </w:r>
        <w:r>
          <w:fldChar w:fldCharType="separate"/>
        </w:r>
        <w:r>
          <w:t>62</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在未来的商业机会和潜力市场中，本计划书描述了一个充满活力、富有创新精神的企业的设想。该企业将专注于满足现实世界中存在的需求，推动社会和经济的进步，以及为利益相关方提供持续增长的机会。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这个计划书将全面分析市场和竞争环境，制定战略和运营计划，以确保企业的可持续成功。我们将着眼于提供卓越的产品或服务，开拓新市场，管理风险，并积极参与社会和环境的改善。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计划书的目标是为企业的发展奠定坚实的基础，以实现长期成功和可持续增长。这一创业决心源于对市场的深刻理解和对未来的信心。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7556"/>
      <w:r>
        <w:rPr>
          <w:rFonts w:ascii="仿宋" w:eastAsia="仿宋" w:hAnsi="仿宋" w:cs="仿宋" w:hint="eastAsia"/>
          <w:sz w:val="28"/>
          <w:lang w:eastAsia="zh-CN"/>
        </w:rPr>
        <w:t>一、工艺技术设计及设备选型方案</w:t>
      </w:r>
      <w:bookmarkEnd w:id="2"/>
    </w:p>
    <w:p>
      <w:pPr>
        <w:pStyle w:val="Heading2"/>
        <w:rPr>
          <w:rFonts w:ascii="仿宋" w:eastAsia="仿宋" w:hAnsi="仿宋" w:cs="仿宋" w:hint="eastAsia"/>
          <w:lang w:eastAsia="zh-CN"/>
        </w:rPr>
      </w:pPr>
      <w:bookmarkStart w:id="3" w:name="_Toc9638"/>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一、企业研发技术分析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小而专、小而精"的发展战略，并建立了企业产品研发中心，加强自主研发体系的完善。</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核心技术保护情况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公司技术研发组织架构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创新部负责公司技术研发、技术支持、知识产权管理、技术信息调查与收集等工作。总经理李民全面主持研发创新部工作，与核心技术人员一起负责新产品、新技术的研发，包括市场调研、可行性论证、成本分析、技术设计等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产品研发流程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公司拥有自己的研发队伍，建立了专业试验链，可根据市场和客户需求利用积累的研究数据进行产品改进和新产品、新设备、新工艺的研发。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创新机制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技术保密措施</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公司制定了严格的保密管理制度，并与核心技术人员签订了保密及竞业禁止协议。公司通过申请专利、进行知识产权保护等措施，确保了技术和产品的安全。</w:t>
      </w:r>
    </w:p>
    <w:p>
      <w:pPr>
        <w:pStyle w:val="Heading2"/>
        <w:ind w:firstLine="560" w:firstLineChars="200"/>
        <w:rPr>
          <w:rFonts w:ascii="仿宋" w:eastAsia="仿宋" w:hAnsi="仿宋" w:cs="仿宋" w:hint="eastAsia"/>
          <w:sz w:val="28"/>
          <w:lang w:eastAsia="zh-CN"/>
        </w:rPr>
      </w:pPr>
      <w:bookmarkStart w:id="4" w:name="_Toc11441"/>
      <w:r>
        <w:rPr>
          <w:rFonts w:ascii="仿宋" w:eastAsia="仿宋" w:hAnsi="仿宋" w:cs="仿宋" w:hint="eastAsia"/>
          <w:sz w:val="28"/>
          <w:lang w:eastAsia="zh-CN"/>
        </w:rPr>
        <w:t>(二)、固体分散载体材料项目技术工艺分析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二、固体分散载体材料项目技术工艺分析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(一)工艺技术方案的选用原则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确定生产技术方案时，遵循“技术先进可行，经济合理有利，综合资源利用”的原则。采用先进的集散型控制系统，由计算机统一控制整个生产线的各工艺参数，以稳定产品质量并降低物料消耗为目标。严格按行业规范组织生产经营活动，确保产品质量，为客户提供优质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在工艺设备配置方面，以节能为原则，选择新型节能设备。优先选择环境保护型设备，符合固体分散载体材料项目产品方案要求的前提下。确保产品生产过程对环境友好。</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所选用的工艺流程必须满足固体分散载体材料项目产品要求，同时要加强员工技术培训，严格质量管理，按照工艺流程技术要求操作，以提高产品合格率。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建设遵循“高起点、优质量、专业化、经济规模”的原则。积极采用新技术、新工艺和高效率专用设备，选用高质量的原辅材料，以稳定和提高产品质量，制造高附加值的产品，不断提高企业的市场竞争力。</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在固体分散载体材料项目建设过程中贯彻“三同时”原则，注重环境保护、职业安全卫生、消防及节能等各项措施的实施，确保固体分散载体材料项目建设和运营过程符合规定的环保和安全要求。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本固体分散载体材料项目拟采用国内成熟的生产工艺技术，由生产技术人员和研发技术人员制定。这些技术具有能耗低、高质量、高环保性的特点。固体分散载体材料项目所生产的产品已经在国内外市场得到良好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本固体分散载体材料项目在设计、施工、试运行、投产、销售等各个环节都将聘请专家进行专门指导，确保该固体分散载体材料项目无论在技术开发还是生产技术应用上达到现代化生产水平。专业指导将确保固体分散载体材料项目的顺利进行和产品达到高质量要求。</w:t>
      </w:r>
    </w:p>
    <w:p>
      <w:pPr>
        <w:pStyle w:val="Heading2"/>
        <w:ind w:firstLine="560" w:firstLineChars="200"/>
        <w:rPr>
          <w:rFonts w:ascii="仿宋" w:eastAsia="仿宋" w:hAnsi="仿宋" w:cs="仿宋" w:hint="eastAsia"/>
          <w:sz w:val="28"/>
          <w:lang w:eastAsia="zh-CN"/>
        </w:rPr>
      </w:pPr>
      <w:bookmarkStart w:id="5" w:name="_Toc32425"/>
      <w:r>
        <w:rPr>
          <w:rFonts w:ascii="仿宋" w:eastAsia="仿宋" w:hAnsi="仿宋" w:cs="仿宋" w:hint="eastAsia"/>
          <w:sz w:val="28"/>
          <w:lang w:eastAsia="zh-CN"/>
        </w:rPr>
        <w:t>(三)、质量管理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(一)质量管理体系及标准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(二)质量控制措施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为确保实现公司的质量目标并提升产品质量水平，公司采取了一系列质量控制措施，主要包括：</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建立健全质量管理组织体系，设立了质量管理部，并在各生产车间成立了专门的质量小组，配备了专职的质量管理员，以确保质量管理工作的顺利进行；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制定严格的质量控制制度，符合质量管理体系的要求，建立完善的质量控制细则，规范公司的质量管理行为；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加强产品质量标准体系建设，严格遵守国家和行业相关标准，以保持公司产品质量在行业中的领先地位；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完善产品质量检测手段，设立原材料和产品检测中心，配备先进的检测设备和仪器，以确保产品质量，提供可靠的检测基础。公司致力于通过这些措施不断优化质量管理，提高产品质量，满足客户的需求和期望。</w:t>
      </w:r>
    </w:p>
    <w:p>
      <w:pPr>
        <w:pStyle w:val="Heading2"/>
        <w:ind w:firstLine="560" w:firstLineChars="200"/>
        <w:rPr>
          <w:rFonts w:ascii="仿宋" w:eastAsia="仿宋" w:hAnsi="仿宋" w:cs="仿宋" w:hint="eastAsia"/>
          <w:sz w:val="28"/>
          <w:lang w:eastAsia="zh-CN"/>
        </w:rPr>
      </w:pPr>
      <w:bookmarkStart w:id="6" w:name="_Toc17192"/>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设备配置方案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为确保本固体分散载体材料项目的生产效率和产品质量，以满足生产和检验的要求，我们必须慎重选择并配置各种适用的技术装备。在设备选型上，我们应遵循以下原则：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适应生产工艺和规模： 主要设备的配置应与产品的生产技术工艺和规模相匹配，同时要满足节能和清洁生产的要求。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技术先进、性能可靠： 选用的设备必须具备先进的技术和可靠的性能，达到国内外先进水平，经过生产厂家验证，运转稳定可靠，能够满足生产高质量产品的要求。</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合理的性价比：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所选设备应在性能和价格上保持合理的平衡，确保投资方能以适当的成本获得高质量产品的生产设备。合理配置设备，充分发挥其技术优势。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本固体分散载体材料项目计划采购先进的关键工艺设备和先进的检测设备，预计将购买和安装总计XXX台（套）主要设备，设备总费用预计为XXX万元。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主要设备包括： xxx、xxx、xx、xx、xxx等。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通过合理配置和选用适当的设备，我们将确保固体分散载体材料项目的高效运行和产品质量的稳定提升。</w:t>
      </w:r>
    </w:p>
    <w:p>
      <w:pPr>
        <w:pStyle w:val="Heading1"/>
        <w:ind w:firstLine="560" w:firstLineChars="200"/>
        <w:rPr>
          <w:rFonts w:ascii="仿宋" w:eastAsia="仿宋" w:hAnsi="仿宋" w:cs="仿宋" w:hint="eastAsia"/>
          <w:sz w:val="28"/>
          <w:lang w:eastAsia="zh-CN"/>
        </w:rPr>
      </w:pPr>
      <w:bookmarkStart w:id="7" w:name="_Toc14180"/>
      <w:r>
        <w:rPr>
          <w:rFonts w:ascii="仿宋" w:eastAsia="仿宋" w:hAnsi="仿宋" w:cs="仿宋" w:hint="eastAsia"/>
          <w:sz w:val="28"/>
          <w:lang w:eastAsia="zh-CN"/>
        </w:rPr>
        <w:t>二、原辅材料及成品分析</w:t>
      </w:r>
      <w:bookmarkEnd w:id="7"/>
    </w:p>
    <w:p>
      <w:pPr>
        <w:pStyle w:val="Heading2"/>
        <w:rPr>
          <w:rFonts w:ascii="仿宋" w:eastAsia="仿宋" w:hAnsi="仿宋" w:cs="仿宋" w:hint="eastAsia"/>
          <w:lang w:eastAsia="zh-CN"/>
        </w:rPr>
      </w:pPr>
      <w:bookmarkStart w:id="8" w:name="_Toc691"/>
      <w:r>
        <w:rPr>
          <w:rFonts w:ascii="仿宋" w:eastAsia="仿宋" w:hAnsi="仿宋" w:cs="仿宋" w:hint="eastAsia"/>
          <w:lang w:eastAsia="zh-CN"/>
        </w:rPr>
        <w:t>(一)、固体分散载体材料项目建设期原辅材料供应情况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1.列出固体分散载体材料项目建设所需的所有原材料和辅助材料清单，包括数量、品质、规格等要求。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根据固体分散载体材料项目进度和施工计划，制定原辅材料的需求规划，确保供应与需求的匹配。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9" w:name="_Toc8492"/>
      <w:r>
        <w:rPr>
          <w:rFonts w:ascii="仿宋" w:eastAsia="仿宋" w:hAnsi="仿宋" w:cs="仿宋" w:hint="eastAsia"/>
          <w:sz w:val="28"/>
          <w:lang w:eastAsia="zh-CN"/>
        </w:rPr>
        <w:t>(二)、固体分散载体材料项目运营期原辅材料供应及质量管理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固体分散载体材料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固体分散载体材料项目建设完成投产后，物资采购部门将根据实际生产需求制定详细的原材料采购计划。在确保产品质量不受影响的前提下，他们会深入了解原材料的性能和特点，以合理选择适用于固体分散载体材料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固体分散载体材料项目的顺利进行和未来改进决策提供了重要的依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https://d.book118.com/658025073061006026</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固体分散载体材料相关项目创业计划书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D4235"/>
    <w:rsid w:val="28FD4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658025073061006026"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2023-10-26T19:27:00Z</dcterms:created>
  <dcterms:modified xsi:type="dcterms:W3CDTF">2023-10-26T19:28:21Z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62CE8F1D46784408BE99CC1ED784371E_11</vt:lpwstr>
  </property>
  <property fmtid="{D5CDD505-2E9C-101B-9397-08002B2CF9AE}" pid="3" name="KSOProductBuildVer">
    <vt:lpwstr>2052-12.1.0.15712</vt:lpwstr>
  </property>
</Properties>
</file>