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D3"/>
        <w:rPr>
          <w:rFonts w:ascii="宋体" w:eastAsia="宋体" w:cs="宋体" w:hint="eastAsia"/>
          <w:b/>
          <w:bCs/>
          <w:sz w:val="36"/>
          <w:szCs w:val="36"/>
        </w:rPr>
      </w:pPr>
      <w:r>
        <w:rPr>
          <w:rFonts w:ascii="宋体" w:eastAsia="宋体" w:cs="宋体" w:hint="eastAsia"/>
          <w:b/>
          <w:bCs/>
          <w:color w:val="auto"/>
          <w:sz w:val="36"/>
          <w:szCs w:val="36"/>
        </w:rPr>
        <w:t>施工强制性条文执行计划报审表</w:t>
      </w:r>
    </w:p>
    <w:p>
      <w:pPr>
        <w:jc w:val="left"/>
        <w:outlineLvl w:val="0"/>
        <w:rPr>
          <w:rFonts w:ascii="宋体" w:hAnsi="宋体" w:cs="宋体" w:hint="eastAsia"/>
          <w:color w:val="000000"/>
          <w:szCs w:val="21"/>
        </w:rPr>
      </w:pPr>
      <w:r>
        <w:rPr>
          <w:rFonts w:hAnsi="宋体" w:hint="eastAsia"/>
          <w:color w:val="000000"/>
          <w:sz w:val="18"/>
          <w:szCs w:val="18"/>
        </w:rPr>
        <w:t xml:space="preserve"> </w:t>
      </w:r>
      <w:r>
        <w:rPr>
          <w:rFonts w:hAnsi="宋体"/>
          <w:color w:val="000000"/>
          <w:sz w:val="18"/>
          <w:szCs w:val="18"/>
        </w:rPr>
        <w:t>工程名称:</w:t>
      </w:r>
      <w:r>
        <w:rPr>
          <w:rFonts w:ascii="宋体" w:hAnsi="宋体" w:cs="宋体" w:hint="eastAsia"/>
          <w:bCs/>
          <w:color w:val="000000"/>
          <w:sz w:val="18"/>
          <w:szCs w:val="18"/>
          <w:lang w:val="en-US" w:eastAsia="zh-CN"/>
        </w:rPr>
        <w:t>江西上犹仙鹅塘48MW风电场工程</w:t>
      </w:r>
      <w:r>
        <w:rPr>
          <w:color w:val="000000"/>
          <w:sz w:val="18"/>
          <w:szCs w:val="18"/>
        </w:rPr>
        <w:t xml:space="preserve">      </w:t>
      </w:r>
      <w:r>
        <w:rPr>
          <w:rFonts w:hint="eastAsia"/>
          <w:color w:val="000000"/>
          <w:sz w:val="18"/>
          <w:szCs w:val="18"/>
        </w:rPr>
        <w:t xml:space="preserve"> </w:t>
      </w:r>
      <w:r>
        <w:rPr>
          <w:color w:val="000000"/>
          <w:sz w:val="18"/>
          <w:szCs w:val="18"/>
        </w:rPr>
        <w:t xml:space="preserve"> </w:t>
      </w:r>
      <w:r>
        <w:rPr>
          <w:rFonts w:hint="eastAsia"/>
          <w:color w:val="000000"/>
          <w:sz w:val="18"/>
          <w:szCs w:val="18"/>
        </w:rPr>
        <w:t xml:space="preserve">       </w:t>
      </w:r>
      <w:r>
        <w:rPr>
          <w:color w:val="000000"/>
          <w:sz w:val="18"/>
          <w:szCs w:val="18"/>
        </w:rPr>
        <w:t xml:space="preserve">   </w:t>
      </w:r>
      <w:r>
        <w:rPr>
          <w:rFonts w:hint="eastAsia"/>
          <w:color w:val="000000"/>
          <w:sz w:val="18"/>
          <w:szCs w:val="18"/>
        </w:rPr>
        <w:t xml:space="preserve">           </w:t>
      </w:r>
      <w:r>
        <w:rPr>
          <w:rFonts w:hint="eastAsia"/>
          <w:color w:val="000000"/>
          <w:sz w:val="18"/>
          <w:szCs w:val="18"/>
          <w:lang w:val="en-US" w:eastAsia="zh-CN"/>
        </w:rPr>
        <w:t xml:space="preserve">      </w:t>
      </w:r>
      <w:r>
        <w:rPr>
          <w:rFonts w:hint="eastAsia"/>
          <w:color w:val="000000"/>
          <w:sz w:val="18"/>
          <w:szCs w:val="18"/>
        </w:rPr>
        <w:t xml:space="preserve">  </w:t>
      </w:r>
      <w:r>
        <w:rPr>
          <w:rFonts w:hint="eastAsia"/>
          <w:color w:val="000000"/>
          <w:sz w:val="18"/>
          <w:szCs w:val="18"/>
          <w:lang w:val="en-US" w:eastAsia="zh-CN"/>
        </w:rPr>
        <w:t xml:space="preserve">        </w:t>
      </w:r>
      <w:r>
        <w:rPr>
          <w:rFonts w:hint="eastAsia"/>
          <w:color w:val="000000"/>
          <w:sz w:val="18"/>
          <w:szCs w:val="18"/>
        </w:rPr>
        <w:t xml:space="preserve"> </w:t>
      </w:r>
      <w:r>
        <w:rPr>
          <w:rFonts w:ascii="宋体" w:hAnsi="宋体" w:cs="宋体" w:hint="eastAsia"/>
          <w:color w:val="000000"/>
          <w:sz w:val="18"/>
          <w:szCs w:val="18"/>
        </w:rPr>
        <w:t>编号:</w:t>
      </w:r>
      <w:r>
        <w:rPr>
          <w:rFonts w:ascii="宋体" w:hAnsi="宋体" w:cs="宋体" w:hint="eastAsia"/>
          <w:color w:val="000000"/>
          <w:sz w:val="18"/>
          <w:szCs w:val="18"/>
          <w:lang w:val="en-US" w:eastAsia="zh-CN"/>
        </w:rPr>
        <w:t>TJJXHW004003</w:t>
      </w:r>
    </w:p>
    <w:tbl>
      <w:tblPr>
        <w:tblStyle w:val="TableNormal"/>
        <w:jc w:val="center"/>
        <w:tblInd w:w="4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89"/>
      </w:tblGrid>
      <w:tr>
        <w:tblPrEx>
          <w:jc w:val="center"/>
          <w:tblInd w:w="4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999"/>
          <w:jc w:val="center"/>
        </w:trPr>
        <w:tc>
          <w:tcPr>
            <w:tcW w:w="9689" w:type="dxa"/>
            <w:tcMar>
              <w:left w:w="0" w:type="dxa"/>
              <w:right w:w="0" w:type="dxa"/>
            </w:tcMar>
          </w:tcPr>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leftChars="0" w:rightChars="0"/>
              <w:jc w:val="both"/>
              <w:textAlignment w:val="auto"/>
              <w:outlineLvl w:val="9"/>
              <w:rPr>
                <w:rFonts w:ascii="宋体" w:eastAsia="宋体" w:hAnsi="宋体" w:cs="宋体" w:hint="eastAsia"/>
                <w:sz w:val="24"/>
                <w:szCs w:val="24"/>
              </w:rPr>
            </w:pP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致:</w:t>
            </w:r>
            <w:r>
              <w:rPr>
                <w:rFonts w:ascii="宋体" w:eastAsia="宋体" w:hAnsi="宋体" w:cs="宋体" w:hint="eastAsia"/>
                <w:sz w:val="24"/>
                <w:szCs w:val="24"/>
                <w:u w:val="single"/>
                <w:lang w:eastAsia="zh-CN"/>
              </w:rPr>
              <w:t>吉林省隆翔工程建设监理有限责任公司江西上犹仙鹅塘风电场</w:t>
            </w:r>
            <w:r>
              <w:rPr>
                <w:rFonts w:ascii="宋体" w:eastAsia="宋体" w:hAnsi="宋体" w:cs="宋体" w:hint="eastAsia"/>
                <w:sz w:val="24"/>
                <w:szCs w:val="24"/>
                <w:u w:val="single"/>
                <w:lang w:val="en-US" w:eastAsia="zh-CN"/>
              </w:rPr>
              <w:t>工程</w:t>
            </w:r>
            <w:r>
              <w:rPr>
                <w:rFonts w:ascii="宋体" w:eastAsia="宋体" w:hAnsi="宋体" w:cs="宋体" w:hint="eastAsia"/>
                <w:sz w:val="24"/>
                <w:szCs w:val="24"/>
                <w:u w:val="single"/>
              </w:rPr>
              <w:t xml:space="preserve"> </w:t>
            </w:r>
            <w:r>
              <w:rPr>
                <w:rFonts w:ascii="宋体" w:eastAsia="宋体" w:hAnsi="宋体" w:cs="宋体" w:hint="eastAsia"/>
                <w:sz w:val="24"/>
                <w:szCs w:val="24"/>
              </w:rPr>
              <w:t>监理项目部</w:t>
            </w:r>
          </w:p>
          <w:p>
            <w:pPr>
              <w:overflowPunct w:val="0"/>
              <w:topLinePunct/>
              <w:spacing w:line="360" w:lineRule="auto"/>
              <w:ind w:left="105" w:right="105" w:firstLine="480" w:leftChars="50" w:rightChars="50" w:firstLineChars="200"/>
              <w:rPr>
                <w:sz w:val="24"/>
              </w:rPr>
            </w:pPr>
            <w:r>
              <w:rPr>
                <w:rFonts w:hAnsi="宋体" w:hint="eastAsia"/>
                <w:sz w:val="24"/>
                <w:lang w:val="en-US" w:eastAsia="zh-CN"/>
              </w:rPr>
              <w:t xml:space="preserve"> </w:t>
            </w:r>
            <w:r>
              <w:rPr>
                <w:rFonts w:hAnsi="宋体"/>
                <w:sz w:val="24"/>
              </w:rPr>
              <w:t>我</w:t>
            </w:r>
            <w:r>
              <w:rPr>
                <w:rFonts w:hAnsi="宋体" w:hint="eastAsia"/>
                <w:sz w:val="24"/>
                <w:lang w:val="en-US" w:eastAsia="zh-CN"/>
              </w:rPr>
              <w:t>单位</w:t>
            </w:r>
            <w:r>
              <w:rPr>
                <w:rFonts w:hAnsi="宋体"/>
                <w:sz w:val="24"/>
              </w:rPr>
              <w:t>已根据施工合同得有关规定完成了</w:t>
            </w:r>
            <w:r>
              <w:rPr>
                <w:rFonts w:hint="eastAsia"/>
                <w:sz w:val="24"/>
                <w:u w:val="single"/>
              </w:rPr>
              <w:t xml:space="preserve"> </w:t>
            </w:r>
            <w:r>
              <w:rPr>
                <w:rFonts w:hint="eastAsia"/>
                <w:sz w:val="24"/>
                <w:u w:val="single"/>
                <w:lang w:val="en-US" w:eastAsia="zh-CN"/>
              </w:rPr>
              <w:t>江西上犹仙鹅塘</w:t>
            </w:r>
            <w:r>
              <w:rPr>
                <w:rFonts w:ascii="宋体" w:hAnsi="宋体" w:cs="宋体" w:hint="eastAsia"/>
                <w:bCs/>
                <w:sz w:val="24"/>
                <w:u w:val="single"/>
                <w:lang w:val="en-US" w:eastAsia="zh-CN"/>
              </w:rPr>
              <w:t>升压站建筑</w:t>
            </w:r>
            <w:r>
              <w:rPr>
                <w:rFonts w:hint="eastAsia"/>
                <w:sz w:val="24"/>
                <w:u w:val="single"/>
              </w:rPr>
              <w:t xml:space="preserve"> </w:t>
            </w:r>
            <w:r>
              <w:rPr>
                <w:rFonts w:hAnsi="宋体"/>
                <w:sz w:val="24"/>
              </w:rPr>
              <w:t>工程项目施工强制性条文实施计划编制,并经我单位主管领导批准,请予以审查。</w:t>
            </w:r>
          </w:p>
          <w:p>
            <w:pPr>
              <w:overflowPunct w:val="0"/>
              <w:topLinePunct/>
              <w:spacing w:line="360" w:lineRule="auto"/>
              <w:ind w:left="105" w:right="105" w:firstLine="480" w:leftChars="50" w:rightChars="50" w:firstLineChars="200"/>
              <w:rPr>
                <w:sz w:val="24"/>
              </w:rPr>
            </w:pPr>
            <w:r>
              <w:rPr>
                <w:rFonts w:hAnsi="宋体" w:hint="eastAsia"/>
                <w:sz w:val="24"/>
                <w:lang w:val="en-US" w:eastAsia="zh-CN"/>
              </w:rPr>
              <w:t xml:space="preserve"> </w:t>
            </w:r>
            <w:r>
              <w:rPr>
                <w:rFonts w:hAnsi="宋体"/>
                <w:sz w:val="24"/>
              </w:rPr>
              <w:t>附件:施工强制性条文</w:t>
            </w:r>
            <w:r>
              <w:rPr>
                <w:rFonts w:hAnsi="宋体" w:hint="eastAsia"/>
                <w:sz w:val="24"/>
              </w:rPr>
              <w:t>执行</w:t>
            </w:r>
            <w:r>
              <w:rPr>
                <w:rFonts w:hAnsi="宋体"/>
                <w:sz w:val="24"/>
              </w:rPr>
              <w:t>计划</w:t>
            </w:r>
          </w:p>
          <w:p>
            <w:pPr>
              <w:pStyle w:val="03"/>
              <w:spacing w:line="360" w:lineRule="auto"/>
              <w:ind w:left="0" w:firstLine="6360" w:leftChars="0" w:firstLineChars="2650"/>
              <w:rPr>
                <w:rFonts w:ascii="宋体" w:cs="宋体" w:hint="eastAsia"/>
                <w:sz w:val="24"/>
                <w:szCs w:val="24"/>
              </w:rPr>
            </w:pPr>
            <w:r>
              <w:rPr>
                <w:rFonts w:ascii="宋体" w:cs="宋体" w:hint="eastAsia"/>
                <w:sz w:val="24"/>
                <w:szCs w:val="24"/>
              </w:rPr>
              <w:t>施工项目部(章):</w:t>
            </w:r>
          </w:p>
          <w:p>
            <w:pPr>
              <w:pStyle w:val="03"/>
              <w:spacing w:line="360" w:lineRule="auto"/>
              <w:ind w:left="0" w:firstLine="6360" w:leftChars="0" w:firstLineChars="2650"/>
              <w:rPr>
                <w:rFonts w:ascii="宋体" w:cs="宋体" w:hint="eastAsia"/>
                <w:sz w:val="24"/>
                <w:szCs w:val="24"/>
              </w:rPr>
            </w:pPr>
            <w:r>
              <w:rPr>
                <w:rFonts w:ascii="宋体" w:cs="宋体" w:hint="eastAsia"/>
                <w:sz w:val="24"/>
                <w:szCs w:val="24"/>
              </w:rPr>
              <w:t>项目经理:</w:t>
            </w:r>
            <w:r>
              <w:rPr>
                <w:rFonts w:ascii="宋体" w:cs="宋体" w:hint="eastAsia"/>
                <w:sz w:val="24"/>
                <w:szCs w:val="24"/>
                <w:u w:val="single"/>
              </w:rPr>
              <w:t xml:space="preserve">               </w:t>
            </w:r>
          </w:p>
          <w:p>
            <w:pPr>
              <w:pStyle w:val="03"/>
              <w:spacing w:after="62" w:afterLines="20" w:line="360" w:lineRule="auto"/>
              <w:ind w:left="0" w:firstLine="6360" w:leftChars="0" w:firstLineChars="2650"/>
              <w:rPr>
                <w:rFonts w:ascii="宋体" w:cs="宋体" w:hint="eastAsia"/>
                <w:sz w:val="21"/>
                <w:szCs w:val="21"/>
              </w:rPr>
            </w:pPr>
            <w:r>
              <w:rPr>
                <w:rFonts w:ascii="宋体" w:cs="宋体" w:hint="eastAsia"/>
                <w:sz w:val="24"/>
                <w:szCs w:val="24"/>
              </w:rPr>
              <w:t>日    期:</w:t>
            </w:r>
            <w:r>
              <w:rPr>
                <w:rFonts w:ascii="宋体" w:cs="宋体" w:hint="eastAsia"/>
                <w:sz w:val="24"/>
                <w:szCs w:val="24"/>
                <w:u w:val="single"/>
              </w:rPr>
              <w:t xml:space="preserve">               </w:t>
            </w:r>
          </w:p>
        </w:tc>
      </w:tr>
      <w:tr>
        <w:tblPrEx>
          <w:jc w:val="center"/>
          <w:tblInd w:w="42" w:type="dxa"/>
          <w:tblLayout w:type="fixed"/>
          <w:tblCellMar>
            <w:top w:w="0" w:type="dxa"/>
            <w:left w:w="108" w:type="dxa"/>
            <w:bottom w:w="0" w:type="dxa"/>
            <w:right w:w="108" w:type="dxa"/>
          </w:tblCellMar>
          <w:tblLook w:val="0000"/>
        </w:tblPrEx>
        <w:trPr>
          <w:trHeight w:val="3827"/>
          <w:jc w:val="center"/>
        </w:trPr>
        <w:tc>
          <w:tcPr>
            <w:tcW w:w="9689" w:type="dxa"/>
            <w:tcMar>
              <w:left w:w="0" w:type="dxa"/>
              <w:right w:w="0" w:type="dxa"/>
            </w:tcMar>
          </w:tcPr>
          <w:p>
            <w:pPr>
              <w:overflowPunct w:val="0"/>
              <w:topLinePunct/>
              <w:spacing w:before="62" w:beforeLines="20" w:line="360" w:lineRule="auto"/>
              <w:ind w:right="105" w:rightChars="50"/>
              <w:rPr>
                <w:rFonts w:ascii="宋体" w:hAnsi="宋体" w:cs="宋体" w:hint="eastAsia"/>
                <w:color w:val="000000"/>
                <w:sz w:val="24"/>
              </w:rPr>
            </w:pPr>
            <w:r>
              <w:rPr>
                <w:rFonts w:ascii="宋体" w:hAnsi="宋体" w:cs="宋体" w:hint="eastAsia"/>
                <w:color w:val="000000"/>
                <w:sz w:val="24"/>
                <w:lang w:val="en-US" w:eastAsia="zh-CN"/>
              </w:rPr>
              <w:t xml:space="preserve"> </w:t>
            </w:r>
            <w:r>
              <w:rPr>
                <w:rFonts w:ascii="宋体" w:hAnsi="宋体" w:cs="宋体" w:hint="eastAsia"/>
                <w:color w:val="000000"/>
                <w:sz w:val="24"/>
              </w:rPr>
              <w:t>监理项目部审查意见:</w:t>
            </w:r>
          </w:p>
          <w:p>
            <w:pPr>
              <w:pStyle w:val="03"/>
              <w:spacing w:line="360" w:lineRule="auto"/>
              <w:ind w:left="0" w:firstLine="6000" w:leftChars="0" w:firstLineChars="2500"/>
              <w:rPr>
                <w:rFonts w:ascii="宋体" w:cs="宋体" w:hint="eastAsia"/>
                <w:sz w:val="24"/>
                <w:szCs w:val="24"/>
              </w:rPr>
            </w:pPr>
            <w:r>
              <w:rPr>
                <w:rFonts w:ascii="宋体" w:cs="宋体" w:hint="eastAsia"/>
                <w:sz w:val="24"/>
                <w:szCs w:val="24"/>
              </w:rPr>
              <w:t>监理项目部(章):</w:t>
            </w:r>
          </w:p>
          <w:p>
            <w:pPr>
              <w:pStyle w:val="03"/>
              <w:spacing w:line="360" w:lineRule="auto"/>
              <w:ind w:left="0" w:firstLine="6000" w:leftChars="0" w:firstLineChars="2500"/>
              <w:rPr>
                <w:rFonts w:ascii="宋体" w:cs="宋体" w:hint="eastAsia"/>
                <w:sz w:val="24"/>
                <w:szCs w:val="24"/>
                <w:u w:val="single"/>
              </w:rPr>
            </w:pPr>
            <w:r>
              <w:rPr>
                <w:rFonts w:ascii="宋体" w:cs="宋体" w:hint="eastAsia"/>
                <w:sz w:val="24"/>
                <w:szCs w:val="24"/>
              </w:rPr>
              <w:t>总监理工程师:</w:t>
            </w:r>
            <w:r>
              <w:rPr>
                <w:rFonts w:ascii="宋体" w:cs="宋体" w:hint="eastAsia"/>
                <w:sz w:val="24"/>
                <w:szCs w:val="24"/>
                <w:u w:val="single"/>
              </w:rPr>
              <w:t xml:space="preserve">              </w:t>
            </w:r>
          </w:p>
          <w:p>
            <w:pPr>
              <w:pStyle w:val="03"/>
              <w:spacing w:line="360" w:lineRule="auto"/>
              <w:ind w:left="0" w:firstLine="6000" w:leftChars="0" w:firstLineChars="2500"/>
              <w:rPr>
                <w:rFonts w:ascii="宋体" w:cs="宋体" w:hint="eastAsia"/>
                <w:sz w:val="24"/>
                <w:szCs w:val="24"/>
              </w:rPr>
            </w:pPr>
            <w:r>
              <w:rPr>
                <w:rFonts w:ascii="宋体" w:cs="宋体" w:hint="eastAsia"/>
                <w:sz w:val="24"/>
                <w:szCs w:val="24"/>
              </w:rPr>
              <w:t>专业监理工程师:</w:t>
            </w:r>
            <w:r>
              <w:rPr>
                <w:rFonts w:ascii="宋体" w:cs="宋体" w:hint="eastAsia"/>
                <w:sz w:val="24"/>
                <w:szCs w:val="24"/>
                <w:u w:val="single"/>
              </w:rPr>
              <w:t xml:space="preserve">            </w:t>
            </w:r>
          </w:p>
          <w:p>
            <w:pPr>
              <w:pStyle w:val="03"/>
              <w:spacing w:after="62" w:afterLines="20" w:line="360" w:lineRule="auto"/>
              <w:ind w:left="0" w:firstLine="6000" w:leftChars="0" w:firstLineChars="2500"/>
              <w:rPr>
                <w:rFonts w:ascii="宋体" w:cs="宋体" w:hint="eastAsia"/>
                <w:sz w:val="21"/>
                <w:szCs w:val="21"/>
                <w:u w:val="single"/>
              </w:rPr>
            </w:pPr>
            <w:r>
              <w:rPr>
                <w:rFonts w:ascii="宋体" w:cs="宋体" w:hint="eastAsia"/>
                <w:sz w:val="24"/>
                <w:szCs w:val="24"/>
              </w:rPr>
              <w:t>日     期:</w:t>
            </w:r>
            <w:r>
              <w:rPr>
                <w:rFonts w:ascii="宋体" w:cs="宋体" w:hint="eastAsia"/>
                <w:sz w:val="24"/>
                <w:szCs w:val="24"/>
                <w:u w:val="single"/>
              </w:rPr>
              <w:t xml:space="preserve">                 </w:t>
            </w:r>
          </w:p>
        </w:tc>
      </w:tr>
      <w:tr>
        <w:tblPrEx>
          <w:jc w:val="center"/>
          <w:tblInd w:w="42" w:type="dxa"/>
          <w:tblLayout w:type="fixed"/>
          <w:tblCellMar>
            <w:top w:w="0" w:type="dxa"/>
            <w:left w:w="108" w:type="dxa"/>
            <w:bottom w:w="0" w:type="dxa"/>
            <w:right w:w="108" w:type="dxa"/>
          </w:tblCellMar>
          <w:tblLook w:val="0000"/>
        </w:tblPrEx>
        <w:trPr>
          <w:trHeight w:val="3051"/>
          <w:jc w:val="center"/>
        </w:trPr>
        <w:tc>
          <w:tcPr>
            <w:tcW w:w="9689" w:type="dxa"/>
            <w:tcMar>
              <w:left w:w="0" w:type="dxa"/>
              <w:right w:w="0" w:type="dxa"/>
            </w:tcMar>
          </w:tcPr>
          <w:p>
            <w:pPr>
              <w:overflowPunct w:val="0"/>
              <w:topLinePunct/>
              <w:spacing w:before="62" w:beforeLines="20" w:line="360" w:lineRule="auto"/>
              <w:ind w:right="105" w:rightChars="50"/>
              <w:rPr>
                <w:rFonts w:ascii="宋体" w:hAnsi="宋体" w:cs="宋体" w:hint="eastAsia"/>
                <w:color w:val="000000"/>
                <w:sz w:val="24"/>
              </w:rPr>
            </w:pPr>
            <w:r>
              <w:rPr>
                <w:rFonts w:ascii="宋体" w:hAnsi="宋体" w:cs="宋体" w:hint="eastAsia"/>
                <w:color w:val="000000"/>
                <w:sz w:val="24"/>
                <w:lang w:val="en-US" w:eastAsia="zh-CN"/>
              </w:rPr>
              <w:t xml:space="preserve"> </w:t>
            </w:r>
            <w:r>
              <w:rPr>
                <w:rFonts w:ascii="宋体" w:hAnsi="宋体" w:cs="宋体" w:hint="eastAsia"/>
                <w:color w:val="000000"/>
                <w:sz w:val="24"/>
              </w:rPr>
              <w:t>建设管理单位审批意见:</w:t>
            </w:r>
          </w:p>
          <w:p>
            <w:pPr>
              <w:pStyle w:val="03"/>
              <w:spacing w:line="360" w:lineRule="auto"/>
              <w:ind w:left="0" w:firstLine="6240" w:leftChars="0" w:firstLineChars="2600"/>
              <w:rPr>
                <w:rFonts w:ascii="宋体" w:cs="宋体" w:hint="eastAsia"/>
                <w:sz w:val="24"/>
                <w:szCs w:val="24"/>
              </w:rPr>
            </w:pPr>
            <w:r>
              <w:rPr>
                <w:rFonts w:ascii="宋体" w:cs="宋体" w:hint="eastAsia"/>
                <w:sz w:val="24"/>
                <w:szCs w:val="24"/>
              </w:rPr>
              <w:t>建设管理单位(章):</w:t>
            </w:r>
          </w:p>
          <w:p>
            <w:pPr>
              <w:pStyle w:val="03"/>
              <w:spacing w:line="360" w:lineRule="auto"/>
              <w:ind w:left="0" w:firstLine="6240" w:leftChars="0" w:firstLineChars="2600"/>
              <w:rPr>
                <w:rFonts w:ascii="宋体" w:cs="宋体" w:hint="eastAsia"/>
                <w:sz w:val="24"/>
                <w:szCs w:val="24"/>
              </w:rPr>
            </w:pPr>
            <w:r>
              <w:rPr>
                <w:rFonts w:ascii="宋体" w:cs="宋体" w:hint="eastAsia"/>
                <w:sz w:val="24"/>
                <w:szCs w:val="24"/>
              </w:rPr>
              <w:t>项目经理:</w:t>
            </w:r>
            <w:r>
              <w:rPr>
                <w:rFonts w:ascii="宋体" w:cs="宋体" w:hint="eastAsia"/>
                <w:sz w:val="24"/>
                <w:szCs w:val="24"/>
                <w:u w:val="single"/>
              </w:rPr>
              <w:t xml:space="preserve">                </w:t>
            </w:r>
          </w:p>
          <w:p>
            <w:pPr>
              <w:pStyle w:val="03"/>
              <w:spacing w:after="94" w:afterLines="30" w:line="360" w:lineRule="auto"/>
              <w:ind w:left="0" w:firstLine="6240" w:leftChars="0" w:firstLineChars="2600"/>
              <w:rPr>
                <w:rFonts w:ascii="宋体" w:cs="宋体" w:hint="eastAsia"/>
                <w:sz w:val="24"/>
                <w:szCs w:val="24"/>
                <w:u w:val="single"/>
              </w:rPr>
            </w:pPr>
            <w:r>
              <w:rPr>
                <w:rFonts w:ascii="宋体" w:cs="宋体" w:hint="eastAsia"/>
                <w:sz w:val="24"/>
                <w:szCs w:val="24"/>
              </w:rPr>
              <w:t>日    期:</w:t>
            </w:r>
            <w:r>
              <w:rPr>
                <w:rFonts w:ascii="宋体" w:cs="宋体" w:hint="eastAsia"/>
                <w:sz w:val="24"/>
                <w:szCs w:val="24"/>
                <w:u w:val="single"/>
              </w:rPr>
              <w:t xml:space="preserve">                </w:t>
            </w:r>
          </w:p>
        </w:tc>
      </w:tr>
    </w:tbl>
    <w:p>
      <w:pPr>
        <w:overflowPunct w:val="0"/>
        <w:topLinePunct/>
        <w:rPr>
          <w:rFonts w:ascii="宋体" w:hAnsi="宋体" w:cs="宋体" w:hint="eastAsia"/>
          <w:kern w:val="21"/>
          <w:szCs w:val="21"/>
          <w:u w:val="single"/>
        </w:rPr>
        <w:sectPr>
          <w:type w:val="nextPage"/>
          <w:pgSz w:w="11906" w:h="16838"/>
          <w:pgMar w:top="1417" w:right="850" w:bottom="850" w:left="1417" w:header="851" w:footer="1134" w:gutter="0"/>
          <w:pgNumType w:start="0"/>
          <w:cols w:space="708"/>
          <w:titlePg/>
          <w:docGrid w:type="lines" w:linePitch="312" w:charSpace="0"/>
        </w:sectPr>
      </w:pPr>
      <w:r>
        <w:rPr>
          <w:rFonts w:ascii="宋体" w:hAnsi="宋体" w:cs="宋体" w:hint="eastAsia"/>
          <w:color w:val="000000"/>
          <w:sz w:val="18"/>
          <w:szCs w:val="18"/>
          <w:lang w:val="en-US" w:eastAsia="zh-CN"/>
        </w:rPr>
        <w:t xml:space="preserve">  </w:t>
      </w:r>
      <w:r>
        <w:rPr>
          <w:rFonts w:ascii="宋体" w:hAnsi="宋体" w:cs="宋体" w:hint="eastAsia"/>
          <w:color w:val="000000"/>
          <w:sz w:val="18"/>
          <w:szCs w:val="18"/>
        </w:rPr>
        <w:t>注  本表一式</w:t>
      </w:r>
      <w:r>
        <w:rPr>
          <w:rFonts w:ascii="宋体" w:hAnsi="宋体" w:cs="宋体" w:hint="eastAsia"/>
          <w:color w:val="000000"/>
          <w:sz w:val="18"/>
          <w:szCs w:val="18"/>
          <w:u w:val="single"/>
        </w:rPr>
        <w:t xml:space="preserve">    </w:t>
      </w:r>
      <w:r>
        <w:rPr>
          <w:rFonts w:ascii="宋体" w:hAnsi="宋体" w:cs="宋体" w:hint="eastAsia"/>
          <w:color w:val="000000"/>
          <w:sz w:val="18"/>
          <w:szCs w:val="18"/>
        </w:rPr>
        <w:t>份,由施工项目部填报,业主项目部、监理项目部各一份,施工项目部存</w:t>
      </w:r>
      <w:r>
        <w:rPr>
          <w:rFonts w:ascii="宋体" w:hAnsi="宋体" w:cs="宋体" w:hint="eastAsia"/>
          <w:color w:val="000000"/>
          <w:sz w:val="18"/>
          <w:szCs w:val="18"/>
          <w:u w:val="single"/>
        </w:rPr>
        <w:t xml:space="preserve">    </w:t>
      </w:r>
      <w:r>
        <w:rPr>
          <w:rFonts w:ascii="宋体" w:hAnsi="宋体" w:cs="宋体" w:hint="eastAsia"/>
          <w:color w:val="000000"/>
          <w:sz w:val="18"/>
          <w:szCs w:val="18"/>
        </w:rPr>
        <w:t>份。</w:t>
      </w:r>
    </w:p>
    <w:p>
      <w:pPr>
        <w:overflowPunct w:val="0"/>
        <w:topLinePunct/>
        <w:jc w:val="center"/>
        <w:rPr>
          <w:rFonts w:ascii="宋体" w:hAnsi="宋体" w:cs="宋体" w:hint="eastAsia"/>
          <w:b w:val="0"/>
          <w:bCs/>
          <w:sz w:val="36"/>
          <w:szCs w:val="36"/>
        </w:rPr>
      </w:pPr>
      <w:r>
        <w:rPr>
          <w:rFonts w:ascii="宋体" w:hAnsi="宋体" w:cs="宋体" w:hint="eastAsia"/>
          <w:b w:val="0"/>
          <w:bCs/>
          <w:sz w:val="36"/>
          <w:szCs w:val="36"/>
          <w:lang w:val="en-US" w:eastAsia="zh-CN"/>
        </w:rPr>
        <w:t>江西上犹仙鹅塘</w:t>
      </w:r>
      <w:r>
        <w:rPr>
          <w:rFonts w:ascii="宋体" w:hAnsi="宋体" w:cs="宋体" w:hint="eastAsia"/>
          <w:b w:val="0"/>
          <w:bCs/>
          <w:sz w:val="36"/>
          <w:szCs w:val="36"/>
        </w:rPr>
        <w:t>风电</w:t>
      </w:r>
      <w:r>
        <w:rPr>
          <w:rFonts w:ascii="宋体" w:hAnsi="宋体" w:cs="宋体" w:hint="eastAsia"/>
          <w:b w:val="0"/>
          <w:bCs/>
          <w:sz w:val="36"/>
          <w:szCs w:val="36"/>
          <w:lang w:val="en-US" w:eastAsia="zh-CN"/>
        </w:rPr>
        <w:t>场升压站建筑工程</w:t>
      </w:r>
    </w:p>
    <w:p>
      <w:pPr>
        <w:overflowPunct w:val="0"/>
        <w:topLinePunct/>
        <w:jc w:val="center"/>
        <w:rPr>
          <w:rFonts w:ascii="宋体" w:hAnsi="宋体" w:cs="宋体" w:hint="eastAsia"/>
          <w:b w:val="0"/>
          <w:bCs/>
          <w:sz w:val="36"/>
          <w:szCs w:val="36"/>
        </w:rPr>
      </w:pPr>
      <w:r>
        <w:rPr>
          <w:rFonts w:ascii="宋体" w:hAnsi="宋体" w:cs="宋体" w:hint="eastAsia"/>
          <w:b w:val="0"/>
          <w:bCs/>
          <w:sz w:val="36"/>
          <w:szCs w:val="36"/>
        </w:rPr>
        <w:t>施工强制性条文执行计划</w:t>
      </w:r>
    </w:p>
    <w:p>
      <w:pPr>
        <w:overflowPunct w:val="0"/>
        <w:topLinePunct/>
        <w:jc w:val="center"/>
        <w:rPr>
          <w:color w:val="000000"/>
          <w:sz w:val="28"/>
          <w:szCs w:val="28"/>
          <w:u w:val="single"/>
        </w:rPr>
      </w:pPr>
      <w:r>
        <w:rPr>
          <w:color w:val="000000"/>
          <w:sz w:val="28"/>
          <w:szCs w:val="28"/>
        </w:rPr>
        <w:t>批    准:</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color w:val="000000"/>
          <w:sz w:val="28"/>
          <w:szCs w:val="28"/>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color w:val="000000"/>
          <w:sz w:val="28"/>
          <w:szCs w:val="28"/>
        </w:rPr>
        <w:t>年</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color w:val="000000"/>
          <w:sz w:val="28"/>
          <w:szCs w:val="28"/>
        </w:rPr>
        <w:t>月</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color w:val="000000"/>
          <w:sz w:val="28"/>
          <w:szCs w:val="28"/>
        </w:rPr>
        <w:t>日</w:t>
      </w:r>
    </w:p>
    <w:p>
      <w:pPr>
        <w:overflowPunct w:val="0"/>
        <w:topLinePunct/>
        <w:jc w:val="center"/>
        <w:rPr>
          <w:color w:val="000000"/>
          <w:sz w:val="28"/>
          <w:szCs w:val="28"/>
          <w:u w:val="single"/>
        </w:rPr>
      </w:pPr>
      <w:r>
        <w:rPr>
          <w:color w:val="000000"/>
          <w:sz w:val="28"/>
          <w:szCs w:val="28"/>
        </w:rPr>
        <w:t>审    核:</w:t>
      </w:r>
      <w:r>
        <w:rPr>
          <w:color w:val="000000"/>
          <w:sz w:val="28"/>
          <w:szCs w:val="28"/>
          <w:u w:val="single"/>
        </w:rPr>
        <w:t xml:space="preserve">          </w:t>
      </w:r>
      <w:r>
        <w:rPr>
          <w:color w:val="000000"/>
          <w:sz w:val="28"/>
          <w:szCs w:val="28"/>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color w:val="000000"/>
          <w:sz w:val="28"/>
          <w:szCs w:val="28"/>
        </w:rPr>
        <w:t>年</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color w:val="000000"/>
          <w:sz w:val="28"/>
          <w:szCs w:val="28"/>
        </w:rPr>
        <w:t>月</w:t>
      </w:r>
      <w:r>
        <w:rPr>
          <w:color w:val="000000"/>
          <w:sz w:val="28"/>
          <w:szCs w:val="28"/>
          <w:u w:val="single"/>
        </w:rPr>
        <w:t xml:space="preserve">  </w:t>
      </w:r>
      <w:r>
        <w:rPr>
          <w:rFonts w:hint="eastAsia"/>
          <w:color w:val="000000"/>
          <w:sz w:val="28"/>
          <w:szCs w:val="28"/>
          <w:u w:val="single"/>
        </w:rPr>
        <w:t xml:space="preserve">  </w:t>
      </w:r>
      <w:r>
        <w:rPr>
          <w:color w:val="000000"/>
          <w:sz w:val="28"/>
          <w:szCs w:val="28"/>
        </w:rPr>
        <w:t>日</w:t>
      </w:r>
    </w:p>
    <w:p>
      <w:pPr>
        <w:overflowPunct w:val="0"/>
        <w:topLinePunct/>
        <w:jc w:val="center"/>
        <w:rPr>
          <w:color w:val="000000"/>
          <w:sz w:val="28"/>
          <w:szCs w:val="28"/>
          <w:u w:val="single"/>
        </w:rPr>
      </w:pPr>
      <w:r>
        <w:rPr>
          <w:color w:val="000000"/>
          <w:sz w:val="28"/>
          <w:szCs w:val="28"/>
        </w:rPr>
        <w:t>编    写:</w:t>
      </w:r>
      <w:r>
        <w:rPr>
          <w:color w:val="000000"/>
          <w:sz w:val="28"/>
          <w:szCs w:val="28"/>
          <w:u w:val="single"/>
        </w:rPr>
        <w:t xml:space="preserve">          </w:t>
      </w:r>
      <w:r>
        <w:rPr>
          <w:color w:val="000000"/>
          <w:sz w:val="28"/>
          <w:szCs w:val="28"/>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color w:val="000000"/>
          <w:sz w:val="28"/>
          <w:szCs w:val="28"/>
        </w:rPr>
        <w:t>年</w:t>
      </w:r>
      <w:r>
        <w:rPr>
          <w:color w:val="000000"/>
          <w:sz w:val="28"/>
          <w:szCs w:val="28"/>
          <w:u w:val="single"/>
        </w:rPr>
        <w:t xml:space="preserve">  </w:t>
      </w:r>
      <w:r>
        <w:rPr>
          <w:rFonts w:hint="eastAsia"/>
          <w:color w:val="000000"/>
          <w:sz w:val="28"/>
          <w:szCs w:val="28"/>
          <w:u w:val="single"/>
        </w:rPr>
        <w:t xml:space="preserve">  </w:t>
      </w:r>
      <w:r>
        <w:rPr>
          <w:color w:val="000000"/>
          <w:sz w:val="28"/>
          <w:szCs w:val="28"/>
        </w:rPr>
        <w:t>月</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color w:val="000000"/>
          <w:sz w:val="28"/>
          <w:szCs w:val="28"/>
        </w:rPr>
        <w:t>日</w:t>
      </w:r>
    </w:p>
    <w:p>
      <w:pPr>
        <w:tabs>
          <w:tab w:val="left" w:pos="1470"/>
        </w:tabs>
        <w:overflowPunct w:val="0"/>
        <w:topLinePunct/>
        <w:spacing w:line="360" w:lineRule="auto"/>
        <w:jc w:val="center"/>
        <w:rPr>
          <w:rFonts w:ascii="宋体" w:hAnsi="宋体" w:cs="宋体" w:hint="eastAsia"/>
          <w:sz w:val="28"/>
          <w:szCs w:val="28"/>
        </w:rPr>
      </w:pPr>
      <w:r>
        <w:rPr>
          <w:rFonts w:ascii="宋体" w:hAnsi="宋体" w:cs="宋体" w:hint="eastAsia"/>
          <w:sz w:val="28"/>
          <w:szCs w:val="28"/>
        </w:rPr>
        <w:t>施工单位(章)</w:t>
      </w:r>
    </w:p>
    <w:p>
      <w:pPr>
        <w:tabs>
          <w:tab w:val="left" w:pos="1470"/>
        </w:tabs>
        <w:overflowPunct w:val="0"/>
        <w:topLinePunct/>
        <w:spacing w:line="360" w:lineRule="auto"/>
        <w:jc w:val="center"/>
        <w:rPr>
          <w:rFonts w:ascii="宋体" w:hAnsi="宋体" w:cs="宋体" w:hint="eastAsia"/>
          <w:sz w:val="28"/>
          <w:szCs w:val="28"/>
        </w:rPr>
        <w:sectPr>
          <w:pgSz w:w="11907" w:h="16840"/>
          <w:pgMar w:top="1418" w:right="1418" w:bottom="1134" w:left="1418" w:header="851" w:footer="680" w:gutter="0"/>
          <w:pgNumType w:start="0"/>
          <w:cols w:space="708"/>
          <w:docGrid w:type="lines" w:linePitch="326"/>
        </w:sectPr>
      </w:pPr>
      <w:r>
        <w:rPr>
          <w:rFonts w:ascii="宋体" w:hAnsi="宋体" w:cs="宋体" w:hint="eastAsia"/>
          <w:sz w:val="28"/>
          <w:szCs w:val="28"/>
          <w:u w:val="single"/>
          <w:lang w:val="en-US" w:eastAsia="zh-CN"/>
        </w:rPr>
        <w:t xml:space="preserve">   </w:t>
      </w:r>
      <w:r>
        <w:rPr>
          <w:rFonts w:ascii="宋体" w:hAnsi="宋体" w:cs="宋体" w:hint="eastAsia"/>
          <w:sz w:val="28"/>
          <w:szCs w:val="28"/>
          <w:u w:val="single"/>
        </w:rPr>
        <w:t xml:space="preserve">     </w:t>
      </w:r>
      <w:r>
        <w:rPr>
          <w:rFonts w:ascii="宋体" w:hAnsi="宋体" w:cs="宋体" w:hint="eastAsia"/>
          <w:sz w:val="28"/>
          <w:szCs w:val="28"/>
        </w:rPr>
        <w:t>年</w:t>
      </w:r>
      <w:r>
        <w:rPr>
          <w:rFonts w:ascii="宋体" w:hAnsi="宋体" w:cs="宋体" w:hint="eastAsia"/>
          <w:sz w:val="28"/>
          <w:szCs w:val="28"/>
          <w:u w:val="single"/>
        </w:rPr>
        <w:t xml:space="preserve">    </w:t>
      </w:r>
      <w:r>
        <w:rPr>
          <w:rFonts w:ascii="宋体" w:hAnsi="宋体" w:cs="宋体" w:hint="eastAsia"/>
          <w:sz w:val="28"/>
          <w:szCs w:val="28"/>
        </w:rPr>
        <w:t>月</w:t>
      </w:r>
      <w:r>
        <w:rPr>
          <w:rFonts w:ascii="宋体" w:hAnsi="宋体" w:cs="宋体" w:hint="eastAsia"/>
          <w:sz w:val="28"/>
          <w:szCs w:val="28"/>
          <w:u w:val="single"/>
        </w:rPr>
        <w:t xml:space="preserve">    </w:t>
      </w:r>
      <w:r>
        <w:rPr>
          <w:rFonts w:ascii="宋体" w:hAnsi="宋体" w:cs="宋体" w:hint="eastAsia"/>
          <w:sz w:val="28"/>
          <w:szCs w:val="28"/>
        </w:rPr>
        <w:t>日</w:t>
      </w:r>
    </w:p>
    <w:p>
      <w:pPr>
        <w:pStyle w:val="TOC1"/>
        <w:tabs>
          <w:tab w:val="right" w:leader="dot" w:pos="9071"/>
        </w:tabs>
        <w:spacing w:line="360" w:lineRule="auto"/>
        <w:jc w:val="center"/>
        <w:rPr>
          <w:rFonts w:ascii="宋体" w:hAnsi="宋体" w:cs="宋体" w:hint="eastAsia"/>
          <w:b/>
          <w:bCs/>
          <w:sz w:val="24"/>
          <w:szCs w:val="24"/>
        </w:rPr>
      </w:pPr>
      <w:r>
        <w:rPr>
          <w:rFonts w:ascii="宋体" w:hAnsi="宋体" w:cs="宋体" w:hint="eastAsia"/>
          <w:b/>
          <w:bCs/>
          <w:sz w:val="24"/>
          <w:szCs w:val="24"/>
        </w:rPr>
        <w:t>目   录</w:t>
      </w:r>
    </w:p>
    <w:p>
      <w:pPr>
        <w:pStyle w:val="TOC1"/>
        <w:tabs>
          <w:tab w:val="right" w:leader="dot" w:pos="9071"/>
        </w:tabs>
        <w:spacing w:line="360" w:lineRule="auto"/>
        <w:rPr>
          <w:rFonts w:ascii="宋体" w:hAnsi="宋体" w:cs="宋体" w:hint="eastAsia"/>
          <w:bCs/>
          <w:kern w:val="44"/>
          <w:sz w:val="24"/>
          <w:szCs w:val="24"/>
        </w:rPr>
      </w:pPr>
      <w:bookmarkStart w:id="0" w:name="_Toc22897"/>
      <w:r>
        <w:rPr>
          <w:rFonts w:ascii="宋体" w:hAnsi="宋体" w:cs="宋体" w:hint="eastAsia"/>
          <w:bCs/>
          <w:kern w:val="44"/>
          <w:sz w:val="24"/>
          <w:szCs w:val="24"/>
        </w:rPr>
        <w:fldChar w:fldCharType="begin"/>
      </w:r>
      <w:r>
        <w:rPr>
          <w:rFonts w:ascii="宋体" w:hAnsi="宋体" w:cs="宋体" w:hint="eastAsia"/>
          <w:bCs/>
          <w:kern w:val="44"/>
          <w:sz w:val="24"/>
          <w:szCs w:val="24"/>
        </w:rPr>
        <w:instrText xml:space="preserve">TOC \o "12" \h \u </w:instrText>
      </w:r>
      <w:r>
        <w:rPr>
          <w:rFonts w:ascii="宋体" w:hAnsi="宋体" w:cs="宋体" w:hint="eastAsia"/>
          <w:bCs/>
          <w:kern w:val="44"/>
          <w:sz w:val="24"/>
          <w:szCs w:val="24"/>
        </w:rPr>
        <w:fldChar w:fldCharType="separate"/>
      </w:r>
      <w:hyperlink w:anchor="_Toc22960" w:history="1">
        <w:r>
          <w:rPr>
            <w:rFonts w:ascii="宋体" w:hAnsi="宋体" w:cs="宋体" w:hint="eastAsia"/>
            <w:bCs/>
            <w:kern w:val="44"/>
            <w:sz w:val="24"/>
            <w:szCs w:val="24"/>
          </w:rPr>
          <w:t>一、工程概况</w:t>
          <w:tab/>
        </w:r>
        <w:r>
          <w:rPr>
            <w:rFonts w:ascii="宋体" w:hAnsi="宋体" w:cs="宋体" w:hint="eastAsia"/>
            <w:bCs/>
            <w:kern w:val="44"/>
            <w:sz w:val="24"/>
            <w:szCs w:val="24"/>
          </w:rPr>
          <w:fldChar w:fldCharType="begin" w:dirty="1"/>
        </w:r>
        <w:r>
          <w:rPr>
            <w:rFonts w:ascii="宋体" w:hAnsi="宋体" w:cs="宋体" w:hint="eastAsia"/>
            <w:bCs/>
            <w:kern w:val="44"/>
            <w:sz w:val="24"/>
            <w:szCs w:val="24"/>
          </w:rPr>
          <w:instrText xml:space="preserve"> PAGEREF _Toc22960 </w:instrText>
        </w:r>
        <w:r>
          <w:rPr>
            <w:rFonts w:ascii="宋体" w:hAnsi="宋体" w:cs="宋体" w:hint="eastAsia"/>
            <w:bCs/>
            <w:kern w:val="44"/>
            <w:sz w:val="24"/>
            <w:szCs w:val="24"/>
          </w:rPr>
          <w:fldChar w:fldCharType="separate"/>
        </w:r>
        <w:r>
          <w:rPr>
            <w:rFonts w:ascii="宋体" w:hAnsi="宋体" w:cs="宋体" w:hint="eastAsia"/>
            <w:bCs/>
            <w:kern w:val="44"/>
            <w:sz w:val="24"/>
            <w:szCs w:val="24"/>
          </w:rPr>
          <w:t>1</w:t>
        </w:r>
        <w:r>
          <w:rPr>
            <w:rFonts w:ascii="宋体" w:hAnsi="宋体" w:cs="宋体" w:hint="eastAsia"/>
            <w:bCs/>
            <w:kern w:val="44"/>
            <w:sz w:val="24"/>
            <w:szCs w:val="24"/>
          </w:rPr>
          <w:fldChar w:fldCharType="end"/>
        </w:r>
      </w:hyperlink>
      <w:r>
        <w:rPr>
          <w:rFonts w:ascii="宋体" w:hAnsi="宋体" w:cs="宋体" w:hint="eastAsia"/>
          <w:bCs/>
          <w:kern w:val="44"/>
          <w:sz w:val="24"/>
          <w:szCs w:val="24"/>
        </w:rPr>
        <w:fldChar w:fldCharType="end"/>
      </w:r>
    </w:p>
    <w:p>
      <w:pPr>
        <w:pStyle w:val="TOC1"/>
        <w:tabs>
          <w:tab w:val="right" w:leader="dot" w:pos="9071"/>
        </w:tabs>
        <w:spacing w:line="360" w:lineRule="auto"/>
        <w:rPr>
          <w:rFonts w:ascii="宋体" w:hAnsi="宋体" w:cs="宋体" w:hint="eastAsia"/>
          <w:bCs/>
          <w:kern w:val="44"/>
          <w:sz w:val="24"/>
          <w:szCs w:val="24"/>
        </w:rPr>
      </w:pPr>
      <w:hyperlink w:anchor="_Toc2025" w:history="1">
        <w:r>
          <w:rPr>
            <w:rFonts w:ascii="宋体" w:hAnsi="宋体" w:cs="宋体" w:hint="eastAsia"/>
            <w:bCs/>
            <w:kern w:val="44"/>
            <w:sz w:val="24"/>
            <w:szCs w:val="24"/>
          </w:rPr>
          <w:t>二、编制目得</w:t>
          <w:tab/>
        </w:r>
        <w:r>
          <w:rPr>
            <w:rFonts w:ascii="宋体" w:hAnsi="宋体" w:cs="宋体" w:hint="eastAsia"/>
            <w:bCs/>
            <w:kern w:val="44"/>
            <w:sz w:val="24"/>
            <w:szCs w:val="24"/>
          </w:rPr>
          <w:fldChar w:fldCharType="begin" w:dirty="1"/>
        </w:r>
        <w:r>
          <w:rPr>
            <w:rFonts w:ascii="宋体" w:hAnsi="宋体" w:cs="宋体" w:hint="eastAsia"/>
            <w:bCs/>
            <w:kern w:val="44"/>
            <w:sz w:val="24"/>
            <w:szCs w:val="24"/>
          </w:rPr>
          <w:instrText xml:space="preserve"> PAGEREF _Toc2025 </w:instrText>
        </w:r>
        <w:r>
          <w:rPr>
            <w:rFonts w:ascii="宋体" w:hAnsi="宋体" w:cs="宋体" w:hint="eastAsia"/>
            <w:bCs/>
            <w:kern w:val="44"/>
            <w:sz w:val="24"/>
            <w:szCs w:val="24"/>
          </w:rPr>
          <w:fldChar w:fldCharType="separate"/>
        </w:r>
        <w:r>
          <w:rPr>
            <w:rFonts w:ascii="宋体" w:hAnsi="宋体" w:cs="宋体" w:hint="eastAsia"/>
            <w:bCs/>
            <w:kern w:val="44"/>
            <w:sz w:val="24"/>
            <w:szCs w:val="24"/>
          </w:rPr>
          <w:t>1</w:t>
        </w:r>
        <w:r>
          <w:rPr>
            <w:rFonts w:ascii="宋体" w:hAnsi="宋体" w:cs="宋体" w:hint="eastAsia"/>
            <w:bCs/>
            <w:kern w:val="44"/>
            <w:sz w:val="24"/>
            <w:szCs w:val="24"/>
          </w:rPr>
          <w:fldChar w:fldCharType="end"/>
        </w:r>
      </w:hyperlink>
    </w:p>
    <w:p>
      <w:pPr>
        <w:pStyle w:val="TOC1"/>
        <w:tabs>
          <w:tab w:val="right" w:leader="dot" w:pos="9071"/>
        </w:tabs>
        <w:spacing w:line="360" w:lineRule="auto"/>
        <w:rPr>
          <w:rFonts w:ascii="宋体" w:hAnsi="宋体" w:cs="宋体" w:hint="eastAsia"/>
          <w:bCs/>
          <w:kern w:val="44"/>
          <w:sz w:val="24"/>
          <w:szCs w:val="24"/>
        </w:rPr>
      </w:pPr>
      <w:hyperlink w:anchor="_Toc12945" w:history="1">
        <w:r>
          <w:rPr>
            <w:rFonts w:ascii="宋体" w:hAnsi="宋体" w:cs="宋体" w:hint="eastAsia"/>
            <w:bCs/>
            <w:kern w:val="44"/>
            <w:sz w:val="24"/>
            <w:szCs w:val="24"/>
          </w:rPr>
          <w:t>三、编制依据</w:t>
          <w:tab/>
        </w:r>
        <w:r>
          <w:rPr>
            <w:rFonts w:ascii="宋体" w:hAnsi="宋体" w:cs="宋体" w:hint="eastAsia"/>
            <w:bCs/>
            <w:kern w:val="44"/>
            <w:sz w:val="24"/>
            <w:szCs w:val="24"/>
          </w:rPr>
          <w:fldChar w:fldCharType="begin" w:dirty="1"/>
        </w:r>
        <w:r>
          <w:rPr>
            <w:rFonts w:ascii="宋体" w:hAnsi="宋体" w:cs="宋体" w:hint="eastAsia"/>
            <w:bCs/>
            <w:kern w:val="44"/>
            <w:sz w:val="24"/>
            <w:szCs w:val="24"/>
          </w:rPr>
          <w:instrText xml:space="preserve"> PAGEREF _Toc12945 </w:instrText>
        </w:r>
        <w:r>
          <w:rPr>
            <w:rFonts w:ascii="宋体" w:hAnsi="宋体" w:cs="宋体" w:hint="eastAsia"/>
            <w:bCs/>
            <w:kern w:val="44"/>
            <w:sz w:val="24"/>
            <w:szCs w:val="24"/>
          </w:rPr>
          <w:fldChar w:fldCharType="separate"/>
        </w:r>
        <w:r>
          <w:rPr>
            <w:rFonts w:ascii="宋体" w:hAnsi="宋体" w:cs="宋体" w:hint="eastAsia"/>
            <w:bCs/>
            <w:kern w:val="44"/>
            <w:sz w:val="24"/>
            <w:szCs w:val="24"/>
          </w:rPr>
          <w:t>1</w:t>
        </w:r>
        <w:r>
          <w:rPr>
            <w:rFonts w:ascii="宋体" w:hAnsi="宋体" w:cs="宋体" w:hint="eastAsia"/>
            <w:bCs/>
            <w:kern w:val="44"/>
            <w:sz w:val="24"/>
            <w:szCs w:val="24"/>
          </w:rPr>
          <w:fldChar w:fldCharType="end"/>
        </w:r>
      </w:hyperlink>
    </w:p>
    <w:p>
      <w:pPr>
        <w:pStyle w:val="TOC1"/>
        <w:tabs>
          <w:tab w:val="right" w:leader="dot" w:pos="9071"/>
        </w:tabs>
        <w:spacing w:line="360" w:lineRule="auto"/>
        <w:rPr>
          <w:rFonts w:ascii="宋体" w:hAnsi="宋体" w:cs="宋体" w:hint="eastAsia"/>
          <w:bCs/>
          <w:kern w:val="44"/>
          <w:sz w:val="24"/>
          <w:szCs w:val="24"/>
        </w:rPr>
      </w:pPr>
      <w:hyperlink w:anchor="_Toc5140" w:history="1">
        <w:r>
          <w:rPr>
            <w:rFonts w:ascii="宋体" w:hAnsi="宋体" w:cs="宋体" w:hint="eastAsia"/>
            <w:bCs/>
            <w:kern w:val="44"/>
            <w:sz w:val="24"/>
            <w:szCs w:val="24"/>
          </w:rPr>
          <w:t>四、施工强条实施组织机构</w:t>
          <w:tab/>
        </w:r>
        <w:r>
          <w:rPr>
            <w:rFonts w:ascii="宋体" w:hAnsi="宋体" w:cs="宋体" w:hint="eastAsia"/>
            <w:bCs/>
            <w:kern w:val="44"/>
            <w:sz w:val="24"/>
            <w:szCs w:val="24"/>
          </w:rPr>
          <w:fldChar w:fldCharType="begin" w:dirty="1"/>
        </w:r>
        <w:r>
          <w:rPr>
            <w:rFonts w:ascii="宋体" w:hAnsi="宋体" w:cs="宋体" w:hint="eastAsia"/>
            <w:bCs/>
            <w:kern w:val="44"/>
            <w:sz w:val="24"/>
            <w:szCs w:val="24"/>
          </w:rPr>
          <w:instrText xml:space="preserve"> PAGEREF _Toc5140 </w:instrText>
        </w:r>
        <w:r>
          <w:rPr>
            <w:rFonts w:ascii="宋体" w:hAnsi="宋体" w:cs="宋体" w:hint="eastAsia"/>
            <w:bCs/>
            <w:kern w:val="44"/>
            <w:sz w:val="24"/>
            <w:szCs w:val="24"/>
          </w:rPr>
          <w:fldChar w:fldCharType="separate"/>
        </w:r>
        <w:r>
          <w:rPr>
            <w:rFonts w:ascii="宋体" w:hAnsi="宋体" w:cs="宋体" w:hint="eastAsia"/>
            <w:bCs/>
            <w:kern w:val="44"/>
            <w:sz w:val="24"/>
            <w:szCs w:val="24"/>
          </w:rPr>
          <w:t>2</w:t>
        </w:r>
        <w:r>
          <w:rPr>
            <w:rFonts w:ascii="宋体" w:hAnsi="宋体" w:cs="宋体" w:hint="eastAsia"/>
            <w:bCs/>
            <w:kern w:val="44"/>
            <w:sz w:val="24"/>
            <w:szCs w:val="24"/>
          </w:rPr>
          <w:fldChar w:fldCharType="end"/>
        </w:r>
      </w:hyperlink>
    </w:p>
    <w:p>
      <w:pPr>
        <w:pStyle w:val="TOC1"/>
        <w:tabs>
          <w:tab w:val="right" w:leader="dot" w:pos="9071"/>
        </w:tabs>
        <w:spacing w:line="360" w:lineRule="auto"/>
        <w:rPr>
          <w:rFonts w:ascii="宋体" w:hAnsi="宋体" w:cs="宋体" w:hint="eastAsia"/>
          <w:bCs/>
          <w:kern w:val="44"/>
          <w:sz w:val="24"/>
          <w:szCs w:val="24"/>
        </w:rPr>
      </w:pPr>
      <w:hyperlink w:anchor="_Toc1736" w:history="1">
        <w:r>
          <w:rPr>
            <w:rFonts w:ascii="宋体" w:hAnsi="宋体" w:cs="宋体" w:hint="eastAsia"/>
            <w:bCs/>
            <w:kern w:val="44"/>
            <w:sz w:val="24"/>
            <w:szCs w:val="24"/>
          </w:rPr>
          <w:t>五、施工强条实施措施</w:t>
          <w:tab/>
        </w:r>
        <w:r>
          <w:rPr>
            <w:rFonts w:ascii="宋体" w:hAnsi="宋体" w:cs="宋体" w:hint="eastAsia"/>
            <w:bCs/>
            <w:kern w:val="44"/>
            <w:sz w:val="24"/>
            <w:szCs w:val="24"/>
          </w:rPr>
          <w:fldChar w:fldCharType="begin" w:dirty="1"/>
        </w:r>
        <w:r>
          <w:rPr>
            <w:rFonts w:ascii="宋体" w:hAnsi="宋体" w:cs="宋体" w:hint="eastAsia"/>
            <w:bCs/>
            <w:kern w:val="44"/>
            <w:sz w:val="24"/>
            <w:szCs w:val="24"/>
          </w:rPr>
          <w:instrText xml:space="preserve"> PAGEREF _Toc1736 </w:instrText>
        </w:r>
        <w:r>
          <w:rPr>
            <w:rFonts w:ascii="宋体" w:hAnsi="宋体" w:cs="宋体" w:hint="eastAsia"/>
            <w:bCs/>
            <w:kern w:val="44"/>
            <w:sz w:val="24"/>
            <w:szCs w:val="24"/>
          </w:rPr>
          <w:fldChar w:fldCharType="separate"/>
        </w:r>
        <w:r>
          <w:rPr>
            <w:rFonts w:ascii="宋体" w:hAnsi="宋体" w:cs="宋体" w:hint="eastAsia"/>
            <w:bCs/>
            <w:kern w:val="44"/>
            <w:sz w:val="24"/>
            <w:szCs w:val="24"/>
          </w:rPr>
          <w:t>3</w:t>
        </w:r>
        <w:r>
          <w:rPr>
            <w:rFonts w:ascii="宋体" w:hAnsi="宋体" w:cs="宋体" w:hint="eastAsia"/>
            <w:bCs/>
            <w:kern w:val="44"/>
            <w:sz w:val="24"/>
            <w:szCs w:val="24"/>
          </w:rPr>
          <w:fldChar w:fldCharType="end"/>
        </w:r>
      </w:hyperlink>
    </w:p>
    <w:p>
      <w:pPr>
        <w:pStyle w:val="TOC2"/>
        <w:tabs>
          <w:tab w:val="right" w:leader="dot" w:pos="9071"/>
        </w:tabs>
        <w:spacing w:line="360" w:lineRule="auto"/>
        <w:rPr>
          <w:rFonts w:ascii="宋体" w:hAnsi="宋体" w:cs="宋体" w:hint="eastAsia"/>
          <w:bCs/>
          <w:kern w:val="44"/>
          <w:sz w:val="24"/>
          <w:szCs w:val="24"/>
        </w:rPr>
      </w:pPr>
      <w:hyperlink w:anchor="_Toc30176" w:history="1">
        <w:r>
          <w:rPr>
            <w:rFonts w:ascii="宋体" w:hAnsi="宋体" w:cs="宋体" w:hint="eastAsia"/>
            <w:bCs/>
            <w:kern w:val="44"/>
            <w:sz w:val="24"/>
            <w:szCs w:val="24"/>
          </w:rPr>
          <w:t>5、1 强制性条文实施准备</w:t>
          <w:tab/>
        </w:r>
        <w:r>
          <w:rPr>
            <w:rFonts w:ascii="宋体" w:hAnsi="宋体" w:cs="宋体" w:hint="eastAsia"/>
            <w:bCs/>
            <w:kern w:val="44"/>
            <w:sz w:val="24"/>
            <w:szCs w:val="24"/>
          </w:rPr>
          <w:fldChar w:fldCharType="begin" w:dirty="1"/>
        </w:r>
        <w:r>
          <w:rPr>
            <w:rFonts w:ascii="宋体" w:hAnsi="宋体" w:cs="宋体" w:hint="eastAsia"/>
            <w:bCs/>
            <w:kern w:val="44"/>
            <w:sz w:val="24"/>
            <w:szCs w:val="24"/>
          </w:rPr>
          <w:instrText xml:space="preserve"> PAGEREF _Toc30176 </w:instrText>
        </w:r>
        <w:r>
          <w:rPr>
            <w:rFonts w:ascii="宋体" w:hAnsi="宋体" w:cs="宋体" w:hint="eastAsia"/>
            <w:bCs/>
            <w:kern w:val="44"/>
            <w:sz w:val="24"/>
            <w:szCs w:val="24"/>
          </w:rPr>
          <w:fldChar w:fldCharType="separate"/>
        </w:r>
        <w:r>
          <w:rPr>
            <w:rFonts w:ascii="宋体" w:hAnsi="宋体" w:cs="宋体" w:hint="eastAsia"/>
            <w:bCs/>
            <w:kern w:val="44"/>
            <w:sz w:val="24"/>
            <w:szCs w:val="24"/>
          </w:rPr>
          <w:t>3</w:t>
        </w:r>
        <w:r>
          <w:rPr>
            <w:rFonts w:ascii="宋体" w:hAnsi="宋体" w:cs="宋体" w:hint="eastAsia"/>
            <w:bCs/>
            <w:kern w:val="44"/>
            <w:sz w:val="24"/>
            <w:szCs w:val="24"/>
          </w:rPr>
          <w:fldChar w:fldCharType="end"/>
        </w:r>
      </w:hyperlink>
    </w:p>
    <w:p>
      <w:pPr>
        <w:pStyle w:val="TOC2"/>
        <w:tabs>
          <w:tab w:val="right" w:leader="dot" w:pos="9071"/>
        </w:tabs>
        <w:spacing w:line="360" w:lineRule="auto"/>
        <w:rPr>
          <w:rFonts w:ascii="宋体" w:hAnsi="宋体" w:cs="宋体" w:hint="eastAsia"/>
          <w:bCs/>
          <w:kern w:val="44"/>
          <w:sz w:val="24"/>
          <w:szCs w:val="24"/>
        </w:rPr>
      </w:pPr>
      <w:hyperlink w:anchor="_Toc27691" w:history="1">
        <w:r>
          <w:rPr>
            <w:rFonts w:ascii="宋体" w:hAnsi="宋体" w:cs="宋体" w:hint="eastAsia"/>
            <w:bCs/>
            <w:kern w:val="44"/>
            <w:sz w:val="24"/>
            <w:szCs w:val="24"/>
          </w:rPr>
          <w:t>5、2 强制性条文得执行</w:t>
          <w:tab/>
        </w:r>
        <w:r>
          <w:rPr>
            <w:rFonts w:ascii="宋体" w:hAnsi="宋体" w:cs="宋体" w:hint="eastAsia"/>
            <w:bCs/>
            <w:kern w:val="44"/>
            <w:sz w:val="24"/>
            <w:szCs w:val="24"/>
          </w:rPr>
          <w:fldChar w:fldCharType="begin" w:dirty="1"/>
        </w:r>
        <w:r>
          <w:rPr>
            <w:rFonts w:ascii="宋体" w:hAnsi="宋体" w:cs="宋体" w:hint="eastAsia"/>
            <w:bCs/>
            <w:kern w:val="44"/>
            <w:sz w:val="24"/>
            <w:szCs w:val="24"/>
          </w:rPr>
          <w:instrText xml:space="preserve"> PAGEREF _Toc27691 </w:instrText>
        </w:r>
        <w:r>
          <w:rPr>
            <w:rFonts w:ascii="宋体" w:hAnsi="宋体" w:cs="宋体" w:hint="eastAsia"/>
            <w:bCs/>
            <w:kern w:val="44"/>
            <w:sz w:val="24"/>
            <w:szCs w:val="24"/>
          </w:rPr>
          <w:fldChar w:fldCharType="separate"/>
        </w:r>
        <w:r>
          <w:rPr>
            <w:rFonts w:ascii="宋体" w:hAnsi="宋体" w:cs="宋体" w:hint="eastAsia"/>
            <w:bCs/>
            <w:kern w:val="44"/>
            <w:sz w:val="24"/>
            <w:szCs w:val="24"/>
          </w:rPr>
          <w:t>3</w:t>
        </w:r>
        <w:r>
          <w:rPr>
            <w:rFonts w:ascii="宋体" w:hAnsi="宋体" w:cs="宋体" w:hint="eastAsia"/>
            <w:bCs/>
            <w:kern w:val="44"/>
            <w:sz w:val="24"/>
            <w:szCs w:val="24"/>
          </w:rPr>
          <w:fldChar w:fldCharType="end"/>
        </w:r>
      </w:hyperlink>
    </w:p>
    <w:p>
      <w:pPr>
        <w:pStyle w:val="TOC2"/>
        <w:tabs>
          <w:tab w:val="right" w:leader="dot" w:pos="9071"/>
        </w:tabs>
        <w:spacing w:line="360" w:lineRule="auto"/>
        <w:rPr>
          <w:rFonts w:ascii="宋体" w:hAnsi="宋体" w:cs="宋体" w:hint="eastAsia"/>
          <w:bCs/>
          <w:kern w:val="44"/>
          <w:sz w:val="24"/>
          <w:szCs w:val="24"/>
        </w:rPr>
      </w:pPr>
      <w:hyperlink w:anchor="_Toc13058" w:history="1">
        <w:r>
          <w:rPr>
            <w:rFonts w:ascii="宋体" w:hAnsi="宋体" w:cs="宋体" w:hint="eastAsia"/>
            <w:bCs/>
            <w:kern w:val="44"/>
            <w:sz w:val="24"/>
            <w:szCs w:val="24"/>
          </w:rPr>
          <w:t>5、3 强制性条文执行情况检查</w:t>
          <w:tab/>
        </w:r>
        <w:r>
          <w:rPr>
            <w:rFonts w:ascii="宋体" w:hAnsi="宋体" w:cs="宋体" w:hint="eastAsia"/>
            <w:bCs/>
            <w:kern w:val="44"/>
            <w:sz w:val="24"/>
            <w:szCs w:val="24"/>
          </w:rPr>
          <w:fldChar w:fldCharType="begin" w:dirty="1"/>
        </w:r>
        <w:r>
          <w:rPr>
            <w:rFonts w:ascii="宋体" w:hAnsi="宋体" w:cs="宋体" w:hint="eastAsia"/>
            <w:bCs/>
            <w:kern w:val="44"/>
            <w:sz w:val="24"/>
            <w:szCs w:val="24"/>
          </w:rPr>
          <w:instrText xml:space="preserve"> PAGEREF _Toc13058 </w:instrText>
        </w:r>
        <w:r>
          <w:rPr>
            <w:rFonts w:ascii="宋体" w:hAnsi="宋体" w:cs="宋体" w:hint="eastAsia"/>
            <w:bCs/>
            <w:kern w:val="44"/>
            <w:sz w:val="24"/>
            <w:szCs w:val="24"/>
          </w:rPr>
          <w:fldChar w:fldCharType="separate"/>
        </w:r>
        <w:r>
          <w:rPr>
            <w:rFonts w:ascii="宋体" w:hAnsi="宋体" w:cs="宋体" w:hint="eastAsia"/>
            <w:bCs/>
            <w:kern w:val="44"/>
            <w:sz w:val="24"/>
            <w:szCs w:val="24"/>
          </w:rPr>
          <w:t>4</w:t>
        </w:r>
        <w:r>
          <w:rPr>
            <w:rFonts w:ascii="宋体" w:hAnsi="宋体" w:cs="宋体" w:hint="eastAsia"/>
            <w:bCs/>
            <w:kern w:val="44"/>
            <w:sz w:val="24"/>
            <w:szCs w:val="24"/>
          </w:rPr>
          <w:fldChar w:fldCharType="end"/>
        </w:r>
      </w:hyperlink>
    </w:p>
    <w:p>
      <w:pPr>
        <w:pStyle w:val="TOC2"/>
        <w:tabs>
          <w:tab w:val="right" w:leader="dot" w:pos="9071"/>
        </w:tabs>
        <w:spacing w:line="360" w:lineRule="auto"/>
        <w:rPr>
          <w:rFonts w:ascii="宋体" w:hAnsi="宋体" w:cs="宋体" w:hint="eastAsia"/>
          <w:bCs/>
          <w:kern w:val="44"/>
          <w:sz w:val="24"/>
          <w:szCs w:val="24"/>
        </w:rPr>
      </w:pPr>
      <w:hyperlink w:anchor="_Toc17411" w:history="1">
        <w:r>
          <w:rPr>
            <w:rFonts w:ascii="宋体" w:hAnsi="宋体" w:cs="宋体" w:hint="eastAsia"/>
            <w:bCs/>
            <w:kern w:val="44"/>
            <w:sz w:val="24"/>
            <w:szCs w:val="24"/>
          </w:rPr>
          <w:t>5、4 强制性条文执行情况得核查</w:t>
          <w:tab/>
        </w:r>
        <w:r>
          <w:rPr>
            <w:rFonts w:ascii="宋体" w:hAnsi="宋体" w:cs="宋体" w:hint="eastAsia"/>
            <w:bCs/>
            <w:kern w:val="44"/>
            <w:sz w:val="24"/>
            <w:szCs w:val="24"/>
          </w:rPr>
          <w:fldChar w:fldCharType="begin" w:dirty="1"/>
        </w:r>
        <w:r>
          <w:rPr>
            <w:rFonts w:ascii="宋体" w:hAnsi="宋体" w:cs="宋体" w:hint="eastAsia"/>
            <w:bCs/>
            <w:kern w:val="44"/>
            <w:sz w:val="24"/>
            <w:szCs w:val="24"/>
          </w:rPr>
          <w:instrText xml:space="preserve"> PAGEREF _Toc17411 </w:instrText>
        </w:r>
        <w:r>
          <w:rPr>
            <w:rFonts w:ascii="宋体" w:hAnsi="宋体" w:cs="宋体" w:hint="eastAsia"/>
            <w:bCs/>
            <w:kern w:val="44"/>
            <w:sz w:val="24"/>
            <w:szCs w:val="24"/>
          </w:rPr>
          <w:fldChar w:fldCharType="separate"/>
        </w:r>
        <w:r>
          <w:rPr>
            <w:rFonts w:ascii="宋体" w:hAnsi="宋体" w:cs="宋体" w:hint="eastAsia"/>
            <w:bCs/>
            <w:kern w:val="44"/>
            <w:sz w:val="24"/>
            <w:szCs w:val="24"/>
          </w:rPr>
          <w:t>4</w:t>
        </w:r>
        <w:r>
          <w:rPr>
            <w:rFonts w:ascii="宋体" w:hAnsi="宋体" w:cs="宋体" w:hint="eastAsia"/>
            <w:bCs/>
            <w:kern w:val="44"/>
            <w:sz w:val="24"/>
            <w:szCs w:val="24"/>
          </w:rPr>
          <w:fldChar w:fldCharType="end"/>
        </w:r>
      </w:hyperlink>
    </w:p>
    <w:p>
      <w:pPr>
        <w:pStyle w:val="TOC1"/>
        <w:tabs>
          <w:tab w:val="right" w:leader="dot" w:pos="9071"/>
        </w:tabs>
        <w:spacing w:line="360" w:lineRule="auto"/>
        <w:rPr>
          <w:rFonts w:ascii="宋体" w:hAnsi="宋体" w:cs="宋体" w:hint="eastAsia"/>
          <w:bCs/>
          <w:kern w:val="44"/>
          <w:sz w:val="24"/>
          <w:szCs w:val="24"/>
        </w:rPr>
      </w:pPr>
      <w:hyperlink w:anchor="_Toc30817" w:history="1">
        <w:r>
          <w:rPr>
            <w:rFonts w:ascii="宋体" w:hAnsi="宋体" w:cs="宋体" w:hint="eastAsia"/>
            <w:bCs/>
            <w:kern w:val="44"/>
            <w:sz w:val="24"/>
            <w:szCs w:val="24"/>
          </w:rPr>
          <w:t>附录A:</w:t>
        </w:r>
        <w:r>
          <w:rPr>
            <w:rFonts w:ascii="宋体" w:hAnsi="宋体" w:cs="宋体" w:hint="eastAsia"/>
            <w:bCs/>
            <w:kern w:val="44"/>
            <w:sz w:val="24"/>
            <w:szCs w:val="24"/>
            <w:lang w:val="en-US" w:eastAsia="zh-CN"/>
          </w:rPr>
          <w:t xml:space="preserve"> </w:t>
        </w:r>
        <w:r>
          <w:rPr>
            <w:rFonts w:ascii="宋体" w:hAnsi="宋体" w:cs="宋体" w:hint="eastAsia"/>
            <w:bCs/>
            <w:kern w:val="44"/>
            <w:sz w:val="24"/>
            <w:szCs w:val="24"/>
          </w:rPr>
          <w:t>升压站土建工程施工强条执行计划表</w:t>
          <w:tab/>
        </w:r>
        <w:r>
          <w:rPr>
            <w:rFonts w:ascii="宋体" w:hAnsi="宋体" w:cs="宋体" w:hint="eastAsia"/>
            <w:bCs/>
            <w:kern w:val="44"/>
            <w:sz w:val="24"/>
            <w:szCs w:val="24"/>
          </w:rPr>
          <w:fldChar w:fldCharType="begin" w:dirty="1"/>
        </w:r>
        <w:r>
          <w:rPr>
            <w:rFonts w:ascii="宋体" w:hAnsi="宋体" w:cs="宋体" w:hint="eastAsia"/>
            <w:bCs/>
            <w:kern w:val="44"/>
            <w:sz w:val="24"/>
            <w:szCs w:val="24"/>
          </w:rPr>
          <w:instrText xml:space="preserve"> PAGEREF _Toc30817 </w:instrText>
        </w:r>
        <w:r>
          <w:rPr>
            <w:rFonts w:ascii="宋体" w:hAnsi="宋体" w:cs="宋体" w:hint="eastAsia"/>
            <w:bCs/>
            <w:kern w:val="44"/>
            <w:sz w:val="24"/>
            <w:szCs w:val="24"/>
          </w:rPr>
          <w:fldChar w:fldCharType="separate"/>
        </w:r>
        <w:r>
          <w:rPr>
            <w:rFonts w:ascii="宋体" w:hAnsi="宋体" w:cs="宋体" w:hint="eastAsia"/>
            <w:bCs/>
            <w:kern w:val="44"/>
            <w:sz w:val="24"/>
            <w:szCs w:val="24"/>
          </w:rPr>
          <w:t>5</w:t>
        </w:r>
        <w:r>
          <w:rPr>
            <w:rFonts w:ascii="宋体" w:hAnsi="宋体" w:cs="宋体" w:hint="eastAsia"/>
            <w:bCs/>
            <w:kern w:val="44"/>
            <w:sz w:val="24"/>
            <w:szCs w:val="24"/>
          </w:rPr>
          <w:fldChar w:fldCharType="end"/>
        </w:r>
      </w:hyperlink>
    </w:p>
    <w:p>
      <w:pPr>
        <w:pStyle w:val="TOC1"/>
        <w:tabs>
          <w:tab w:val="right" w:leader="dot" w:pos="9071"/>
        </w:tabs>
        <w:spacing w:line="360" w:lineRule="auto"/>
        <w:rPr>
          <w:rFonts w:ascii="宋体" w:hAnsi="宋体" w:cs="宋体" w:hint="eastAsia"/>
          <w:bCs/>
          <w:kern w:val="44"/>
          <w:sz w:val="24"/>
          <w:szCs w:val="24"/>
        </w:rPr>
      </w:pPr>
      <w:hyperlink w:anchor="_Toc16311" w:history="1">
        <w:r>
          <w:rPr>
            <w:rFonts w:ascii="宋体" w:hAnsi="宋体" w:cs="宋体" w:hint="eastAsia"/>
            <w:bCs/>
            <w:kern w:val="44"/>
            <w:sz w:val="24"/>
            <w:szCs w:val="24"/>
          </w:rPr>
          <w:t>附录</w:t>
        </w:r>
        <w:r>
          <w:rPr>
            <w:rFonts w:ascii="宋体" w:hAnsi="宋体" w:cs="宋体" w:hint="eastAsia"/>
            <w:bCs/>
            <w:kern w:val="44"/>
            <w:sz w:val="24"/>
            <w:szCs w:val="24"/>
            <w:lang w:val="en-US" w:eastAsia="zh-CN"/>
          </w:rPr>
          <w:t>B</w:t>
        </w:r>
        <w:r>
          <w:rPr>
            <w:rFonts w:ascii="宋体" w:hAnsi="宋体" w:cs="宋体" w:hint="eastAsia"/>
            <w:bCs/>
            <w:kern w:val="44"/>
            <w:sz w:val="24"/>
            <w:szCs w:val="24"/>
          </w:rPr>
          <w:t>:升压站土建工程施工强条执行记录表</w:t>
          <w:tab/>
        </w:r>
        <w:r>
          <w:rPr>
            <w:rFonts w:ascii="宋体" w:hAnsi="宋体" w:cs="宋体" w:hint="eastAsia"/>
            <w:bCs/>
            <w:kern w:val="44"/>
            <w:sz w:val="24"/>
            <w:szCs w:val="24"/>
          </w:rPr>
          <w:fldChar w:fldCharType="begin" w:dirty="1"/>
        </w:r>
        <w:r>
          <w:rPr>
            <w:rFonts w:ascii="宋体" w:hAnsi="宋体" w:cs="宋体" w:hint="eastAsia"/>
            <w:bCs/>
            <w:kern w:val="44"/>
            <w:sz w:val="24"/>
            <w:szCs w:val="24"/>
          </w:rPr>
          <w:instrText xml:space="preserve"> PAGEREF _Toc16311 </w:instrText>
        </w:r>
        <w:r>
          <w:rPr>
            <w:rFonts w:ascii="宋体" w:hAnsi="宋体" w:cs="宋体" w:hint="eastAsia"/>
            <w:bCs/>
            <w:kern w:val="44"/>
            <w:sz w:val="24"/>
            <w:szCs w:val="24"/>
          </w:rPr>
          <w:fldChar w:fldCharType="separate"/>
        </w:r>
        <w:r>
          <w:rPr>
            <w:rFonts w:ascii="宋体" w:hAnsi="宋体" w:cs="宋体" w:hint="eastAsia"/>
            <w:bCs/>
            <w:kern w:val="44"/>
            <w:sz w:val="24"/>
            <w:szCs w:val="24"/>
          </w:rPr>
          <w:t>19</w:t>
        </w:r>
        <w:r>
          <w:rPr>
            <w:rFonts w:ascii="宋体" w:hAnsi="宋体" w:cs="宋体" w:hint="eastAsia"/>
            <w:bCs/>
            <w:kern w:val="44"/>
            <w:sz w:val="24"/>
            <w:szCs w:val="24"/>
          </w:rPr>
          <w:fldChar w:fldCharType="end"/>
        </w:r>
      </w:hyperlink>
    </w:p>
    <w:p>
      <w:pPr>
        <w:pStyle w:val="TOC1"/>
        <w:tabs>
          <w:tab w:val="right" w:leader="dot" w:pos="9071"/>
        </w:tabs>
        <w:spacing w:line="360" w:lineRule="auto"/>
        <w:rPr>
          <w:rFonts w:ascii="宋体" w:hAnsi="宋体" w:cs="宋体" w:hint="eastAsia"/>
          <w:bCs/>
          <w:kern w:val="44"/>
          <w:sz w:val="24"/>
          <w:szCs w:val="24"/>
        </w:rPr>
        <w:sectPr>
          <w:type w:val="nextPage"/>
          <w:pgSz w:w="11907" w:h="16840"/>
          <w:pgMar w:top="1418" w:right="1418" w:bottom="1134" w:left="1418" w:header="851" w:footer="680" w:gutter="0"/>
          <w:pgNumType w:start="0"/>
          <w:cols w:space="708"/>
          <w:docGrid w:type="lines" w:linePitch="326"/>
        </w:sectPr>
      </w:pPr>
      <w:hyperlink w:anchor="_Toc863" w:history="1">
        <w:r>
          <w:rPr>
            <w:rFonts w:ascii="宋体" w:hAnsi="宋体" w:cs="宋体" w:hint="eastAsia"/>
            <w:bCs/>
            <w:kern w:val="44"/>
            <w:sz w:val="24"/>
            <w:szCs w:val="24"/>
          </w:rPr>
          <w:t>附录</w:t>
        </w:r>
        <w:r>
          <w:rPr>
            <w:rFonts w:ascii="宋体" w:hAnsi="宋体" w:cs="宋体" w:hint="eastAsia"/>
            <w:bCs/>
            <w:kern w:val="44"/>
            <w:sz w:val="24"/>
            <w:szCs w:val="24"/>
            <w:lang w:val="en-US" w:eastAsia="zh-CN"/>
          </w:rPr>
          <w:t>C</w:t>
        </w:r>
        <w:r>
          <w:rPr>
            <w:rFonts w:ascii="宋体" w:hAnsi="宋体" w:cs="宋体" w:hint="eastAsia"/>
            <w:bCs/>
            <w:kern w:val="44"/>
            <w:sz w:val="24"/>
            <w:szCs w:val="24"/>
          </w:rPr>
          <w:t>:</w:t>
        </w:r>
        <w:r>
          <w:rPr>
            <w:rFonts w:hint="eastAsia"/>
            <w:sz w:val="24"/>
            <w:szCs w:val="24"/>
          </w:rPr>
          <w:t>升压站电气安装工程施工强条执行记录表</w:t>
        </w:r>
        <w:r>
          <w:rPr>
            <w:rFonts w:ascii="宋体" w:hAnsi="宋体" w:cs="宋体" w:hint="eastAsia"/>
            <w:bCs/>
            <w:kern w:val="44"/>
            <w:sz w:val="24"/>
            <w:szCs w:val="24"/>
          </w:rPr>
          <w:tab/>
        </w:r>
        <w:r>
          <w:rPr>
            <w:rFonts w:ascii="宋体" w:hAnsi="宋体" w:cs="宋体" w:hint="eastAsia"/>
            <w:bCs/>
            <w:kern w:val="44"/>
            <w:sz w:val="24"/>
            <w:szCs w:val="24"/>
            <w:lang w:val="en-US" w:eastAsia="zh-CN"/>
          </w:rPr>
          <w:t>5</w:t>
        </w:r>
      </w:hyperlink>
      <w:r>
        <w:rPr>
          <w:rFonts w:ascii="宋体" w:hAnsi="宋体" w:cs="宋体" w:hint="eastAsia"/>
          <w:bCs/>
          <w:kern w:val="44"/>
          <w:sz w:val="24"/>
          <w:szCs w:val="24"/>
          <w:lang w:val="en-US" w:eastAsia="zh-CN"/>
        </w:rPr>
        <w:t>5</w:t>
      </w:r>
    </w:p>
    <w:p>
      <w:pPr>
        <w:pStyle w:val="Heading1"/>
        <w:rPr>
          <w:rFonts w:hint="eastAsia"/>
        </w:rPr>
      </w:pPr>
      <w:r>
        <w:rPr>
          <w:rFonts w:hint="eastAsia"/>
        </w:rPr>
        <w:t>一、工程概况</w:t>
      </w:r>
      <w:bookmarkEnd w:id="0"/>
    </w:p>
    <w:p>
      <w:pPr>
        <w:spacing w:line="360" w:lineRule="auto"/>
        <w:ind w:firstLine="576"/>
        <w:rPr>
          <w:rFonts w:ascii="宋体" w:eastAsia="宋体" w:hAnsi="宋体" w:cs="宋体" w:hint="eastAsia"/>
          <w:sz w:val="24"/>
          <w:szCs w:val="24"/>
        </w:rPr>
      </w:pPr>
      <w:r>
        <w:rPr>
          <w:rFonts w:ascii="宋体" w:eastAsia="宋体" w:hAnsi="宋体" w:cs="宋体" w:hint="eastAsia"/>
          <w:sz w:val="24"/>
          <w:szCs w:val="24"/>
        </w:rPr>
        <w:t>中电投江西上犹仙鹅塘风电场位于江西省上犹县双溪乡。双溪乡位于赣州市西部,上犹县北部,西北面与遂川县毗邻;西南与水岩乡为邻;东与寺下乡、紫阳乡接壤。风电场场址处在上犹县与遂川县交界处得一段山脉上,该段山脉由东北角得风打坳、风景山、中间得仙鹅塘及西南得大垇组成,整个山脉长约9km,大致呈东北</w:t>
      </w:r>
      <w:r>
        <w:rPr>
          <w:rFonts w:ascii="宋体" w:eastAsia="宋体" w:hAnsi="宋体" w:cs="宋体" w:hint="eastAsia"/>
          <w:sz w:val="24"/>
          <w:szCs w:val="24"/>
        </w:rPr>
        <w:t>—</w:t>
      </w:r>
      <w:r>
        <w:rPr>
          <w:rFonts w:ascii="宋体" w:eastAsia="宋体" w:hAnsi="宋体" w:cs="宋体" w:hint="eastAsia"/>
          <w:sz w:val="24"/>
          <w:szCs w:val="24"/>
        </w:rPr>
        <w:t>西南走向。该山脊线坡度较为平缓,山体间无深沟断开,山脊海拔高度在900m～1300m之间。山脊上无高大乔木及灌木,多覆盖低于20cm得矮草,为典型得高山草甸植被类型。场址范围坐标为N 26</w:t>
      </w:r>
      <w:r>
        <w:rPr>
          <w:rFonts w:ascii="宋体" w:eastAsia="宋体" w:hAnsi="宋体" w:cs="宋体" w:hint="eastAsia"/>
          <w:sz w:val="24"/>
          <w:szCs w:val="24"/>
        </w:rPr>
        <w:t>°</w:t>
      </w:r>
      <w:r>
        <w:rPr>
          <w:rFonts w:ascii="宋体" w:eastAsia="宋体" w:hAnsi="宋体" w:cs="宋体" w:hint="eastAsia"/>
          <w:sz w:val="24"/>
          <w:szCs w:val="24"/>
        </w:rPr>
        <w:t>3'31"～N 26</w:t>
      </w:r>
      <w:r>
        <w:rPr>
          <w:rFonts w:ascii="宋体" w:eastAsia="宋体" w:hAnsi="宋体" w:cs="宋体" w:hint="eastAsia"/>
          <w:sz w:val="24"/>
          <w:szCs w:val="24"/>
        </w:rPr>
        <w:t>°</w:t>
      </w:r>
      <w:r>
        <w:rPr>
          <w:rFonts w:ascii="宋体" w:eastAsia="宋体" w:hAnsi="宋体" w:cs="宋体" w:hint="eastAsia"/>
          <w:sz w:val="24"/>
          <w:szCs w:val="24"/>
        </w:rPr>
        <w:t>7'52",E 114</w:t>
      </w:r>
      <w:r>
        <w:rPr>
          <w:rFonts w:ascii="宋体" w:eastAsia="宋体" w:hAnsi="宋体" w:cs="宋体" w:hint="eastAsia"/>
          <w:sz w:val="24"/>
          <w:szCs w:val="24"/>
        </w:rPr>
        <w:t>°</w:t>
      </w:r>
      <w:r>
        <w:rPr>
          <w:rFonts w:ascii="宋体" w:eastAsia="宋体" w:hAnsi="宋体" w:cs="宋体" w:hint="eastAsia"/>
          <w:sz w:val="24"/>
          <w:szCs w:val="24"/>
        </w:rPr>
        <w:t>17'36"～E 114</w:t>
      </w:r>
      <w:r>
        <w:rPr>
          <w:rFonts w:ascii="宋体" w:eastAsia="宋体" w:hAnsi="宋体" w:cs="宋体" w:hint="eastAsia"/>
          <w:sz w:val="24"/>
          <w:szCs w:val="24"/>
        </w:rPr>
        <w:t>°</w:t>
      </w:r>
      <w:r>
        <w:rPr>
          <w:rFonts w:ascii="宋体" w:eastAsia="宋体" w:hAnsi="宋体" w:cs="宋体" w:hint="eastAsia"/>
          <w:sz w:val="24"/>
          <w:szCs w:val="24"/>
        </w:rPr>
        <w:t>23'24"。西北距双溪乡约9km,距上犹县约40km,距赣州市约66km。</w:t>
      </w:r>
    </w:p>
    <w:p>
      <w:pPr>
        <w:spacing w:line="360" w:lineRule="auto"/>
        <w:ind w:firstLine="576"/>
        <w:rPr>
          <w:rFonts w:ascii="宋体" w:eastAsia="宋体" w:hAnsi="宋体" w:cs="宋体" w:hint="eastAsia"/>
          <w:sz w:val="24"/>
          <w:szCs w:val="24"/>
        </w:rPr>
      </w:pPr>
      <w:r>
        <w:rPr>
          <w:rFonts w:ascii="宋体" w:eastAsia="宋体" w:hAnsi="宋体" w:cs="宋体" w:hint="eastAsia"/>
          <w:sz w:val="24"/>
          <w:szCs w:val="24"/>
        </w:rPr>
        <w:t>升压变电站站址位于风电场范围得东部,场地呈矩形,南北长87、48m,东西宽80、58m,升压站围墙内用地面积为7049 m2。</w:t>
      </w:r>
    </w:p>
    <w:p>
      <w:pPr>
        <w:pStyle w:val="Heading1"/>
        <w:rPr>
          <w:rFonts w:hint="eastAsia"/>
        </w:rPr>
      </w:pPr>
      <w:bookmarkStart w:id="1" w:name="_Toc25877"/>
      <w:bookmarkStart w:id="2" w:name="_Toc16750"/>
      <w:bookmarkStart w:id="3" w:name="_Toc2025"/>
      <w:r>
        <w:rPr>
          <w:rFonts w:hint="eastAsia"/>
        </w:rPr>
        <w:t>二、编制目得</w:t>
      </w:r>
      <w:bookmarkEnd w:id="1"/>
      <w:bookmarkEnd w:id="2"/>
      <w:bookmarkEnd w:id="3"/>
    </w:p>
    <w:p>
      <w:pPr>
        <w:spacing w:line="360" w:lineRule="auto"/>
        <w:ind w:firstLine="480" w:firstLineChars="200"/>
        <w:jc w:val="left"/>
        <w:rPr>
          <w:rFonts w:ascii="宋体" w:hAnsi="宋体" w:cs="宋体" w:hint="eastAsia"/>
          <w:sz w:val="24"/>
          <w:szCs w:val="24"/>
        </w:rPr>
      </w:pPr>
      <w:r>
        <w:rPr>
          <w:rFonts w:ascii="宋体" w:hAnsi="宋体" w:cs="宋体" w:hint="eastAsia"/>
          <w:sz w:val="24"/>
          <w:szCs w:val="24"/>
        </w:rPr>
        <w:t>为规范</w:t>
      </w:r>
      <w:r>
        <w:rPr>
          <w:rFonts w:ascii="宋体" w:hAnsi="宋体" w:cs="宋体" w:hint="eastAsia"/>
          <w:sz w:val="24"/>
          <w:szCs w:val="24"/>
          <w:lang w:eastAsia="zh-CN"/>
        </w:rPr>
        <w:t>江西上犹仙鹅塘</w:t>
      </w:r>
      <w:r>
        <w:rPr>
          <w:rFonts w:ascii="宋体" w:hAnsi="宋体" w:cs="宋体" w:hint="eastAsia"/>
          <w:sz w:val="24"/>
          <w:szCs w:val="24"/>
          <w:lang w:val="en-US" w:eastAsia="zh-CN"/>
        </w:rPr>
        <w:t>升压站建筑</w:t>
      </w:r>
      <w:r>
        <w:rPr>
          <w:rFonts w:ascii="宋体" w:hAnsi="宋体" w:cs="宋体" w:hint="eastAsia"/>
          <w:sz w:val="24"/>
          <w:szCs w:val="24"/>
        </w:rPr>
        <w:t>工程建设期间得施工安全、施工质量、文明施工与施工工艺得到有效控制,强化贯彻执行国家质量安全法律法规与强制性技术标准得力度,实现工程建设成为优质工程,特制定本执行计划,确保工程到达安全、质量与工期得目标。</w:t>
      </w:r>
    </w:p>
    <w:p>
      <w:pPr>
        <w:pStyle w:val="Heading1"/>
        <w:rPr>
          <w:rFonts w:hint="eastAsia"/>
        </w:rPr>
      </w:pPr>
      <w:bookmarkStart w:id="4" w:name="_Toc28770"/>
      <w:bookmarkStart w:id="5" w:name="_Toc30313"/>
      <w:bookmarkStart w:id="6" w:name="_Toc12945"/>
      <w:r>
        <w:rPr>
          <w:rFonts w:hint="eastAsia"/>
        </w:rPr>
        <w:t>三、编制依据</w:t>
      </w:r>
      <w:bookmarkEnd w:id="4"/>
      <w:bookmarkEnd w:id="5"/>
      <w:bookmarkEnd w:id="6"/>
    </w:p>
    <w:p>
      <w:pPr>
        <w:spacing w:line="360" w:lineRule="auto"/>
        <w:ind w:firstLine="480" w:firstLineChars="200"/>
        <w:jc w:val="left"/>
        <w:rPr>
          <w:rFonts w:ascii="宋体" w:hAnsi="宋体" w:cs="宋体" w:hint="eastAsia"/>
          <w:color w:val="000000"/>
          <w:sz w:val="24"/>
          <w:szCs w:val="24"/>
        </w:rPr>
      </w:pPr>
      <w:r>
        <w:rPr>
          <w:rFonts w:ascii="宋体" w:hAnsi="宋体" w:cs="宋体" w:hint="eastAsia"/>
          <w:sz w:val="24"/>
          <w:szCs w:val="24"/>
        </w:rPr>
        <w:t>(1)</w:t>
      </w:r>
      <w:r>
        <w:rPr>
          <w:rFonts w:ascii="宋体" w:hAnsi="宋体" w:cs="宋体" w:hint="eastAsia"/>
          <w:color w:val="000000"/>
          <w:sz w:val="24"/>
          <w:szCs w:val="24"/>
        </w:rPr>
        <w:t>《</w:t>
      </w:r>
      <w:hyperlink r:id="rId4" w:history="1">
        <w:r>
          <w:rPr>
            <w:rFonts w:ascii="宋体" w:hAnsi="宋体" w:cs="宋体" w:hint="eastAsia"/>
            <w:color w:val="000000"/>
            <w:sz w:val="24"/>
            <w:szCs w:val="24"/>
          </w:rPr>
          <w:t>建设工程质量管理条例</w:t>
        </w:r>
      </w:hyperlink>
      <w:r>
        <w:rPr>
          <w:rFonts w:ascii="宋体" w:hAnsi="宋体" w:cs="宋体" w:hint="eastAsia"/>
          <w:color w:val="000000"/>
          <w:sz w:val="24"/>
          <w:szCs w:val="24"/>
        </w:rPr>
        <w:t>》(国务院令第279号)</w:t>
      </w:r>
    </w:p>
    <w:p>
      <w:pPr>
        <w:spacing w:line="360" w:lineRule="auto"/>
        <w:ind w:firstLine="480" w:firstLineChars="200"/>
        <w:jc w:val="left"/>
        <w:rPr>
          <w:rFonts w:ascii="宋体" w:hAnsi="宋体" w:cs="宋体" w:hint="eastAsia"/>
          <w:color w:val="FF0000"/>
          <w:sz w:val="24"/>
          <w:szCs w:val="24"/>
        </w:rPr>
      </w:pPr>
      <w:r>
        <w:rPr>
          <w:rFonts w:ascii="宋体" w:hAnsi="宋体" w:cs="宋体" w:hint="eastAsia"/>
          <w:color w:val="000000"/>
          <w:sz w:val="24"/>
          <w:szCs w:val="24"/>
        </w:rPr>
        <w:t>(2)《</w:t>
      </w:r>
      <w:hyperlink r:id="rId5" w:history="1">
        <w:r>
          <w:rPr>
            <w:rFonts w:ascii="宋体" w:hAnsi="宋体" w:cs="宋体" w:hint="eastAsia"/>
            <w:color w:val="000000"/>
            <w:sz w:val="24"/>
            <w:szCs w:val="24"/>
          </w:rPr>
          <w:t>建设工程安全生产管理条例</w:t>
        </w:r>
      </w:hyperlink>
      <w:r>
        <w:rPr>
          <w:rFonts w:ascii="宋体" w:hAnsi="宋体" w:cs="宋体" w:hint="eastAsia"/>
          <w:color w:val="000000"/>
          <w:sz w:val="24"/>
          <w:szCs w:val="24"/>
        </w:rPr>
        <w:t>》(国务院令第393号)</w:t>
      </w:r>
    </w:p>
    <w:p>
      <w:pPr>
        <w:spacing w:line="360" w:lineRule="auto"/>
        <w:ind w:firstLine="480" w:firstLineChars="200"/>
        <w:jc w:val="left"/>
        <w:rPr>
          <w:rFonts w:ascii="宋体" w:hAnsi="宋体" w:cs="宋体" w:hint="eastAsia"/>
          <w:sz w:val="24"/>
          <w:szCs w:val="24"/>
        </w:rPr>
      </w:pPr>
      <w:r>
        <w:rPr>
          <w:rFonts w:ascii="宋体" w:hAnsi="宋体" w:cs="宋体" w:hint="eastAsia"/>
          <w:sz w:val="24"/>
          <w:szCs w:val="24"/>
        </w:rPr>
        <w:t>(3)</w:t>
      </w:r>
      <w:r>
        <w:rPr>
          <w:rFonts w:ascii="宋体" w:hAnsi="宋体" w:cs="宋体" w:hint="eastAsia"/>
          <w:color w:val="000000"/>
          <w:sz w:val="24"/>
          <w:szCs w:val="24"/>
        </w:rPr>
        <w:t>《</w:t>
      </w:r>
      <w:hyperlink r:id="rId6" w:history="1">
        <w:r>
          <w:rPr>
            <w:rFonts w:ascii="宋体" w:hAnsi="宋体" w:cs="宋体" w:hint="eastAsia"/>
            <w:color w:val="000000"/>
            <w:sz w:val="24"/>
            <w:szCs w:val="24"/>
          </w:rPr>
          <w:t>建设工程勘察设计管理条例</w:t>
        </w:r>
      </w:hyperlink>
      <w:r>
        <w:rPr>
          <w:rFonts w:ascii="宋体" w:hAnsi="宋体" w:cs="宋体" w:hint="eastAsia"/>
          <w:color w:val="000000"/>
          <w:sz w:val="24"/>
          <w:szCs w:val="24"/>
        </w:rPr>
        <w:t>》(国务院令第293号)</w:t>
      </w:r>
    </w:p>
    <w:p>
      <w:pPr>
        <w:spacing w:line="360" w:lineRule="auto"/>
        <w:ind w:firstLine="480" w:firstLineChars="200"/>
        <w:jc w:val="left"/>
        <w:rPr>
          <w:rFonts w:ascii="宋体" w:hAnsi="宋体" w:cs="宋体" w:hint="eastAsia"/>
          <w:sz w:val="24"/>
          <w:szCs w:val="24"/>
        </w:rPr>
      </w:pPr>
      <w:r>
        <w:rPr>
          <w:rFonts w:ascii="宋体" w:hAnsi="宋体" w:cs="宋体" w:hint="eastAsia"/>
          <w:sz w:val="24"/>
          <w:szCs w:val="24"/>
        </w:rPr>
        <w:t>(4)</w:t>
      </w:r>
      <w:r>
        <w:rPr>
          <w:rFonts w:ascii="宋体" w:hAnsi="宋体" w:cs="宋体" w:hint="eastAsia"/>
          <w:color w:val="000000"/>
          <w:sz w:val="24"/>
          <w:szCs w:val="24"/>
        </w:rPr>
        <w:t>《生产安全事故报告与调查处理条例》(国务院令第493号)</w:t>
      </w:r>
    </w:p>
    <w:p>
      <w:pPr>
        <w:spacing w:line="360" w:lineRule="auto"/>
        <w:ind w:firstLine="480" w:firstLineChars="200"/>
        <w:jc w:val="left"/>
        <w:rPr>
          <w:rFonts w:ascii="宋体" w:hAnsi="宋体" w:cs="宋体" w:hint="eastAsia"/>
          <w:sz w:val="24"/>
          <w:szCs w:val="24"/>
        </w:rPr>
      </w:pPr>
      <w:r>
        <w:rPr>
          <w:rFonts w:ascii="宋体" w:hAnsi="宋体" w:cs="宋体" w:hint="eastAsia"/>
          <w:sz w:val="24"/>
          <w:szCs w:val="24"/>
        </w:rPr>
        <w:t>(5)</w:t>
      </w:r>
      <w:r>
        <w:rPr>
          <w:rFonts w:ascii="宋体" w:hAnsi="宋体" w:cs="宋体" w:hint="eastAsia"/>
          <w:color w:val="000000"/>
          <w:sz w:val="24"/>
          <w:szCs w:val="24"/>
        </w:rPr>
        <w:t>《电力监管条例》(国务院令第432号)</w:t>
      </w:r>
    </w:p>
    <w:p>
      <w:pPr>
        <w:spacing w:line="360" w:lineRule="auto"/>
        <w:ind w:firstLine="480" w:firstLineChars="200"/>
        <w:jc w:val="left"/>
        <w:rPr>
          <w:rFonts w:ascii="宋体" w:hAnsi="宋体" w:cs="宋体" w:hint="eastAsia"/>
          <w:sz w:val="24"/>
          <w:szCs w:val="24"/>
        </w:rPr>
      </w:pPr>
      <w:r>
        <w:rPr>
          <w:rFonts w:ascii="宋体" w:hAnsi="宋体" w:cs="宋体" w:hint="eastAsia"/>
          <w:sz w:val="24"/>
          <w:szCs w:val="24"/>
        </w:rPr>
        <w:t>(6)</w:t>
      </w:r>
      <w:r>
        <w:rPr>
          <w:rFonts w:ascii="宋体" w:hAnsi="宋体" w:cs="宋体" w:hint="eastAsia"/>
          <w:color w:val="000000"/>
          <w:sz w:val="24"/>
          <w:szCs w:val="24"/>
        </w:rPr>
        <w:t>《建筑工程施工质量验收统一标准》GB503002013</w:t>
      </w:r>
    </w:p>
    <w:p>
      <w:pPr>
        <w:spacing w:line="360" w:lineRule="auto"/>
        <w:ind w:firstLine="480" w:firstLineChars="200"/>
        <w:jc w:val="left"/>
        <w:rPr>
          <w:rFonts w:ascii="宋体" w:hAnsi="宋体" w:cs="宋体" w:hint="eastAsia"/>
          <w:kern w:val="10"/>
          <w:sz w:val="24"/>
          <w:szCs w:val="24"/>
        </w:rPr>
      </w:pPr>
      <w:r>
        <w:rPr>
          <w:rFonts w:ascii="宋体" w:hAnsi="宋体" w:cs="宋体" w:hint="eastAsia"/>
          <w:sz w:val="24"/>
          <w:szCs w:val="24"/>
        </w:rPr>
        <w:t>(7)</w:t>
      </w:r>
      <w:r>
        <w:rPr>
          <w:rFonts w:ascii="宋体" w:hAnsi="宋体" w:cs="宋体" w:hint="eastAsia"/>
          <w:color w:val="000000"/>
          <w:sz w:val="24"/>
          <w:szCs w:val="24"/>
        </w:rPr>
        <w:t>《电力建设工程质量监督检查典型大纲》(风力发电部分,2009版)</w:t>
      </w:r>
    </w:p>
    <w:p>
      <w:pPr>
        <w:spacing w:line="360" w:lineRule="auto"/>
        <w:ind w:firstLine="480" w:firstLineChars="200"/>
        <w:jc w:val="left"/>
        <w:rPr>
          <w:rFonts w:ascii="宋体" w:hAnsi="宋体" w:cs="宋体" w:hint="eastAsia"/>
          <w:sz w:val="24"/>
          <w:szCs w:val="24"/>
        </w:rPr>
      </w:pPr>
      <w:r>
        <w:rPr>
          <w:rFonts w:ascii="宋体" w:hAnsi="宋体" w:cs="宋体" w:hint="eastAsia"/>
          <w:sz w:val="24"/>
          <w:szCs w:val="24"/>
        </w:rPr>
        <w:t>(8)</w:t>
      </w:r>
      <w:r>
        <w:rPr>
          <w:rFonts w:ascii="宋体" w:hAnsi="宋体" w:cs="宋体" w:hint="eastAsia"/>
          <w:color w:val="000000"/>
          <w:sz w:val="24"/>
          <w:szCs w:val="24"/>
        </w:rPr>
        <w:t>《实施工程建设强制性标准监督规定》(建设部令第81号,2000、8、25)</w:t>
      </w:r>
    </w:p>
    <w:p>
      <w:pPr>
        <w:spacing w:line="360" w:lineRule="auto"/>
        <w:ind w:firstLine="480" w:firstLineChars="200"/>
        <w:jc w:val="left"/>
        <w:rPr>
          <w:rFonts w:ascii="宋体" w:hAnsi="宋体" w:cs="宋体" w:hint="eastAsia"/>
          <w:sz w:val="24"/>
          <w:szCs w:val="24"/>
        </w:rPr>
      </w:pPr>
      <w:r>
        <w:rPr>
          <w:rFonts w:ascii="宋体" w:hAnsi="宋体" w:cs="宋体" w:hint="eastAsia"/>
          <w:sz w:val="24"/>
          <w:szCs w:val="24"/>
        </w:rPr>
        <w:t>(9)</w:t>
      </w:r>
      <w:r>
        <w:rPr>
          <w:rFonts w:ascii="宋体" w:hAnsi="宋体" w:cs="宋体" w:hint="eastAsia"/>
          <w:color w:val="000000"/>
          <w:sz w:val="24"/>
          <w:szCs w:val="24"/>
        </w:rPr>
        <w:t>《输变电工程建设标准强制性条文实施管理规程》Q/GDW2482008</w:t>
      </w:r>
    </w:p>
    <w:p>
      <w:pPr>
        <w:spacing w:line="360" w:lineRule="auto"/>
        <w:ind w:firstLine="480" w:firstLineChars="200"/>
        <w:jc w:val="left"/>
        <w:rPr>
          <w:rFonts w:ascii="宋体" w:hAnsi="宋体" w:cs="宋体" w:hint="eastAsia"/>
          <w:color w:val="000000"/>
          <w:sz w:val="24"/>
          <w:szCs w:val="24"/>
        </w:rPr>
      </w:pPr>
      <w:r>
        <w:rPr>
          <w:rFonts w:ascii="宋体" w:hAnsi="宋体" w:cs="宋体" w:hint="eastAsia"/>
          <w:sz w:val="24"/>
          <w:szCs w:val="24"/>
        </w:rPr>
        <w:t>(10)</w:t>
      </w:r>
      <w:r>
        <w:rPr>
          <w:rFonts w:ascii="宋体" w:hAnsi="宋体" w:cs="宋体" w:hint="eastAsia"/>
          <w:color w:val="000000"/>
          <w:sz w:val="24"/>
          <w:szCs w:val="24"/>
        </w:rPr>
        <w:t>《工程建设标准强制性条文》房屋建筑部分(2013版)</w:t>
      </w:r>
    </w:p>
    <w:p>
      <w:pPr>
        <w:spacing w:line="360" w:lineRule="auto"/>
        <w:ind w:firstLine="480" w:firstLineChars="200"/>
        <w:jc w:val="left"/>
        <w:rPr>
          <w:rFonts w:ascii="宋体" w:hAnsi="宋体" w:cs="宋体" w:hint="eastAsia"/>
          <w:sz w:val="24"/>
          <w:szCs w:val="24"/>
        </w:rPr>
        <w:sectPr>
          <w:type w:val="nextPage"/>
          <w:pgSz w:w="11907" w:h="16840"/>
          <w:pgMar w:top="1418" w:right="1418" w:bottom="1134" w:left="1418" w:header="851" w:footer="680" w:gutter="0"/>
          <w:pgNumType w:start="0"/>
          <w:cols w:space="708"/>
          <w:titlePg w:val="0"/>
          <w:docGrid w:type="lines" w:linePitch="326"/>
        </w:sectPr>
      </w:pPr>
      <w:r>
        <w:rPr>
          <w:rFonts w:ascii="宋体" w:hAnsi="宋体" w:cs="宋体" w:hint="eastAsia"/>
          <w:sz w:val="24"/>
          <w:szCs w:val="24"/>
        </w:rPr>
        <w:t>(11)</w:t>
      </w:r>
      <w:r>
        <w:rPr>
          <w:rFonts w:ascii="宋体" w:hAnsi="宋体" w:cs="宋体" w:hint="eastAsia"/>
          <w:color w:val="000000"/>
          <w:sz w:val="24"/>
          <w:szCs w:val="24"/>
        </w:rPr>
        <w:t>《风力发电工程达标投产验收规程》NB/T 310222012</w:t>
      </w:r>
    </w:p>
    <w:p>
      <w:pPr>
        <w:spacing w:line="360" w:lineRule="auto"/>
        <w:ind w:firstLine="480" w:firstLineChars="200"/>
        <w:jc w:val="left"/>
        <w:rPr>
          <w:rFonts w:ascii="宋体" w:hAnsi="宋体" w:cs="宋体" w:hint="eastAsia"/>
          <w:kern w:val="10"/>
          <w:sz w:val="24"/>
          <w:szCs w:val="24"/>
        </w:rPr>
      </w:pPr>
      <w:r>
        <w:rPr>
          <w:rFonts w:ascii="宋体" w:hAnsi="宋体" w:cs="宋体" w:hint="eastAsia"/>
          <w:sz w:val="24"/>
          <w:szCs w:val="24"/>
        </w:rPr>
        <w:t>(12)</w:t>
      </w:r>
      <w:r>
        <w:rPr>
          <w:rFonts w:ascii="宋体" w:hAnsi="宋体" w:cs="宋体" w:hint="eastAsia"/>
          <w:kern w:val="10"/>
          <w:sz w:val="24"/>
          <w:szCs w:val="24"/>
        </w:rPr>
        <w:t>国家及行业现行得法律、法规、规范、规程、条文等</w:t>
      </w:r>
    </w:p>
    <w:p>
      <w:pPr>
        <w:spacing w:line="360" w:lineRule="auto"/>
        <w:ind w:firstLine="480" w:firstLineChars="200"/>
        <w:jc w:val="left"/>
        <w:rPr>
          <w:rFonts w:ascii="宋体" w:hAnsi="宋体" w:cs="宋体" w:hint="eastAsia"/>
          <w:b/>
          <w:color w:val="00B050"/>
          <w:sz w:val="24"/>
          <w:szCs w:val="24"/>
        </w:rPr>
      </w:pPr>
      <w:r>
        <w:rPr>
          <w:rFonts w:ascii="宋体" w:hAnsi="宋体" w:cs="宋体" w:hint="eastAsia"/>
          <w:kern w:val="10"/>
          <w:sz w:val="24"/>
          <w:szCs w:val="24"/>
        </w:rPr>
        <w:t>(13)经批准得本工程施工组织设计</w:t>
      </w:r>
    </w:p>
    <w:p>
      <w:pPr>
        <w:pStyle w:val="Heading1"/>
        <w:rPr>
          <w:rFonts w:hint="eastAsia"/>
        </w:rPr>
      </w:pPr>
      <w:bookmarkStart w:id="7" w:name="_Toc10001"/>
      <w:bookmarkStart w:id="8" w:name="_Toc5140"/>
      <w:bookmarkStart w:id="9" w:name="_Toc104364390"/>
      <w:bookmarkStart w:id="10" w:name="_Toc104367444"/>
      <w:r>
        <w:rPr>
          <w:rFonts w:hint="eastAsia"/>
        </w:rPr>
        <w:t>四、施工强条实施组织机构</w:t>
      </w:r>
      <w:bookmarkEnd w:id="7"/>
      <w:bookmarkEnd w:id="8"/>
    </w:p>
    <w:p>
      <w:pPr>
        <w:pStyle w:val="NormalIndent"/>
        <w:tabs>
          <w:tab w:val="left" w:pos="720"/>
        </w:tabs>
        <w:spacing w:line="360" w:lineRule="auto"/>
        <w:ind w:left="0" w:firstLine="480"/>
        <w:rPr>
          <w:rFonts w:ascii="宋体" w:eastAsia="宋体" w:hAnsi="宋体" w:cs="宋体" w:hint="eastAsia"/>
          <w:sz w:val="24"/>
          <w:szCs w:val="24"/>
        </w:rPr>
      </w:pPr>
      <w:r>
        <w:rPr>
          <w:rFonts w:ascii="宋体" w:eastAsia="宋体" w:hAnsi="宋体" w:cs="宋体" w:hint="eastAsia"/>
          <w:sz w:val="24"/>
          <w:szCs w:val="24"/>
        </w:rPr>
        <w:t>为了使强制性条文得到有效得宣传、贯彻与落实,确保工程施工合法性,项目部成立强制性条文得实施组织机构如下:</w:t>
      </w:r>
    </w:p>
    <w:p>
      <w:pPr>
        <w:spacing w:line="360" w:lineRule="auto"/>
        <w:rPr>
          <w:rFonts w:ascii="宋体" w:hAnsi="宋体" w:cs="宋体" w:hint="eastAsia"/>
          <w:sz w:val="24"/>
          <w:szCs w:val="24"/>
        </w:rPr>
      </w:pPr>
      <w:r>
        <w:rPr>
          <w:sz w:val="24"/>
        </w:rPr>
        <w:pict>
          <v:group id="组合 24" o:spid="_x0000_s1026" style="width:459pt;height:384.7pt;margin-top:6.1pt;margin-left:14.3pt;position:absolute;z-index:251664384" coordorigin="5493,38632" coordsize="9180,7694">
            <o:lock v:ext="edit" aspectratio="f"/>
            <v:shapetype id="_x0000_t202" coordsize="21600,21600" o:spt="202" path="m,l,21600r21600,l21600,xe">
              <v:stroke joinstyle="miter"/>
              <v:path gradientshapeok="t" o:connecttype="rect"/>
            </v:shapetype>
            <v:shape id="Text Box 380" o:spid="_x0000_s1027" type="#_x0000_t202" style="width:3637;height:1662;left:5493;mso-wrap-style:square;position:absolute;top:42266;v-text-anchor:top" filled="t" fillcolor="#fc9" stroked="t" strokecolor="blue">
              <v:fill color2="white"/>
              <v:stroke joinstyle="miter" linestyle="single"/>
              <v:shadow color="gray"/>
              <o:lock v:ext="edit" aspectratio="f"/>
              <v:textbox style="layout-flow:horizontal">
                <w:txbxContent>
                  <w:p>
                    <w:pPr>
                      <w:spacing w:line="300" w:lineRule="exact"/>
                      <w:rPr>
                        <w:rFonts w:ascii="仿宋_GB2312" w:eastAsia="仿宋_GB2312" w:hint="eastAsia"/>
                        <w:color w:val="0000FF"/>
                        <w:sz w:val="24"/>
                      </w:rPr>
                    </w:pPr>
                  </w:p>
                  <w:p>
                    <w:pPr>
                      <w:spacing w:line="300" w:lineRule="exact"/>
                      <w:rPr>
                        <w:rFonts w:ascii="仿宋_GB2312" w:eastAsia="仿宋_GB2312" w:hint="eastAsia"/>
                        <w:color w:val="0000FF"/>
                        <w:sz w:val="24"/>
                      </w:rPr>
                    </w:pPr>
                    <w:r>
                      <w:rPr>
                        <w:rFonts w:ascii="仿宋_GB2312" w:eastAsia="仿宋_GB2312" w:hint="eastAsia"/>
                        <w:color w:val="0000FF"/>
                        <w:sz w:val="24"/>
                      </w:rPr>
                      <w:t>项目技术员:</w:t>
                    </w:r>
                    <w:r>
                      <w:rPr>
                        <w:rFonts w:ascii="仿宋_GB2312" w:eastAsia="仿宋_GB2312" w:hint="eastAsia"/>
                        <w:color w:val="0000FF"/>
                        <w:sz w:val="24"/>
                        <w:lang w:val="en-US" w:eastAsia="zh-CN"/>
                      </w:rPr>
                      <w:t>涂凌民</w:t>
                    </w:r>
                  </w:p>
                  <w:p>
                    <w:pPr>
                      <w:spacing w:line="300" w:lineRule="exact"/>
                      <w:rPr>
                        <w:rFonts w:ascii="仿宋_GB2312" w:eastAsia="仿宋_GB2312" w:hint="eastAsia"/>
                        <w:color w:val="0000FF"/>
                        <w:sz w:val="24"/>
                      </w:rPr>
                    </w:pPr>
                    <w:r>
                      <w:rPr>
                        <w:rFonts w:ascii="仿宋_GB2312" w:eastAsia="仿宋_GB2312" w:hint="eastAsia"/>
                        <w:color w:val="0000FF"/>
                        <w:sz w:val="24"/>
                      </w:rPr>
                      <w:t>项目质检员:</w:t>
                    </w:r>
                    <w:r>
                      <w:rPr>
                        <w:rFonts w:ascii="仿宋_GB2312" w:eastAsia="仿宋_GB2312" w:hint="eastAsia"/>
                        <w:color w:val="0000FF"/>
                        <w:sz w:val="24"/>
                        <w:lang w:val="en-US" w:eastAsia="zh-CN"/>
                      </w:rPr>
                      <w:t>徐松</w:t>
                    </w:r>
                  </w:p>
                  <w:p>
                    <w:pPr>
                      <w:spacing w:line="300" w:lineRule="exact"/>
                      <w:rPr>
                        <w:rFonts w:ascii="仿宋_GB2312" w:eastAsia="仿宋_GB2312" w:hint="eastAsia"/>
                        <w:color w:val="0000FF"/>
                        <w:sz w:val="24"/>
                      </w:rPr>
                    </w:pPr>
                    <w:r>
                      <w:rPr>
                        <w:rFonts w:ascii="仿宋_GB2312" w:eastAsia="仿宋_GB2312" w:hint="eastAsia"/>
                        <w:color w:val="0000FF"/>
                        <w:sz w:val="24"/>
                      </w:rPr>
                      <w:t>项目安全员:</w:t>
                    </w:r>
                    <w:r>
                      <w:rPr>
                        <w:rFonts w:ascii="仿宋_GB2312" w:eastAsia="仿宋_GB2312" w:hint="eastAsia"/>
                        <w:color w:val="0000FF"/>
                        <w:sz w:val="24"/>
                        <w:lang w:val="en-US" w:eastAsia="zh-CN"/>
                      </w:rPr>
                      <w:t>徐伟</w:t>
                    </w:r>
                  </w:p>
                  <w:p>
                    <w:pPr>
                      <w:rPr>
                        <w:rFonts w:ascii="仿宋_GB2312" w:eastAsia="仿宋_GB2312" w:hint="eastAsia"/>
                        <w:color w:val="0000FF"/>
                        <w:sz w:val="24"/>
                      </w:rPr>
                    </w:pPr>
                  </w:p>
                  <w:p>
                    <w:pPr>
                      <w:rPr>
                        <w:rFonts w:ascii="仿宋_GB2312" w:eastAsia="仿宋_GB2312" w:hint="eastAsia"/>
                        <w:color w:val="0000FF"/>
                        <w:sz w:val="24"/>
                      </w:rPr>
                    </w:pPr>
                  </w:p>
                  <w:p>
                    <w:pPr>
                      <w:rPr>
                        <w:rFonts w:ascii="仿宋_GB2312" w:eastAsia="仿宋_GB2312" w:hint="eastAsia"/>
                        <w:color w:val="0000FF"/>
                        <w:sz w:val="24"/>
                      </w:rPr>
                    </w:pPr>
                  </w:p>
                  <w:p>
                    <w:pPr>
                      <w:rPr>
                        <w:rFonts w:ascii="仿宋_GB2312" w:eastAsia="仿宋_GB2312" w:hint="eastAsia"/>
                        <w:color w:val="0000FF"/>
                        <w:sz w:val="24"/>
                      </w:rPr>
                    </w:pPr>
                  </w:p>
                  <w:p/>
                </w:txbxContent>
              </v:textbox>
            </v:shape>
            <v:shape id="Text Box 381" o:spid="_x0000_s1028" type="#_x0000_t202" style="width:3464;height:1662;left:10689;mso-wrap-style:square;position:absolute;top:42266;v-text-anchor:top" filled="t" fillcolor="#fc9" stroked="t" strokecolor="blue">
              <v:fill color2="white"/>
              <v:stroke joinstyle="miter" linestyle="single"/>
              <v:shadow color="gray"/>
              <o:lock v:ext="edit" aspectratio="f"/>
              <v:textbox style="layout-flow:horizontal">
                <w:txbxContent>
                  <w:p>
                    <w:pPr>
                      <w:rPr>
                        <w:rFonts w:ascii="仿宋_GB2312" w:eastAsia="仿宋_GB2312" w:hint="eastAsia"/>
                        <w:color w:val="0000FF"/>
                        <w:sz w:val="24"/>
                      </w:rPr>
                    </w:pPr>
                  </w:p>
                  <w:p>
                    <w:pPr>
                      <w:rPr>
                        <w:rFonts w:ascii="仿宋_GB2312" w:eastAsia="仿宋_GB2312" w:hint="eastAsia"/>
                        <w:color w:val="0000FF"/>
                        <w:sz w:val="24"/>
                      </w:rPr>
                    </w:pPr>
                    <w:r>
                      <w:rPr>
                        <w:rFonts w:ascii="仿宋_GB2312" w:eastAsia="仿宋_GB2312" w:hint="eastAsia"/>
                        <w:color w:val="0000FF"/>
                        <w:sz w:val="24"/>
                      </w:rPr>
                      <w:t>项目资料员:</w:t>
                    </w:r>
                    <w:r>
                      <w:rPr>
                        <w:rFonts w:ascii="仿宋_GB2312" w:eastAsia="仿宋_GB2312" w:hint="eastAsia"/>
                        <w:color w:val="0000FF"/>
                        <w:sz w:val="24"/>
                        <w:lang w:val="en-US" w:eastAsia="zh-CN"/>
                      </w:rPr>
                      <w:t>赵晓庆</w:t>
                    </w:r>
                  </w:p>
                  <w:p>
                    <w:pPr>
                      <w:rPr>
                        <w:rFonts w:ascii="仿宋_GB2312" w:eastAsia="仿宋_GB2312" w:hint="eastAsia"/>
                        <w:color w:val="0000FF"/>
                        <w:sz w:val="24"/>
                      </w:rPr>
                    </w:pPr>
                    <w:r>
                      <w:rPr>
                        <w:rFonts w:ascii="仿宋_GB2312" w:eastAsia="仿宋_GB2312" w:hint="eastAsia"/>
                        <w:color w:val="0000FF"/>
                        <w:sz w:val="24"/>
                        <w:lang w:val="en-US" w:eastAsia="zh-CN"/>
                      </w:rPr>
                      <w:t>项目资料员:梨树荣</w:t>
                    </w:r>
                  </w:p>
                  <w:p>
                    <w:pPr>
                      <w:rPr>
                        <w:rFonts w:hint="eastAsia"/>
                      </w:rPr>
                    </w:pPr>
                  </w:p>
                </w:txbxContent>
              </v:textbox>
            </v:shape>
            <v:shape id="Text Box 382" o:spid="_x0000_s1029" type="#_x0000_t202" style="width:1732;height:923;left:5839;mso-wrap-style:square;position:absolute;top:45404;v-text-anchor:top" filled="t" fillcolor="#fc9" stroked="t" strokecolor="blue">
              <v:fill color2="white"/>
              <v:stroke joinstyle="miter" linestyle="single"/>
              <v:shadow color="gray"/>
              <o:lock v:ext="edit" aspectratio="f"/>
              <v:textbox style="layout-flow:horizontal">
                <w:txbxContent>
                  <w:p>
                    <w:pPr>
                      <w:spacing w:line="0" w:lineRule="atLeast"/>
                      <w:rPr>
                        <w:rFonts w:ascii="仿宋_GB2312" w:eastAsia="仿宋_GB2312" w:hint="eastAsia"/>
                        <w:color w:val="0000FF"/>
                        <w:sz w:val="24"/>
                      </w:rPr>
                    </w:pPr>
                    <w:r>
                      <w:rPr>
                        <w:rFonts w:ascii="仿宋_GB2312" w:eastAsia="仿宋_GB2312" w:hint="eastAsia"/>
                        <w:color w:val="0000FF"/>
                        <w:sz w:val="24"/>
                      </w:rPr>
                      <w:t>土建施工队</w:t>
                    </w:r>
                  </w:p>
                  <w:p>
                    <w:pPr>
                      <w:spacing w:line="0" w:lineRule="atLeast"/>
                      <w:rPr>
                        <w:rFonts w:ascii="仿宋_GB2312" w:eastAsia="仿宋_GB2312" w:hint="eastAsia"/>
                        <w:color w:val="0000FF"/>
                        <w:spacing w:val="-20"/>
                        <w:sz w:val="24"/>
                      </w:rPr>
                    </w:pPr>
                    <w:r>
                      <w:rPr>
                        <w:rFonts w:ascii="仿宋_GB2312" w:eastAsia="仿宋_GB2312" w:hint="eastAsia"/>
                        <w:color w:val="0000FF"/>
                        <w:spacing w:val="-20"/>
                        <w:sz w:val="24"/>
                      </w:rPr>
                      <w:t>队长及技术员</w:t>
                    </w:r>
                  </w:p>
                </w:txbxContent>
              </v:textbox>
            </v:shape>
            <v:shape id="Text Box 383" o:spid="_x0000_s1030" type="#_x0000_t202" style="width:1732;height:923;left:9128;mso-wrap-style:square;position:absolute;top:45404;v-text-anchor:top" filled="t" fillcolor="#fc9" stroked="t" strokecolor="blue">
              <v:fill color2="white"/>
              <v:stroke joinstyle="miter" linestyle="single"/>
              <v:shadow color="gray"/>
              <o:lock v:ext="edit" aspectratio="f"/>
              <v:textbox style="layout-flow:horizontal">
                <w:txbxContent>
                  <w:p>
                    <w:pPr>
                      <w:spacing w:line="0" w:lineRule="atLeast"/>
                      <w:jc w:val="center"/>
                      <w:rPr>
                        <w:rFonts w:ascii="仿宋_GB2312" w:eastAsia="仿宋_GB2312" w:hint="eastAsia"/>
                        <w:color w:val="0000FF"/>
                        <w:sz w:val="24"/>
                      </w:rPr>
                    </w:pPr>
                    <w:r>
                      <w:rPr>
                        <w:rFonts w:ascii="仿宋_GB2312" w:eastAsia="仿宋_GB2312" w:hint="eastAsia"/>
                        <w:color w:val="0000FF"/>
                        <w:sz w:val="24"/>
                      </w:rPr>
                      <w:t>电气施工队</w:t>
                    </w:r>
                  </w:p>
                  <w:p>
                    <w:pPr>
                      <w:spacing w:line="0" w:lineRule="atLeast"/>
                      <w:jc w:val="center"/>
                      <w:rPr>
                        <w:rFonts w:ascii="仿宋_GB2312" w:eastAsia="仿宋_GB2312" w:hint="eastAsia"/>
                        <w:color w:val="0000FF"/>
                        <w:spacing w:val="-20"/>
                        <w:sz w:val="24"/>
                      </w:rPr>
                    </w:pPr>
                    <w:r>
                      <w:rPr>
                        <w:rFonts w:ascii="仿宋_GB2312" w:eastAsia="仿宋_GB2312" w:hint="eastAsia"/>
                        <w:color w:val="0000FF"/>
                        <w:spacing w:val="-20"/>
                        <w:sz w:val="24"/>
                      </w:rPr>
                      <w:t>队长及技术员</w:t>
                    </w:r>
                  </w:p>
                </w:txbxContent>
              </v:textbox>
            </v:shape>
            <v:shape id="Text Box 385" o:spid="_x0000_s1031" type="#_x0000_t202" style="width:1732;height:923;left:12941;mso-wrap-style:square;position:absolute;top:45404;v-text-anchor:top" filled="t" fillcolor="#fc9" stroked="t" strokecolor="blue">
              <v:fill color2="white"/>
              <v:stroke joinstyle="miter" linestyle="single"/>
              <v:shadow color="gray"/>
              <o:lock v:ext="edit" aspectratio="f"/>
              <v:textbox style="layout-flow:horizontal">
                <w:txbxContent>
                  <w:p>
                    <w:pPr>
                      <w:spacing w:line="0" w:lineRule="atLeast"/>
                      <w:jc w:val="center"/>
                      <w:rPr>
                        <w:rFonts w:ascii="仿宋_GB2312" w:eastAsia="仿宋_GB2312" w:hint="eastAsia"/>
                        <w:color w:val="0000FF"/>
                        <w:sz w:val="24"/>
                      </w:rPr>
                    </w:pPr>
                    <w:r>
                      <w:rPr>
                        <w:rFonts w:ascii="仿宋_GB2312" w:eastAsia="仿宋_GB2312" w:hint="eastAsia"/>
                        <w:color w:val="0000FF"/>
                        <w:sz w:val="24"/>
                      </w:rPr>
                      <w:t>综合队</w:t>
                    </w:r>
                  </w:p>
                  <w:p>
                    <w:pPr>
                      <w:spacing w:line="0" w:lineRule="atLeast"/>
                      <w:jc w:val="center"/>
                      <w:rPr>
                        <w:rFonts w:ascii="仿宋_GB2312" w:eastAsia="仿宋_GB2312" w:hint="eastAsia"/>
                        <w:color w:val="0000FF"/>
                        <w:spacing w:val="-20"/>
                        <w:sz w:val="24"/>
                      </w:rPr>
                    </w:pPr>
                    <w:r>
                      <w:rPr>
                        <w:rFonts w:ascii="仿宋_GB2312" w:eastAsia="仿宋_GB2312" w:hint="eastAsia"/>
                        <w:color w:val="0000FF"/>
                        <w:spacing w:val="-20"/>
                        <w:sz w:val="24"/>
                      </w:rPr>
                      <w:t>队长及技术员</w:t>
                    </w:r>
                  </w:p>
                </w:txbxContent>
              </v:textbox>
            </v:shape>
            <v:group id="Group 394" o:spid="_x0000_s1032" style="width:5023;height:3634;left:7398;position:absolute;top:38632" coordorigin="0,0" coordsize="5023,3277">
              <o:lock v:ext="edit" aspectratio="f"/>
              <v:shape id="Text Box 395" o:spid="_x0000_s1033" type="#_x0000_t202" style="width:2771;height:1872;left:1386;mso-wrap-style:square;position:absolute;v-text-anchor:top" filled="t" fillcolor="#fc9" stroked="t" strokecolor="blue">
                <v:fill color2="white"/>
                <v:stroke joinstyle="miter" linestyle="single"/>
                <v:shadow color="gray"/>
                <o:lock v:ext="edit" aspectratio="f"/>
                <v:textbox style="layout-flow:horizontal">
                  <w:txbxContent>
                    <w:p>
                      <w:pPr>
                        <w:spacing w:line="300" w:lineRule="exact"/>
                        <w:rPr>
                          <w:rFonts w:ascii="仿宋_GB2312" w:eastAsia="仿宋_GB2312" w:hint="eastAsia"/>
                          <w:color w:val="0000FF"/>
                          <w:sz w:val="24"/>
                        </w:rPr>
                      </w:pPr>
                    </w:p>
                    <w:p>
                      <w:pPr>
                        <w:spacing w:line="300" w:lineRule="exact"/>
                        <w:rPr>
                          <w:rFonts w:ascii="仿宋_GB2312" w:eastAsia="仿宋_GB2312" w:hint="eastAsia"/>
                          <w:color w:val="0000FF"/>
                          <w:sz w:val="24"/>
                        </w:rPr>
                      </w:pPr>
                      <w:r>
                        <w:rPr>
                          <w:rFonts w:ascii="仿宋_GB2312" w:eastAsia="仿宋_GB2312" w:hint="eastAsia"/>
                          <w:color w:val="0000FF"/>
                          <w:sz w:val="24"/>
                        </w:rPr>
                        <w:t>项目经理:</w:t>
                      </w:r>
                      <w:r>
                        <w:rPr>
                          <w:rFonts w:ascii="仿宋_GB2312" w:eastAsia="仿宋_GB2312" w:hint="eastAsia"/>
                          <w:color w:val="0000FF"/>
                          <w:sz w:val="24"/>
                          <w:lang w:val="en-US" w:eastAsia="zh-CN"/>
                        </w:rPr>
                        <w:t>朱同举</w:t>
                      </w:r>
                    </w:p>
                    <w:p>
                      <w:pPr>
                        <w:spacing w:line="300" w:lineRule="exact"/>
                        <w:rPr>
                          <w:rFonts w:ascii="仿宋_GB2312" w:eastAsia="仿宋_GB2312" w:hint="eastAsia"/>
                          <w:color w:val="0000FF"/>
                          <w:sz w:val="24"/>
                        </w:rPr>
                      </w:pPr>
                    </w:p>
                    <w:p>
                      <w:pPr>
                        <w:spacing w:line="300" w:lineRule="exact"/>
                        <w:rPr>
                          <w:rFonts w:ascii="仿宋_GB2312" w:eastAsia="仿宋_GB2312" w:hint="eastAsia"/>
                          <w:color w:val="0000FF"/>
                          <w:sz w:val="24"/>
                        </w:rPr>
                      </w:pPr>
                      <w:r>
                        <w:rPr>
                          <w:rFonts w:ascii="仿宋_GB2312" w:eastAsia="仿宋_GB2312" w:hint="eastAsia"/>
                          <w:color w:val="0000FF"/>
                          <w:sz w:val="24"/>
                        </w:rPr>
                        <w:t>项目总工:</w:t>
                      </w:r>
                      <w:r>
                        <w:rPr>
                          <w:rFonts w:ascii="仿宋_GB2312" w:eastAsia="仿宋_GB2312" w:hint="eastAsia"/>
                          <w:color w:val="0000FF"/>
                          <w:sz w:val="24"/>
                          <w:lang w:val="en-US" w:eastAsia="zh-CN"/>
                        </w:rPr>
                        <w:t>王光满</w:t>
                      </w:r>
                    </w:p>
                    <w:p>
                      <w:pPr>
                        <w:rPr>
                          <w:rFonts w:ascii="仿宋_GB2312" w:eastAsia="仿宋_GB2312" w:hint="eastAsia"/>
                          <w:color w:val="0000FF"/>
                          <w:sz w:val="24"/>
                        </w:rPr>
                      </w:pPr>
                    </w:p>
                  </w:txbxContent>
                </v:textbox>
              </v:shape>
              <v:group id="Group 396" o:spid="_x0000_s1034" style="width:5023;height:1332;position:absolute;top:1945" coordorigin="0,0" coordsize="5220,1248">
                <o:lock v:ext="edit" aspectratio="f"/>
                <v:line id="Line 397" o:spid="_x0000_s1035" style="mso-wrap-style:square;position:absolute" from="0,624" to="5220,624" stroked="t" strokecolor="blue">
                  <v:fill o:detectmouseclick="t"/>
                  <v:stroke linestyle="single"/>
                  <v:shadow color="gray"/>
                  <o:lock v:ext="edit" aspectratio="f"/>
                </v:line>
                <v:line id="Line 398" o:spid="_x0000_s1036" style="mso-wrap-style:square;position:absolute" from="0,624" to="0,1248" stroked="t" strokecolor="blue">
                  <v:fill o:detectmouseclick="t"/>
                  <v:stroke linestyle="single"/>
                  <v:shadow color="gray"/>
                  <o:lock v:ext="edit" aspectratio="f"/>
                </v:line>
                <v:line id="Line 399" o:spid="_x0000_s1037" style="mso-wrap-style:square;position:absolute" from="5220,624" to="5220,1248" stroked="t" strokecolor="blue">
                  <v:fill o:detectmouseclick="t"/>
                  <v:stroke linestyle="single"/>
                  <v:shadow color="gray"/>
                  <o:lock v:ext="edit" aspectratio="f"/>
                </v:line>
                <v:line id="Line 400" o:spid="_x0000_s1038" style="mso-wrap-style:square;position:absolute" from="2880,0" to="2880,624" stroked="t" strokecolor="blue">
                  <v:fill o:detectmouseclick="t"/>
                  <v:stroke linestyle="single"/>
                  <v:shadow color="gray"/>
                  <o:lock v:ext="edit" aspectratio="f"/>
                </v:line>
              </v:group>
            </v:group>
          </v:group>
        </w:pict>
      </w:r>
    </w:p>
    <w:p>
      <w:pPr>
        <w:spacing w:line="360" w:lineRule="auto"/>
        <w:rPr>
          <w:rFonts w:ascii="宋体" w:hAnsi="宋体" w:cs="宋体" w:hint="eastAsia"/>
          <w:sz w:val="24"/>
          <w:szCs w:val="24"/>
        </w:rPr>
      </w:pPr>
      <w:r>
        <w:rPr>
          <w:sz w:val="24"/>
        </w:rPr>
        <w:pict>
          <v:line id="Line 393" o:spid="_x0000_s1039" style="mso-wrap-style:square;position:absolute;z-index:251663360" from="361.45pt,1.95pt" to="361.45pt,38.85pt" stroked="t" strokecolor="blue">
            <v:fill o:detectmouseclick="t"/>
            <v:stroke linestyle="single"/>
            <v:shadow color="gray"/>
            <o:lock v:ext="edit" aspectratio="f"/>
          </v:line>
        </w:pict>
      </w:r>
      <w:r>
        <w:rPr>
          <w:sz w:val="24"/>
        </w:rPr>
        <w:pict>
          <v:line id="Line 392" o:spid="_x0000_s1040" style="mso-wrap-style:square;position:absolute;z-index:251662336" from="110.3pt,1.95pt" to="110.3pt,38.85pt" stroked="t" strokecolor="blue">
            <v:fill o:detectmouseclick="t"/>
            <v:stroke linestyle="single"/>
            <v:shadow color="gray"/>
            <o:lock v:ext="edit" aspectratio="f"/>
          </v:line>
        </w:pict>
      </w:r>
    </w:p>
    <w:p>
      <w:pPr>
        <w:spacing w:line="360" w:lineRule="auto"/>
        <w:rPr>
          <w:rFonts w:ascii="宋体" w:hAnsi="宋体" w:cs="宋体" w:hint="eastAsia"/>
          <w:sz w:val="24"/>
          <w:szCs w:val="24"/>
        </w:rPr>
      </w:pPr>
      <w:r>
        <w:rPr>
          <w:sz w:val="24"/>
        </w:rPr>
        <w:pict>
          <v:line id="Line 389" o:spid="_x0000_s1041" style="mso-wrap-style:square;position:absolute;z-index:251660288" from="239.3pt,15.2pt" to="239.3pt,52.1pt" stroked="t" strokecolor="blue">
            <v:fill o:detectmouseclick="t"/>
            <v:stroke linestyle="single"/>
            <v:shadow color="gray"/>
            <o:lock v:ext="edit" aspectratio="f"/>
          </v:line>
        </w:pict>
      </w:r>
      <w:r>
        <w:rPr>
          <w:sz w:val="24"/>
        </w:rPr>
        <w:pict>
          <v:line id="Line 390" o:spid="_x0000_s1042" style="mso-wrap-style:square;position:absolute;z-index:251661312" from="422.1pt,14.45pt" to="422.1pt,51.35pt" stroked="t" strokecolor="blue">
            <v:fill o:detectmouseclick="t"/>
            <v:stroke linestyle="single"/>
            <v:shadow color="gray"/>
            <o:lock v:ext="edit" aspectratio="f"/>
          </v:line>
        </w:pict>
      </w:r>
      <w:r>
        <w:rPr>
          <w:sz w:val="24"/>
        </w:rPr>
        <w:pict>
          <v:line id="Line 388" o:spid="_x0000_s1043" style="mso-wrap-style:square;position:absolute;z-index:251659264" from="75.65pt,14.45pt" to="75.65pt,51.35pt" stroked="t" strokecolor="blue">
            <v:fill o:detectmouseclick="t"/>
            <v:stroke linestyle="single"/>
            <v:shadow color="gray"/>
            <o:lock v:ext="edit" aspectratio="f"/>
          </v:line>
        </w:pict>
      </w:r>
      <w:r>
        <w:rPr>
          <w:sz w:val="24"/>
        </w:rPr>
        <w:pict>
          <v:line id="Line 387" o:spid="_x0000_s1044" style="mso-wrap-style:square;position:absolute;z-index:251658240" from="75.65pt,14.45pt" to="422.1pt,14.45pt" stroked="t" strokecolor="blue">
            <v:fill o:detectmouseclick="t"/>
            <v:stroke linestyle="single"/>
            <v:shadow color="gray"/>
            <o:lock v:ext="edit" aspectratio="f"/>
          </v:line>
        </w:pict>
      </w:r>
    </w:p>
    <w:p>
      <w:pPr>
        <w:pStyle w:val="ACharCharChar"/>
        <w:tabs>
          <w:tab w:val="left" w:pos="720"/>
        </w:tabs>
        <w:spacing w:line="360" w:lineRule="auto"/>
        <w:rPr>
          <w:rFonts w:ascii="宋体" w:eastAsia="宋体" w:hAnsi="宋体" w:cs="宋体" w:hint="eastAsia"/>
          <w:sz w:val="24"/>
          <w:szCs w:val="24"/>
        </w:rPr>
      </w:pPr>
      <w:bookmarkStart w:id="11" w:name="_Toc104364391"/>
      <w:bookmarkStart w:id="12" w:name="_Toc104367445"/>
      <w:bookmarkStart w:id="13" w:name="_Toc238527841"/>
      <w:bookmarkEnd w:id="9"/>
      <w:bookmarkEnd w:id="10"/>
      <w:r>
        <w:rPr>
          <w:rFonts w:ascii="宋体" w:eastAsia="宋体" w:hAnsi="宋体" w:cs="宋体" w:hint="eastAsia"/>
          <w:sz w:val="24"/>
          <w:szCs w:val="24"/>
        </w:rPr>
        <w:t xml:space="preserve">4、1、项目经理就是确保工程施工过程中得合法性得第一直接责任者,负责组织收集、宣贯、落实工程建设标准强制性条文及有关强制性条文得法律职责,负责组织编制、整理与本工程有关得强制性条文得有关条款,制定与落实执行计划,确保有效执行并对施工全过程得质量、安全负责。 </w:t>
      </w: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 xml:space="preserve">4、2、项目副经理应配合项目经理做好以上工作,着重指导与监督强制性条文执行计划得实施情况。 </w:t>
      </w: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 xml:space="preserve">4、3、项目总工程师负责收集工程建设标准强制性条文及有关强制性条文得法律职责,负责编制、整理与本工程有关得强制性条文得有关条款,制定执行计划,确保其有效性与可操作性。 </w:t>
      </w: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4、4、项目部技术员应配合项目总工程师做好以上工作,并做好实施过程中本专业有关条款得监督与指导工作。</w:t>
      </w: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 xml:space="preserve">4、5、项目部质检员与安全员应分别从确保工程施工质量与确保工程施工安全得角度出发,负责指导、检查、监督施工过程中有关条款得实施,确保本执行计划得有效执行;负责过程资料得验证工作、确保过程资料得可追溯性。 </w:t>
      </w: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 xml:space="preserve">4、6、项目部资料员负责收集、整理强制性条文及有关得法律法规;收集、整理有关强制性条文执行计划得过程资料;收集、整理实施强制性条文得施工过程记录。确保资料得完整性、系统性。 </w:t>
      </w: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4、7、各施工队队长及技术员负责本队作业范围内各作业点强制性条文得具体实施,做好实施强制性条文得具体施工记录、签证等工作。</w:t>
      </w:r>
    </w:p>
    <w:p>
      <w:pPr>
        <w:pStyle w:val="Heading1"/>
        <w:rPr>
          <w:rFonts w:hint="eastAsia"/>
        </w:rPr>
      </w:pPr>
      <w:bookmarkStart w:id="14" w:name="_Toc8961"/>
      <w:bookmarkStart w:id="15" w:name="_Toc1736"/>
      <w:bookmarkStart w:id="16" w:name="_Toc104364519"/>
      <w:bookmarkStart w:id="17" w:name="_Toc104367623"/>
      <w:bookmarkStart w:id="18" w:name="_Toc259689190"/>
      <w:bookmarkStart w:id="19" w:name="_Toc259690198"/>
      <w:bookmarkStart w:id="20" w:name="_Toc259802012"/>
      <w:bookmarkEnd w:id="11"/>
      <w:bookmarkEnd w:id="12"/>
      <w:bookmarkEnd w:id="13"/>
      <w:r>
        <w:rPr>
          <w:rFonts w:hint="eastAsia"/>
        </w:rPr>
        <w:t>五、施工强条实施措施</w:t>
      </w:r>
      <w:bookmarkEnd w:id="14"/>
      <w:bookmarkEnd w:id="15"/>
    </w:p>
    <w:p>
      <w:pPr>
        <w:pStyle w:val="ACharCharChar"/>
        <w:tabs>
          <w:tab w:val="left" w:pos="720"/>
        </w:tabs>
        <w:spacing w:line="360" w:lineRule="auto"/>
        <w:rPr>
          <w:rFonts w:ascii="宋体" w:eastAsia="宋体" w:hAnsi="宋体" w:cs="宋体" w:hint="eastAsia"/>
          <w:sz w:val="24"/>
          <w:szCs w:val="24"/>
        </w:rPr>
        <w:sectPr>
          <w:type w:val="nextPage"/>
          <w:pgSz w:w="11907" w:h="16840"/>
          <w:pgMar w:top="1418" w:right="1418" w:bottom="1134" w:left="1418" w:header="851" w:footer="680" w:gutter="0"/>
          <w:pgNumType w:start="1"/>
          <w:cols w:space="708"/>
          <w:titlePg w:val="0"/>
          <w:docGrid w:type="lines" w:linePitch="326"/>
        </w:sectPr>
      </w:pP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为了使强制性条文在本工程得以真正得落实,项目部制定以下实施措施,在施工过程中应严格执行。</w:t>
      </w:r>
    </w:p>
    <w:p>
      <w:pPr>
        <w:pStyle w:val="Heading2"/>
        <w:rPr>
          <w:rFonts w:hint="eastAsia"/>
        </w:rPr>
      </w:pPr>
      <w:bookmarkStart w:id="21" w:name="_Toc30176"/>
      <w:r>
        <w:rPr>
          <w:rFonts w:hint="eastAsia"/>
        </w:rPr>
        <w:t>5、1 强制性条文实施准备</w:t>
      </w:r>
      <w:bookmarkEnd w:id="21"/>
    </w:p>
    <w:p>
      <w:pPr>
        <w:pStyle w:val="ACharCharChar"/>
        <w:tabs>
          <w:tab w:val="left" w:pos="720"/>
        </w:tabs>
        <w:spacing w:line="360" w:lineRule="auto"/>
        <w:ind w:left="50" w:firstLine="677" w:leftChars="24" w:firstLineChars="282"/>
        <w:rPr>
          <w:rFonts w:ascii="宋体" w:eastAsia="宋体" w:hAnsi="宋体" w:cs="宋体" w:hint="eastAsia"/>
          <w:sz w:val="24"/>
          <w:szCs w:val="24"/>
        </w:rPr>
      </w:pPr>
      <w:r>
        <w:rPr>
          <w:rFonts w:ascii="宋体" w:eastAsia="宋体" w:hAnsi="宋体" w:cs="宋体" w:hint="eastAsia"/>
          <w:sz w:val="24"/>
          <w:szCs w:val="24"/>
        </w:rPr>
        <w:t>5、1、1 根据</w:t>
      </w:r>
      <w:r>
        <w:rPr>
          <w:rFonts w:ascii="宋体" w:eastAsia="宋体" w:hAnsi="宋体" w:cs="宋体" w:hint="eastAsia"/>
          <w:bCs/>
          <w:color w:val="auto"/>
          <w:sz w:val="24"/>
          <w:szCs w:val="24"/>
        </w:rPr>
        <w:t>国家电网科[2009]642号《关于印发《输变电工程建设标准强制性条文实施管理规程》得通知》</w:t>
      </w:r>
      <w:r>
        <w:rPr>
          <w:rFonts w:ascii="宋体" w:eastAsia="宋体" w:hAnsi="宋体" w:cs="宋体" w:hint="eastAsia"/>
          <w:sz w:val="24"/>
          <w:szCs w:val="24"/>
        </w:rPr>
        <w:t>得相关要求,项目部在工程开工前按照单位、分部、分项工程明确本工程项目所涉及得强制性条文,项目经理针对本工程组织编制《升压站土建、电气安装工程施工强制性条文执行计划》经内部审批后,报监理单位审核,建设单位批准后执行,保证工程项目执行强制性条文得完整性。</w:t>
      </w:r>
    </w:p>
    <w:p>
      <w:pPr>
        <w:pStyle w:val="ACharCharChar"/>
        <w:tabs>
          <w:tab w:val="left" w:pos="720"/>
        </w:tabs>
        <w:spacing w:line="360" w:lineRule="auto"/>
        <w:ind w:left="50" w:firstLine="677" w:leftChars="24" w:firstLineChars="282"/>
        <w:rPr>
          <w:rFonts w:ascii="宋体" w:eastAsia="宋体" w:hAnsi="宋体" w:cs="宋体" w:hint="eastAsia"/>
          <w:sz w:val="24"/>
          <w:szCs w:val="24"/>
        </w:rPr>
      </w:pPr>
      <w:r>
        <w:rPr>
          <w:rFonts w:ascii="宋体" w:eastAsia="宋体" w:hAnsi="宋体" w:cs="宋体" w:hint="eastAsia"/>
          <w:sz w:val="24"/>
          <w:szCs w:val="24"/>
        </w:rPr>
        <w:t>5、1、2 强制性条文执行计划包括强制性条文执行计划表、电气施工强制性条文执行记录、施工安全强制性条文执行记录表。</w:t>
      </w:r>
    </w:p>
    <w:p>
      <w:pPr>
        <w:pStyle w:val="Heading2"/>
        <w:rPr>
          <w:rFonts w:hint="eastAsia"/>
        </w:rPr>
      </w:pPr>
      <w:bookmarkStart w:id="22" w:name="_Toc27691"/>
      <w:r>
        <w:rPr>
          <w:rFonts w:hint="eastAsia"/>
        </w:rPr>
        <w:t>5、2 强制性条文得执行</w:t>
      </w:r>
      <w:bookmarkEnd w:id="22"/>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5、2、1 工程施工阶段,强制性条文执行得主体责任单位为施工单位。</w:t>
      </w: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5、2、2 工程施工过程中,项目部及时将强制性条文实施计划得落实情况,根据工程进展按分项工程据实记录、填写《输变电工程施工强制性条文执行记录表》,并由监理工程师审核,输变电工程强制性条文执行记录表见附录B、C。</w:t>
      </w: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5、2、3 电气施工强条执行记录表由项目质检员/安全员对每个分项工程进行检查后据实填写,对不符合强制性条文要求得按照公司《不合格品控制程序》进行处理,并根据公司《纠正与预防措施管理程序》采取措施防止类似情况得发生,检查合格后报监理工程审核。</w:t>
      </w: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 xml:space="preserve">5、2、4施工安全强制性条文执行记录由项目部安全员在施工过程中按照每条严格检查,据实填写,检查合格后报监理工程审核。 </w:t>
      </w: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 xml:space="preserve">5、2、5 加强过程监督,在每个涉及强制性条文得施工作业点都必须进行跟踪、检查,确保每个施工作业点都严格执行。 </w:t>
      </w: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5、2、6做好与强制性条文执行情况有关得信息管理工作,及时做好工程纸质、数码照片资料得收集与整理。</w:t>
      </w:r>
    </w:p>
    <w:p>
      <w:pPr>
        <w:pStyle w:val="Heading2"/>
        <w:rPr>
          <w:rFonts w:hint="eastAsia"/>
        </w:rPr>
      </w:pPr>
      <w:bookmarkStart w:id="23" w:name="_Toc13058"/>
      <w:r>
        <w:rPr>
          <w:rFonts w:hint="eastAsia"/>
        </w:rPr>
        <w:t>5、3 强制性条文执行情况检查</w:t>
      </w:r>
      <w:bookmarkEnd w:id="23"/>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5、3、1强制性条文执行情况得检查主体责任单位为监理单位</w:t>
      </w:r>
    </w:p>
    <w:p>
      <w:pPr>
        <w:pStyle w:val="ACharCharChar"/>
        <w:tabs>
          <w:tab w:val="left" w:pos="720"/>
        </w:tabs>
        <w:spacing w:line="360" w:lineRule="auto"/>
        <w:rPr>
          <w:rFonts w:ascii="宋体" w:eastAsia="宋体" w:hAnsi="宋体" w:cs="宋体" w:hint="eastAsia"/>
          <w:sz w:val="24"/>
          <w:szCs w:val="24"/>
        </w:rPr>
        <w:sectPr>
          <w:type w:val="nextPage"/>
          <w:pgSz w:w="11907" w:h="16840"/>
          <w:pgMar w:top="1418" w:right="1418" w:bottom="1134" w:left="1418" w:header="851" w:footer="680" w:gutter="0"/>
          <w:pgNumType w:start="2"/>
          <w:cols w:space="708"/>
          <w:titlePg w:val="0"/>
          <w:docGrid w:type="lines" w:linePitch="326"/>
        </w:sectPr>
      </w:pPr>
    </w:p>
    <w:p>
      <w:pPr>
        <w:pStyle w:val="ACharCharChar"/>
        <w:tabs>
          <w:tab w:val="left" w:pos="720"/>
        </w:tabs>
        <w:spacing w:line="360" w:lineRule="auto"/>
        <w:rPr>
          <w:rFonts w:ascii="宋体" w:eastAsia="宋体" w:hAnsi="宋体" w:cs="宋体" w:hint="eastAsia"/>
          <w:sz w:val="24"/>
          <w:szCs w:val="24"/>
        </w:rPr>
      </w:pPr>
      <w:r>
        <w:rPr>
          <w:rFonts w:ascii="宋体" w:eastAsia="宋体" w:hAnsi="宋体" w:cs="宋体" w:hint="eastAsia"/>
          <w:sz w:val="24"/>
          <w:szCs w:val="24"/>
        </w:rPr>
        <w:t>5、3、2在分部工程验收时,应由总监组织对施工单位执行强制性条文情况进行阶段性检查,检查结果填写《输变电工程施工强制性条文执行检查表》,施工单位由项目总工进行签证。</w:t>
      </w:r>
    </w:p>
    <w:p>
      <w:pPr>
        <w:pStyle w:val="Heading2"/>
        <w:rPr>
          <w:rFonts w:hint="eastAsia"/>
        </w:rPr>
      </w:pPr>
      <w:bookmarkStart w:id="24" w:name="_Toc17411"/>
      <w:r>
        <w:rPr>
          <w:rFonts w:hint="eastAsia"/>
        </w:rPr>
        <w:t>5、4 强制性条文执行情况得核查</w:t>
      </w:r>
      <w:bookmarkEnd w:id="24"/>
    </w:p>
    <w:p>
      <w:pPr>
        <w:numPr>
          <w:ilvl w:val="0"/>
          <w:numId w:val="3"/>
        </w:numPr>
        <w:spacing w:line="360" w:lineRule="auto"/>
        <w:ind w:firstLine="480" w:firstLineChars="200"/>
        <w:jc w:val="left"/>
        <w:rPr>
          <w:rFonts w:ascii="宋体" w:hAnsi="宋体" w:cs="宋体" w:hint="eastAsia"/>
          <w:sz w:val="24"/>
        </w:rPr>
        <w:sectPr>
          <w:type w:val="nextPage"/>
          <w:pgSz w:w="11907" w:h="16840"/>
          <w:pgMar w:top="1418" w:right="1418" w:bottom="1134" w:left="1418" w:header="851" w:footer="680" w:gutter="0"/>
          <w:pgNumType w:start="3"/>
          <w:cols w:space="708"/>
          <w:titlePg w:val="0"/>
          <w:docGrid w:type="lines" w:linePitch="326"/>
        </w:sectPr>
      </w:pPr>
      <w:r>
        <w:rPr>
          <w:rFonts w:ascii="宋体" w:hAnsi="宋体" w:cs="宋体" w:hint="eastAsia"/>
          <w:sz w:val="24"/>
          <w:szCs w:val="24"/>
        </w:rPr>
        <w:t>在工程竣工验收阶段,对强制性条文执行情况核查得主体为建设单位,</w:t>
      </w:r>
      <w:r>
        <w:rPr>
          <w:rFonts w:ascii="宋体" w:hAnsi="宋体" w:cs="宋体" w:hint="eastAsia"/>
          <w:sz w:val="24"/>
        </w:rPr>
        <w:t>项目部组织相关人员检查工程强制性标准执行,保证形成相关得施工记录资料齐全。</w:t>
      </w:r>
    </w:p>
    <w:p>
      <w:pPr>
        <w:pStyle w:val="Heading1"/>
        <w:rPr>
          <w:rFonts w:hint="eastAsia"/>
        </w:rPr>
      </w:pPr>
      <w:bookmarkStart w:id="25" w:name="_Toc20324"/>
      <w:bookmarkStart w:id="26" w:name="_Toc30817"/>
      <w:bookmarkEnd w:id="16"/>
      <w:bookmarkEnd w:id="17"/>
      <w:bookmarkEnd w:id="18"/>
      <w:bookmarkEnd w:id="19"/>
      <w:bookmarkEnd w:id="20"/>
      <w:r>
        <w:rPr>
          <w:rFonts w:hint="eastAsia"/>
        </w:rPr>
        <w:t>附录A:升压站土建工程施工强条执行计划表</w:t>
      </w:r>
    </w:p>
    <w:tbl>
      <w:tblPr>
        <w:tblStyle w:val="TableNormal"/>
        <w:tblLayout w:type="fixed"/>
        <w:tblCellMar>
          <w:top w:w="15" w:type="dxa"/>
          <w:left w:w="15" w:type="dxa"/>
          <w:bottom w:w="15" w:type="dxa"/>
          <w:right w:w="15" w:type="dxa"/>
        </w:tblCellMar>
        <w:tblLook w:val="0000"/>
      </w:tblPr>
      <w:tblGrid>
        <w:gridCol w:w="304"/>
        <w:gridCol w:w="417"/>
        <w:gridCol w:w="427"/>
        <w:gridCol w:w="378"/>
        <w:gridCol w:w="410"/>
        <w:gridCol w:w="427"/>
        <w:gridCol w:w="3169"/>
        <w:gridCol w:w="304"/>
        <w:gridCol w:w="384"/>
        <w:gridCol w:w="347"/>
        <w:gridCol w:w="2953"/>
      </w:tblGrid>
      <w:tr>
        <w:tblPrEx>
          <w:tblLayout w:type="fixed"/>
          <w:tblCellMar>
            <w:top w:w="15" w:type="dxa"/>
            <w:left w:w="15" w:type="dxa"/>
            <w:bottom w:w="15" w:type="dxa"/>
            <w:right w:w="15" w:type="dxa"/>
          </w:tblCellMar>
          <w:tblLook w:val="0000"/>
        </w:tblPrEx>
        <w:trPr>
          <w:trHeight w:val="746"/>
        </w:trPr>
        <w:tc>
          <w:tcPr>
            <w:tcW w:w="9520" w:type="dxa"/>
            <w:gridSpan w:val="11"/>
            <w:vAlign w:val="center"/>
          </w:tcPr>
          <w:p>
            <w:pPr>
              <w:widowControl/>
              <w:jc w:val="center"/>
              <w:textAlignment w:val="center"/>
              <w:rPr>
                <w:rFonts w:ascii="宋体" w:hAnsi="宋体" w:cs="宋体" w:hint="eastAsia"/>
                <w:b/>
                <w:color w:val="000000"/>
                <w:sz w:val="32"/>
                <w:szCs w:val="32"/>
              </w:rPr>
            </w:pPr>
            <w:bookmarkEnd w:id="25"/>
            <w:bookmarkEnd w:id="26"/>
            <w:r>
              <w:rPr>
                <w:rFonts w:hint="eastAsia"/>
                <w:b/>
                <w:bCs/>
                <w:sz w:val="28"/>
                <w:szCs w:val="28"/>
              </w:rPr>
              <w:t>升压站土建工程施工强条执行计划表</w:t>
            </w:r>
          </w:p>
        </w:tc>
      </w:tr>
      <w:tr>
        <w:tblPrEx>
          <w:tblLayout w:type="fixed"/>
          <w:tblCellMar>
            <w:top w:w="15" w:type="dxa"/>
            <w:left w:w="15" w:type="dxa"/>
            <w:bottom w:w="15" w:type="dxa"/>
            <w:right w:w="15" w:type="dxa"/>
          </w:tblCellMar>
          <w:tblLook w:val="0000"/>
        </w:tblPrEx>
        <w:trPr>
          <w:trHeight w:val="404"/>
        </w:trPr>
        <w:tc>
          <w:tcPr>
            <w:tcW w:w="236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工   程  编  号</w:t>
            </w:r>
          </w:p>
        </w:tc>
        <w:tc>
          <w:tcPr>
            <w:tcW w:w="316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工  程  项  目  名  称</w:t>
            </w:r>
          </w:p>
        </w:tc>
        <w:tc>
          <w:tcPr>
            <w:tcW w:w="103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责任单位</w:t>
            </w:r>
          </w:p>
        </w:tc>
        <w:tc>
          <w:tcPr>
            <w:tcW w:w="295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强制性条文执行表号</w:t>
            </w:r>
          </w:p>
        </w:tc>
      </w:tr>
      <w:tr>
        <w:tblPrEx>
          <w:tblLayout w:type="fixed"/>
          <w:tblCellMar>
            <w:top w:w="15" w:type="dxa"/>
            <w:left w:w="15" w:type="dxa"/>
            <w:bottom w:w="15" w:type="dxa"/>
            <w:right w:w="15" w:type="dxa"/>
          </w:tblCellMar>
          <w:tblLook w:val="0000"/>
        </w:tblPrEx>
        <w:trPr>
          <w:trHeight w:val="1825"/>
        </w:trPr>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单位工程</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子单位工程</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分部工程</w:t>
            </w: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子分部工程</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分项工程</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检验批</w:t>
            </w:r>
          </w:p>
        </w:tc>
        <w:tc>
          <w:tcPr>
            <w:tcW w:w="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施工单位</w:t>
            </w: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监理单位</w:t>
            </w: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建设单位</w:t>
            </w:r>
          </w:p>
        </w:tc>
        <w:tc>
          <w:tcPr>
            <w:tcW w:w="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r>
      <w:tr>
        <w:tblPrEx>
          <w:tblLayout w:type="fixed"/>
          <w:tblCellMar>
            <w:top w:w="15" w:type="dxa"/>
            <w:left w:w="15" w:type="dxa"/>
            <w:bottom w:w="15" w:type="dxa"/>
            <w:right w:w="15" w:type="dxa"/>
          </w:tblCellMar>
          <w:tblLook w:val="0000"/>
        </w:tblPrEx>
        <w:trPr>
          <w:trHeight w:val="456"/>
        </w:trPr>
        <w:tc>
          <w:tcPr>
            <w:tcW w:w="30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widowControl/>
              <w:jc w:val="center"/>
              <w:textAlignment w:val="top"/>
              <w:rPr>
                <w:rFonts w:ascii="宋体" w:hAnsi="宋体" w:cs="宋体" w:hint="eastAsia"/>
                <w:b/>
                <w:color w:val="000000"/>
                <w:sz w:val="18"/>
                <w:szCs w:val="18"/>
              </w:rPr>
            </w:pPr>
            <w:r>
              <w:rPr>
                <w:rFonts w:ascii="宋体" w:hAnsi="宋体" w:cs="宋体" w:hint="eastAsia"/>
                <w:b/>
                <w:color w:val="000000"/>
                <w:kern w:val="0"/>
                <w:sz w:val="18"/>
                <w:szCs w:val="18"/>
              </w:rPr>
              <w:t>01</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b/>
                <w:color w:val="000000"/>
                <w:sz w:val="18"/>
                <w:szCs w:val="18"/>
              </w:rPr>
            </w:pPr>
            <w:r>
              <w:rPr>
                <w:rFonts w:ascii="宋体" w:hAnsi="宋体" w:cs="宋体" w:hint="eastAsia"/>
                <w:b/>
                <w:color w:val="000000"/>
                <w:kern w:val="0"/>
                <w:sz w:val="18"/>
                <w:szCs w:val="18"/>
              </w:rPr>
              <w:t>升压站建筑工程</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left"/>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01</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b/>
                <w:color w:val="000000"/>
                <w:sz w:val="18"/>
                <w:szCs w:val="18"/>
              </w:rPr>
            </w:pPr>
            <w:r>
              <w:rPr>
                <w:rFonts w:ascii="宋体" w:hAnsi="宋体" w:cs="宋体" w:hint="eastAsia"/>
                <w:b/>
                <w:color w:val="000000"/>
                <w:kern w:val="0"/>
                <w:sz w:val="18"/>
                <w:szCs w:val="18"/>
              </w:rPr>
              <w:t xml:space="preserve">综合楼 </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left"/>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地基与基础工程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定位及高程控制</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left"/>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单位工程定位放线</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left"/>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单位工程定位放线</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土石方工程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土石方开挖</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表5、1、2、表5、2、2、表5、3、2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土方开挖</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土方回填</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土方回填</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地基处理</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基础处理</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建筑混凝土基础</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垫层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垫层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基础模板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模板拆除</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基础钢筋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表10、3、2、表10、4、2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钢筋加工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bl>
    <w:p>
      <w:pPr>
        <w:sectPr>
          <w:pgSz w:w="11906" w:h="16838"/>
          <w:pgMar w:top="1417" w:right="850" w:bottom="850" w:left="1417" w:header="851" w:footer="1134" w:gutter="0"/>
          <w:pgNumType w:start="4"/>
          <w:cols w:space="708"/>
          <w:docGrid w:type="lines" w:linePitch="312"/>
        </w:sectPr>
      </w:pPr>
    </w:p>
    <w:tbl>
      <w:tblPr>
        <w:tblStyle w:val="TableNormal"/>
        <w:tblLayout w:type="fixed"/>
        <w:tblCellMar>
          <w:top w:w="15" w:type="dxa"/>
          <w:left w:w="15" w:type="dxa"/>
          <w:bottom w:w="15" w:type="dxa"/>
          <w:right w:w="15" w:type="dxa"/>
        </w:tblCellMar>
        <w:tblLook w:val="0000"/>
      </w:tblPr>
      <w:tblGrid>
        <w:gridCol w:w="304"/>
        <w:gridCol w:w="417"/>
        <w:gridCol w:w="410"/>
        <w:gridCol w:w="17"/>
        <w:gridCol w:w="378"/>
        <w:gridCol w:w="16"/>
        <w:gridCol w:w="49"/>
        <w:gridCol w:w="345"/>
        <w:gridCol w:w="16"/>
        <w:gridCol w:w="411"/>
        <w:gridCol w:w="16"/>
        <w:gridCol w:w="17"/>
        <w:gridCol w:w="3136"/>
        <w:gridCol w:w="304"/>
        <w:gridCol w:w="367"/>
        <w:gridCol w:w="17"/>
        <w:gridCol w:w="16"/>
        <w:gridCol w:w="331"/>
        <w:gridCol w:w="2953"/>
      </w:tblGrid>
      <w:tr>
        <w:tblPrEx>
          <w:tblLayout w:type="fixed"/>
          <w:tblCellMar>
            <w:top w:w="15" w:type="dxa"/>
            <w:left w:w="15" w:type="dxa"/>
            <w:bottom w:w="15" w:type="dxa"/>
            <w:right w:w="15" w:type="dxa"/>
          </w:tblCellMar>
          <w:tblLook w:val="0000"/>
        </w:tblPrEx>
        <w:trPr>
          <w:trHeight w:val="439"/>
        </w:trPr>
        <w:tc>
          <w:tcPr>
            <w:tcW w:w="1"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2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基础混凝土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混凝土原材料及配合比</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混凝土施工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auto"/>
            </w:tcBorders>
            <w:shd w:val="clear" w:color="auto" w:fill="FFFFFF"/>
            <w:vAlign w:val="center"/>
          </w:tcPr>
          <w:p>
            <w:pPr>
              <w:jc w:val="center"/>
              <w:rPr>
                <w:rFonts w:ascii="宋体" w:hAnsi="宋体" w:cs="宋体" w:hint="eastAsia"/>
                <w:color w:val="000000"/>
                <w:sz w:val="18"/>
                <w:szCs w:val="18"/>
              </w:rPr>
            </w:pPr>
          </w:p>
        </w:tc>
        <w:tc>
          <w:tcPr>
            <w:tcW w:w="427" w:type="dxa"/>
            <w:gridSpan w:val="2"/>
            <w:tcBorders>
              <w:top w:val="single" w:sz="4" w:space="0" w:color="000000"/>
              <w:left w:val="single" w:sz="4" w:space="0" w:color="auto"/>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gridSpan w:val="2"/>
            <w:tcBorders>
              <w:top w:val="single" w:sz="4" w:space="0" w:color="000000"/>
              <w:left w:val="single" w:sz="4" w:space="0" w:color="000000"/>
              <w:bottom w:val="single" w:sz="4" w:space="0" w:color="000000"/>
              <w:right w:val="single" w:sz="4" w:space="0" w:color="auto"/>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3169" w:type="dxa"/>
            <w:gridSpan w:val="3"/>
            <w:tcBorders>
              <w:top w:val="single" w:sz="4" w:space="0" w:color="000000"/>
              <w:left w:val="single" w:sz="4" w:space="0" w:color="auto"/>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混凝土结构外观及尺寸偏差</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8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4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auto"/>
            </w:tcBorders>
            <w:shd w:val="clear" w:color="auto" w:fill="FFFFFF"/>
            <w:vAlign w:val="center"/>
          </w:tcPr>
          <w:p>
            <w:pPr>
              <w:jc w:val="center"/>
              <w:rPr>
                <w:rFonts w:ascii="宋体" w:hAnsi="宋体" w:cs="宋体" w:hint="eastAsia"/>
                <w:color w:val="000000"/>
                <w:sz w:val="18"/>
                <w:szCs w:val="18"/>
              </w:rPr>
            </w:pPr>
          </w:p>
        </w:tc>
        <w:tc>
          <w:tcPr>
            <w:tcW w:w="427" w:type="dxa"/>
            <w:gridSpan w:val="2"/>
            <w:tcBorders>
              <w:top w:val="single" w:sz="4" w:space="0" w:color="000000"/>
              <w:left w:val="single" w:sz="4" w:space="0" w:color="auto"/>
              <w:bottom w:val="single" w:sz="4" w:space="0" w:color="000000"/>
              <w:right w:val="single" w:sz="4" w:space="0" w:color="auto"/>
            </w:tcBorders>
            <w:shd w:val="clear" w:color="auto" w:fill="FFFFFF"/>
            <w:vAlign w:val="center"/>
          </w:tcPr>
          <w:p>
            <w:pPr>
              <w:jc w:val="center"/>
              <w:rPr>
                <w:rFonts w:ascii="宋体" w:hAnsi="宋体" w:cs="宋体" w:hint="eastAsia"/>
                <w:color w:val="000000"/>
                <w:sz w:val="18"/>
                <w:szCs w:val="18"/>
              </w:rPr>
            </w:pPr>
          </w:p>
        </w:tc>
        <w:tc>
          <w:tcPr>
            <w:tcW w:w="378" w:type="dxa"/>
            <w:tcBorders>
              <w:top w:val="single" w:sz="4" w:space="0" w:color="000000"/>
              <w:left w:val="single" w:sz="4" w:space="0" w:color="auto"/>
              <w:bottom w:val="single" w:sz="4" w:space="0" w:color="000000"/>
              <w:right w:val="single" w:sz="4" w:space="0" w:color="auto"/>
            </w:tcBorders>
            <w:shd w:val="clear" w:color="auto" w:fill="FFFFFF"/>
            <w:vAlign w:val="center"/>
          </w:tcPr>
          <w:p>
            <w:pPr>
              <w:jc w:val="center"/>
              <w:rPr>
                <w:rFonts w:ascii="宋体" w:hAnsi="宋体" w:cs="宋体" w:hint="eastAsia"/>
                <w:color w:val="000000"/>
                <w:sz w:val="18"/>
                <w:szCs w:val="18"/>
              </w:rPr>
            </w:pPr>
          </w:p>
        </w:tc>
        <w:tc>
          <w:tcPr>
            <w:tcW w:w="410" w:type="dxa"/>
            <w:gridSpan w:val="3"/>
            <w:tcBorders>
              <w:top w:val="single" w:sz="4" w:space="0" w:color="000000"/>
              <w:left w:val="single" w:sz="4" w:space="0" w:color="auto"/>
              <w:bottom w:val="single" w:sz="4" w:space="0" w:color="000000"/>
              <w:right w:val="single" w:sz="4" w:space="0" w:color="auto"/>
            </w:tcBorders>
            <w:shd w:val="clear" w:color="auto" w:fill="FFFFFF"/>
            <w:vAlign w:val="center"/>
          </w:tcPr>
          <w:p>
            <w:pPr>
              <w:jc w:val="center"/>
              <w:rPr>
                <w:rFonts w:ascii="宋体" w:hAnsi="宋体" w:cs="宋体" w:hint="eastAsia"/>
                <w:color w:val="000000"/>
                <w:sz w:val="18"/>
                <w:szCs w:val="18"/>
              </w:rPr>
            </w:pPr>
            <w:r>
              <w:rPr>
                <w:rFonts w:ascii="宋体" w:hAnsi="宋体" w:cs="宋体" w:hint="eastAsia"/>
                <w:color w:val="000000"/>
                <w:sz w:val="18"/>
                <w:szCs w:val="18"/>
              </w:rPr>
              <w:t>05</w:t>
            </w:r>
          </w:p>
        </w:tc>
        <w:tc>
          <w:tcPr>
            <w:tcW w:w="427" w:type="dxa"/>
            <w:gridSpan w:val="2"/>
            <w:tcBorders>
              <w:top w:val="single" w:sz="4" w:space="0" w:color="000000"/>
              <w:left w:val="single" w:sz="4" w:space="0" w:color="auto"/>
              <w:bottom w:val="single" w:sz="4" w:space="0" w:color="000000"/>
              <w:right w:val="single" w:sz="4" w:space="0" w:color="auto"/>
            </w:tcBorders>
            <w:shd w:val="clear" w:color="auto" w:fill="FFFFFF"/>
            <w:vAlign w:val="center"/>
          </w:tcPr>
          <w:p>
            <w:pPr>
              <w:jc w:val="center"/>
              <w:rPr>
                <w:rFonts w:ascii="宋体" w:hAnsi="宋体" w:cs="宋体" w:hint="eastAsia"/>
                <w:color w:val="000000"/>
                <w:sz w:val="18"/>
                <w:szCs w:val="18"/>
              </w:rPr>
            </w:pPr>
          </w:p>
        </w:tc>
        <w:tc>
          <w:tcPr>
            <w:tcW w:w="3169" w:type="dxa"/>
            <w:gridSpan w:val="3"/>
            <w:tcBorders>
              <w:top w:val="single" w:sz="4" w:space="0" w:color="000000"/>
              <w:left w:val="single" w:sz="4" w:space="0" w:color="auto"/>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砌筑工程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gridSpan w:val="2"/>
            <w:tcBorders>
              <w:top w:val="single" w:sz="4" w:space="0" w:color="000000"/>
              <w:left w:val="single" w:sz="4" w:space="0" w:color="000000"/>
              <w:bottom w:val="single" w:sz="4" w:space="0" w:color="000000"/>
              <w:right w:val="single" w:sz="4" w:space="0" w:color="auto"/>
            </w:tcBorders>
            <w:shd w:val="clear" w:color="auto" w:fill="FFFFFF"/>
            <w:vAlign w:val="center"/>
          </w:tcPr>
          <w:p>
            <w:pPr>
              <w:widowControl/>
              <w:textAlignment w:val="center"/>
              <w:rPr>
                <w:rFonts w:ascii="宋体" w:hAnsi="宋体" w:cs="宋体" w:hint="eastAsia"/>
                <w:color w:val="000000"/>
                <w:sz w:val="18"/>
                <w:szCs w:val="18"/>
              </w:rPr>
            </w:pPr>
          </w:p>
        </w:tc>
        <w:tc>
          <w:tcPr>
            <w:tcW w:w="378" w:type="dxa"/>
            <w:tcBorders>
              <w:top w:val="single" w:sz="4" w:space="0" w:color="000000"/>
              <w:left w:val="single" w:sz="4" w:space="0" w:color="auto"/>
              <w:bottom w:val="single" w:sz="4" w:space="0" w:color="000000"/>
              <w:right w:val="single" w:sz="4" w:space="0" w:color="auto"/>
            </w:tcBorders>
            <w:shd w:val="clear" w:color="auto" w:fill="FFFFFF"/>
            <w:vAlign w:val="center"/>
          </w:tcPr>
          <w:p>
            <w:pPr>
              <w:widowControl/>
              <w:textAlignment w:val="center"/>
              <w:rPr>
                <w:rFonts w:ascii="宋体" w:hAnsi="宋体" w:cs="宋体" w:hint="eastAsia"/>
                <w:color w:val="000000"/>
                <w:sz w:val="18"/>
                <w:szCs w:val="18"/>
              </w:rPr>
            </w:pPr>
          </w:p>
        </w:tc>
        <w:tc>
          <w:tcPr>
            <w:tcW w:w="410" w:type="dxa"/>
            <w:gridSpan w:val="3"/>
            <w:tcBorders>
              <w:top w:val="single" w:sz="4" w:space="0" w:color="000000"/>
              <w:left w:val="single" w:sz="4" w:space="0" w:color="auto"/>
              <w:bottom w:val="single" w:sz="4" w:space="0" w:color="000000"/>
              <w:right w:val="single" w:sz="4" w:space="0" w:color="auto"/>
            </w:tcBorders>
            <w:shd w:val="clear" w:color="auto" w:fill="FFFFFF"/>
            <w:vAlign w:val="center"/>
          </w:tcPr>
          <w:p>
            <w:pPr>
              <w:widowControl/>
              <w:textAlignment w:val="center"/>
              <w:rPr>
                <w:rFonts w:ascii="宋体" w:hAnsi="宋体" w:cs="宋体" w:hint="eastAsia"/>
                <w:color w:val="000000"/>
                <w:sz w:val="18"/>
                <w:szCs w:val="18"/>
              </w:rPr>
            </w:pPr>
          </w:p>
        </w:tc>
        <w:tc>
          <w:tcPr>
            <w:tcW w:w="443" w:type="dxa"/>
            <w:gridSpan w:val="3"/>
            <w:tcBorders>
              <w:top w:val="single" w:sz="4" w:space="0" w:color="000000"/>
              <w:left w:val="single" w:sz="4" w:space="0" w:color="auto"/>
              <w:bottom w:val="single" w:sz="4" w:space="0" w:color="000000"/>
              <w:right w:val="single" w:sz="4" w:space="0" w:color="auto"/>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 xml:space="preserve">  01   </w:t>
            </w:r>
          </w:p>
        </w:tc>
        <w:tc>
          <w:tcPr>
            <w:tcW w:w="3153" w:type="dxa"/>
            <w:gridSpan w:val="2"/>
            <w:tcBorders>
              <w:top w:val="single" w:sz="4" w:space="0" w:color="000000"/>
              <w:left w:val="single" w:sz="4" w:space="0" w:color="auto"/>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kern w:val="0"/>
                <w:sz w:val="18"/>
                <w:szCs w:val="18"/>
              </w:rPr>
            </w:pPr>
            <w:r>
              <w:rPr>
                <w:rFonts w:ascii="宋体" w:hAnsi="宋体" w:cs="宋体" w:hint="eastAsia"/>
                <w:color w:val="000000"/>
                <w:kern w:val="0"/>
                <w:sz w:val="18"/>
                <w:szCs w:val="18"/>
              </w:rPr>
              <w:t>砖砌体</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表9、1、2、表9、3、2、表9、4、2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27" w:type="dxa"/>
            <w:gridSpan w:val="2"/>
            <w:tcBorders>
              <w:top w:val="single" w:sz="4" w:space="0" w:color="000000"/>
              <w:left w:val="single" w:sz="4" w:space="0" w:color="000000"/>
              <w:bottom w:val="single" w:sz="4" w:space="0" w:color="000000"/>
              <w:right w:val="single" w:sz="4" w:space="0" w:color="auto"/>
            </w:tcBorders>
            <w:shd w:val="clear" w:color="auto" w:fill="FFFFFF"/>
            <w:vAlign w:val="center"/>
          </w:tcPr>
          <w:p>
            <w:pPr>
              <w:jc w:val="center"/>
              <w:rPr>
                <w:rFonts w:ascii="宋体" w:hAnsi="宋体" w:cs="宋体" w:hint="eastAsia"/>
                <w:color w:val="000000"/>
                <w:sz w:val="18"/>
                <w:szCs w:val="18"/>
              </w:rPr>
            </w:pPr>
          </w:p>
        </w:tc>
        <w:tc>
          <w:tcPr>
            <w:tcW w:w="394" w:type="dxa"/>
            <w:gridSpan w:val="2"/>
            <w:tcBorders>
              <w:top w:val="single" w:sz="4" w:space="0" w:color="000000"/>
              <w:left w:val="single" w:sz="4" w:space="0" w:color="auto"/>
              <w:bottom w:val="single" w:sz="4" w:space="0" w:color="000000"/>
              <w:right w:val="single" w:sz="4" w:space="0" w:color="auto"/>
            </w:tcBorders>
            <w:shd w:val="clear" w:color="auto" w:fill="FFFFFF"/>
            <w:vAlign w:val="center"/>
          </w:tcPr>
          <w:p>
            <w:pPr>
              <w:jc w:val="center"/>
              <w:rPr>
                <w:rFonts w:ascii="宋体" w:hAnsi="宋体" w:cs="宋体" w:hint="eastAsia"/>
                <w:color w:val="000000"/>
                <w:sz w:val="18"/>
                <w:szCs w:val="18"/>
              </w:rPr>
            </w:pPr>
            <w:r>
              <w:rPr>
                <w:rFonts w:ascii="宋体" w:hAnsi="宋体" w:cs="宋体" w:hint="eastAsia"/>
                <w:color w:val="000000"/>
                <w:sz w:val="18"/>
                <w:szCs w:val="18"/>
              </w:rPr>
              <w:t>04</w:t>
            </w:r>
          </w:p>
        </w:tc>
        <w:tc>
          <w:tcPr>
            <w:tcW w:w="394" w:type="dxa"/>
            <w:gridSpan w:val="2"/>
            <w:tcBorders>
              <w:top w:val="single" w:sz="4" w:space="0" w:color="000000"/>
              <w:left w:val="single" w:sz="4" w:space="0" w:color="auto"/>
              <w:bottom w:val="single" w:sz="4" w:space="0" w:color="000000"/>
              <w:right w:val="single" w:sz="4" w:space="0" w:color="auto"/>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auto"/>
              <w:bottom w:val="single" w:sz="4" w:space="0" w:color="000000"/>
              <w:right w:val="single" w:sz="4" w:space="0" w:color="auto"/>
            </w:tcBorders>
            <w:shd w:val="clear" w:color="auto" w:fill="FFFFFF"/>
            <w:vAlign w:val="center"/>
          </w:tcPr>
          <w:p>
            <w:pPr>
              <w:jc w:val="center"/>
              <w:rPr>
                <w:rFonts w:ascii="宋体" w:hAnsi="宋体" w:cs="宋体" w:hint="eastAsia"/>
                <w:color w:val="000000"/>
                <w:kern w:val="0"/>
                <w:sz w:val="18"/>
                <w:szCs w:val="18"/>
              </w:rPr>
            </w:pPr>
          </w:p>
        </w:tc>
        <w:tc>
          <w:tcPr>
            <w:tcW w:w="3136" w:type="dxa"/>
            <w:tcBorders>
              <w:top w:val="single" w:sz="4" w:space="0" w:color="000000"/>
              <w:left w:val="single" w:sz="4" w:space="0" w:color="auto"/>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室内沟道</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400"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31" w:type="dxa"/>
            <w:tcBorders>
              <w:top w:val="single" w:sz="4" w:space="0" w:color="000000"/>
              <w:left w:val="single" w:sz="4" w:space="0" w:color="auto"/>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沟道垫层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垫层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沟道模板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沟道模板安装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模板拆除</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沟道钢筋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表10、3、2、表10、4、2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钢筋加工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30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widowControl/>
              <w:jc w:val="center"/>
              <w:textAlignment w:val="top"/>
              <w:rPr>
                <w:rFonts w:ascii="宋体" w:hAnsi="宋体" w:cs="宋体" w:hint="eastAsia"/>
                <w:b/>
                <w:color w:val="000000"/>
                <w:sz w:val="18"/>
                <w:szCs w:val="18"/>
              </w:rPr>
            </w:pPr>
            <w:r>
              <w:rPr>
                <w:rFonts w:ascii="宋体" w:hAnsi="宋体" w:cs="宋体" w:hint="eastAsia"/>
                <w:b/>
                <w:color w:val="000000"/>
                <w:kern w:val="0"/>
                <w:sz w:val="18"/>
                <w:szCs w:val="18"/>
              </w:rPr>
              <w:t>01</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沟道混凝土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混凝土原材料及配合比设计</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混凝土施工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沟道混凝土结构外观尺寸偏差</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沟道砌体</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表9、1、2、表9、4、2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砖砌沟道砌筑</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盖板模板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混凝土沟道盖板模板安装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模板拆除</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06</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盖板钢筋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表10、3、2、表10、4、2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钢筋加工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07</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盖板混凝土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混凝土原材料及配合比设计</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混凝土施工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bl>
    <w:p>
      <w:pPr>
        <w:sectPr>
          <w:type w:val="nextPage"/>
          <w:pgSz w:w="11906" w:h="16838"/>
          <w:pgMar w:top="1417" w:right="850" w:bottom="850" w:left="1417" w:header="851" w:footer="1134" w:gutter="0"/>
          <w:pgNumType w:start="5"/>
          <w:cols w:space="708"/>
          <w:titlePg w:val="0"/>
          <w:docGrid w:type="lines" w:linePitch="312"/>
        </w:sectPr>
      </w:pPr>
    </w:p>
    <w:tbl>
      <w:tblPr>
        <w:tblStyle w:val="TableNormal"/>
        <w:tblLayout w:type="fixed"/>
        <w:tblCellMar>
          <w:top w:w="15" w:type="dxa"/>
          <w:left w:w="15" w:type="dxa"/>
          <w:bottom w:w="15" w:type="dxa"/>
          <w:right w:w="15" w:type="dxa"/>
        </w:tblCellMar>
        <w:tblLook w:val="0000"/>
      </w:tblPr>
      <w:tblGrid>
        <w:gridCol w:w="304"/>
        <w:gridCol w:w="417"/>
        <w:gridCol w:w="410"/>
        <w:gridCol w:w="460"/>
        <w:gridCol w:w="361"/>
        <w:gridCol w:w="411"/>
        <w:gridCol w:w="3169"/>
        <w:gridCol w:w="304"/>
        <w:gridCol w:w="367"/>
        <w:gridCol w:w="364"/>
        <w:gridCol w:w="2953"/>
      </w:tblGrid>
      <w:tr>
        <w:tblPrEx>
          <w:tblLayout w:type="fixed"/>
          <w:tblCellMar>
            <w:top w:w="15" w:type="dxa"/>
            <w:left w:w="15" w:type="dxa"/>
            <w:bottom w:w="15" w:type="dxa"/>
            <w:right w:w="15" w:type="dxa"/>
          </w:tblCellMar>
          <w:tblLook w:val="0000"/>
        </w:tblPrEx>
        <w:trPr>
          <w:trHeight w:val="439"/>
        </w:trPr>
        <w:tc>
          <w:tcPr>
            <w:tcW w:w="1"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混凝土沟道盖板外观及尺寸偏差</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08</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盖板安装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盖板安装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地下防水</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水泥砂浆防水层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表7、2、2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水泥砂浆防水层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细部构造</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细部构造</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主体结构</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混凝土结构</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表10、1、2、表10、2、2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模板拆除</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表10、3、2、表10、4、2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钢筋加工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表10、3、2、表10、4、2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混凝土原材料及配合比</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混凝土施工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混凝土结构外观及尺寸偏差</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砌体工程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砖砌体</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表9、1、2</w:t>
            </w:r>
          </w:p>
        </w:tc>
      </w:tr>
      <w:tr>
        <w:tblPrEx>
          <w:tblLayout w:type="fixed"/>
          <w:tblCellMar>
            <w:top w:w="15" w:type="dxa"/>
            <w:left w:w="15" w:type="dxa"/>
            <w:bottom w:w="15" w:type="dxa"/>
            <w:right w:w="15" w:type="dxa"/>
          </w:tblCellMar>
          <w:tblLook w:val="0000"/>
        </w:tblPrEx>
        <w:trPr>
          <w:trHeight w:val="439"/>
        </w:trPr>
        <w:tc>
          <w:tcPr>
            <w:tcW w:w="30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widowControl/>
              <w:jc w:val="center"/>
              <w:textAlignment w:val="top"/>
              <w:rPr>
                <w:rFonts w:ascii="宋体" w:hAnsi="宋体" w:cs="宋体" w:hint="eastAsia"/>
                <w:b/>
                <w:color w:val="000000"/>
                <w:sz w:val="18"/>
                <w:szCs w:val="18"/>
              </w:rPr>
            </w:pPr>
            <w:r>
              <w:rPr>
                <w:rFonts w:ascii="宋体" w:hAnsi="宋体" w:cs="宋体" w:hint="eastAsia"/>
                <w:b/>
                <w:color w:val="000000"/>
                <w:kern w:val="0"/>
                <w:sz w:val="18"/>
                <w:szCs w:val="18"/>
              </w:rPr>
              <w:t>01</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砖砌体</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填充墙砌体</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填充墙砌体</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建筑工程装饰装修</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地面</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基层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基层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面层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表12、1、2、表12、10、2</w:t>
            </w:r>
          </w:p>
        </w:tc>
      </w:tr>
    </w:tbl>
    <w:p>
      <w:pPr>
        <w:sectPr>
          <w:type w:val="nextPage"/>
          <w:pgSz w:w="11906" w:h="16838"/>
          <w:pgMar w:top="1417" w:right="850" w:bottom="850" w:left="1417" w:header="851" w:footer="1134" w:gutter="0"/>
          <w:pgNumType w:start="6"/>
          <w:cols w:space="708"/>
          <w:titlePg w:val="0"/>
          <w:docGrid w:type="lines" w:linePitch="312"/>
        </w:sectPr>
      </w:pPr>
    </w:p>
    <w:tbl>
      <w:tblPr>
        <w:tblStyle w:val="TableNormal"/>
        <w:tblLayout w:type="fixed"/>
        <w:tblCellMar>
          <w:top w:w="15" w:type="dxa"/>
          <w:left w:w="15" w:type="dxa"/>
          <w:bottom w:w="15" w:type="dxa"/>
          <w:right w:w="15" w:type="dxa"/>
        </w:tblCellMar>
        <w:tblLook w:val="0000"/>
      </w:tblPr>
      <w:tblGrid>
        <w:gridCol w:w="50"/>
        <w:gridCol w:w="417"/>
        <w:gridCol w:w="410"/>
        <w:gridCol w:w="460"/>
        <w:gridCol w:w="361"/>
        <w:gridCol w:w="411"/>
        <w:gridCol w:w="3169"/>
        <w:gridCol w:w="304"/>
        <w:gridCol w:w="367"/>
        <w:gridCol w:w="364"/>
        <w:gridCol w:w="2953"/>
      </w:tblGrid>
      <w:tr>
        <w:tblPrEx>
          <w:tblLayout w:type="fixed"/>
          <w:tblCellMar>
            <w:top w:w="15" w:type="dxa"/>
            <w:left w:w="15" w:type="dxa"/>
            <w:bottom w:w="15" w:type="dxa"/>
            <w:right w:w="15" w:type="dxa"/>
          </w:tblCellMar>
          <w:tblLook w:val="0000"/>
        </w:tblPrEx>
        <w:trPr>
          <w:trHeight w:val="490"/>
        </w:trPr>
        <w:tc>
          <w:tcPr>
            <w:tcW w:w="1"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面层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楼面</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找平层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表12、1、2、表12、10、2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找平层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基层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隔离层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面层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面层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表12、1、2、表12、10、2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抹灰与勾缝</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一般抹灰</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表12、2、2、表12、10、2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一般抹灰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装饰抹灰</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表12、2、2、表12、10、2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装饰抹灰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门窗</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木门窗制作与安装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表12、3、2、表12、10、2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木门窗制作</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木门窗安装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金属门窗安装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表12、3、2、表12、10、2</w:t>
            </w:r>
          </w:p>
        </w:tc>
      </w:tr>
      <w:tr>
        <w:tblPrEx>
          <w:tblLayout w:type="fixed"/>
          <w:tblCellMar>
            <w:top w:w="15" w:type="dxa"/>
            <w:left w:w="15" w:type="dxa"/>
            <w:bottom w:w="15" w:type="dxa"/>
            <w:right w:w="15" w:type="dxa"/>
          </w:tblCellMar>
          <w:tblLook w:val="0000"/>
        </w:tblPrEx>
        <w:trPr>
          <w:trHeight w:val="593"/>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金属门窗安装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塑料门窗安装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表12、3、2、表12、10、2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塑料门窗安装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特种门窗安装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表12、3、2、表12、10、2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特种门窗安装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门窗玻璃安装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表12、3、2、表12、10、2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门窗玻璃安装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吊顶</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暗龙骨吊顶</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表12、4、2、表12、10、2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暗龙骨吊顶</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06</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轻质隔墙</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bl>
    <w:p>
      <w:pPr>
        <w:sectPr>
          <w:type w:val="nextPage"/>
          <w:pgSz w:w="11906" w:h="16838"/>
          <w:pgMar w:top="1417" w:right="850" w:bottom="850" w:left="1417" w:header="851" w:footer="1134" w:gutter="0"/>
          <w:pgNumType w:start="7"/>
          <w:cols w:space="708"/>
          <w:titlePg w:val="0"/>
          <w:docGrid w:type="lines" w:linePitch="312"/>
        </w:sectPr>
      </w:pPr>
    </w:p>
    <w:tbl>
      <w:tblPr>
        <w:tblStyle w:val="TableNormal"/>
        <w:tblLayout w:type="fixed"/>
        <w:tblCellMar>
          <w:top w:w="15" w:type="dxa"/>
          <w:left w:w="15" w:type="dxa"/>
          <w:bottom w:w="15" w:type="dxa"/>
          <w:right w:w="15" w:type="dxa"/>
        </w:tblCellMar>
        <w:tblLook w:val="0000"/>
      </w:tblPr>
      <w:tblGrid>
        <w:gridCol w:w="304"/>
        <w:gridCol w:w="417"/>
        <w:gridCol w:w="410"/>
        <w:gridCol w:w="460"/>
        <w:gridCol w:w="361"/>
        <w:gridCol w:w="411"/>
        <w:gridCol w:w="3169"/>
        <w:gridCol w:w="304"/>
        <w:gridCol w:w="367"/>
        <w:gridCol w:w="364"/>
        <w:gridCol w:w="2953"/>
      </w:tblGrid>
      <w:tr>
        <w:tblPrEx>
          <w:tblLayout w:type="fixed"/>
          <w:tblCellMar>
            <w:top w:w="15" w:type="dxa"/>
            <w:left w:w="15" w:type="dxa"/>
            <w:bottom w:w="15" w:type="dxa"/>
            <w:right w:w="15" w:type="dxa"/>
          </w:tblCellMar>
          <w:tblLook w:val="0000"/>
        </w:tblPrEx>
        <w:trPr>
          <w:trHeight w:val="439"/>
        </w:trPr>
        <w:tc>
          <w:tcPr>
            <w:tcW w:w="30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widowControl/>
              <w:jc w:val="center"/>
              <w:textAlignment w:val="top"/>
              <w:rPr>
                <w:rFonts w:ascii="宋体" w:hAnsi="宋体" w:cs="宋体" w:hint="eastAsia"/>
                <w:b/>
                <w:color w:val="000000"/>
                <w:sz w:val="18"/>
                <w:szCs w:val="18"/>
              </w:rPr>
            </w:pPr>
            <w:r>
              <w:rPr>
                <w:rFonts w:ascii="宋体" w:hAnsi="宋体" w:cs="宋体" w:hint="eastAsia"/>
                <w:b/>
                <w:color w:val="000000"/>
                <w:kern w:val="0"/>
                <w:sz w:val="18"/>
                <w:szCs w:val="18"/>
              </w:rPr>
              <w:t>01</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玻璃隔墙</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表12、5、2、表12、10、2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玻璃隔墙</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07</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饰面板(砖)</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饰面板安装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表10、6、2、表12、10、2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饰面板安装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饰面砖粘贴</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表12、6、2、表12、10、2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饰面砖粘贴</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08</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饰涂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水性涂料涂饰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815"/>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水性涂料涂饰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溶剂型涂料涂饰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溶剂型涂料涂饰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09</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细部</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橱柜制作与安装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表12、8、2、表12、10、2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橱柜制作与安装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757"/>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窗帘盒、窗台板与散热器罩制作与安装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表12、8、2、表12、10、2</w:t>
            </w:r>
          </w:p>
        </w:tc>
      </w:tr>
      <w:tr>
        <w:tblPrEx>
          <w:tblLayout w:type="fixed"/>
          <w:tblCellMar>
            <w:top w:w="15" w:type="dxa"/>
            <w:left w:w="15" w:type="dxa"/>
            <w:bottom w:w="15" w:type="dxa"/>
            <w:right w:w="15" w:type="dxa"/>
          </w:tblCellMar>
          <w:tblLook w:val="0000"/>
        </w:tblPrEx>
        <w:trPr>
          <w:trHeight w:val="757"/>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窗帘盒、窗台板与散热器罩制作与安装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门窗套制作与安装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表12、8、2、表12、10、2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门窗套制作与安装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护栏与扶手制作与安装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表12、8、2、表12、10、2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护栏与扶手制作与安装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花饰制作与安装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表12、8、2、表12、10、2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花饰制作与安装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建筑屋面</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屋面找平层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表13、0、2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找平层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保温(隔热)层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表13、0、2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保温层(隔热)层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bl>
    <w:p>
      <w:pPr>
        <w:sectPr>
          <w:type w:val="nextPage"/>
          <w:pgSz w:w="11906" w:h="16838"/>
          <w:pgMar w:top="1417" w:right="850" w:bottom="850" w:left="1417" w:header="851" w:footer="1134" w:gutter="0"/>
          <w:pgNumType w:start="8"/>
          <w:cols w:space="708"/>
          <w:titlePg w:val="0"/>
          <w:docGrid w:type="lines" w:linePitch="312"/>
        </w:sectPr>
      </w:pPr>
    </w:p>
    <w:tbl>
      <w:tblPr>
        <w:tblStyle w:val="TableNormal"/>
        <w:tblLayout w:type="fixed"/>
        <w:tblCellMar>
          <w:top w:w="15" w:type="dxa"/>
          <w:left w:w="15" w:type="dxa"/>
          <w:bottom w:w="15" w:type="dxa"/>
          <w:right w:w="15" w:type="dxa"/>
        </w:tblCellMar>
        <w:tblLook w:val="0000"/>
      </w:tblPr>
      <w:tblGrid>
        <w:gridCol w:w="304"/>
        <w:gridCol w:w="417"/>
        <w:gridCol w:w="410"/>
        <w:gridCol w:w="460"/>
        <w:gridCol w:w="361"/>
        <w:gridCol w:w="411"/>
        <w:gridCol w:w="3169"/>
        <w:gridCol w:w="304"/>
        <w:gridCol w:w="367"/>
        <w:gridCol w:w="364"/>
        <w:gridCol w:w="2953"/>
      </w:tblGrid>
      <w:tr>
        <w:tblPrEx>
          <w:tblLayout w:type="fixed"/>
          <w:tblCellMar>
            <w:top w:w="15" w:type="dxa"/>
            <w:left w:w="15" w:type="dxa"/>
            <w:bottom w:w="15" w:type="dxa"/>
            <w:right w:w="15" w:type="dxa"/>
          </w:tblCellMar>
          <w:tblLook w:val="0000"/>
        </w:tblPrEx>
        <w:trPr>
          <w:trHeight w:val="439"/>
        </w:trPr>
        <w:tc>
          <w:tcPr>
            <w:tcW w:w="1"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屋面防水层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表13、0、2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卷材防水层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细部构造</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表13、0、2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细部构造</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建筑给水及排水</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室内给水系统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室内给水管道及配件安装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表14、1、2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室内给水管道及配件安装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30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widowControl/>
              <w:jc w:val="center"/>
              <w:textAlignment w:val="top"/>
              <w:rPr>
                <w:rFonts w:ascii="宋体" w:hAnsi="宋体" w:cs="宋体" w:hint="eastAsia"/>
                <w:b/>
                <w:color w:val="000000"/>
                <w:sz w:val="18"/>
                <w:szCs w:val="18"/>
              </w:rPr>
            </w:pPr>
            <w:r>
              <w:rPr>
                <w:rFonts w:ascii="宋体" w:hAnsi="宋体" w:cs="宋体" w:hint="eastAsia"/>
                <w:b/>
                <w:color w:val="000000"/>
                <w:kern w:val="0"/>
                <w:sz w:val="18"/>
                <w:szCs w:val="18"/>
              </w:rPr>
              <w:t>01</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室内消火栓系统安装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表14、1、2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室内消火栓系统安装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室内给水设备安装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表14、1、2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室内给水设备安装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室内排水系统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室内排水管道及配件安装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表14、2、2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室内排水管道及配件安装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雨水管道及配件安装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rPr>
                <w:rFonts w:ascii="宋体" w:hAnsi="宋体" w:cs="宋体" w:hint="eastAsia"/>
                <w:color w:val="000000"/>
                <w:sz w:val="24"/>
                <w:szCs w:val="24"/>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表14、2、2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雨水管道及配件安装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卫生器具安装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卫生器具安装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卫生器具安装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卫生器具给水配件安装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卫生器具给水配件安装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卫生器具排水管道安装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卫生器具排水管道安装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06</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建筑电气</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电气动力、照明安装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动力、照明配电箱(盘)安装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动力、照明配电箱(盘)安装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电线导管、电缆导管与线槽敷设</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室内电线导管、电缆导管与线槽敷设</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bl>
    <w:p>
      <w:pPr>
        <w:sectPr>
          <w:type w:val="nextPage"/>
          <w:pgSz w:w="11906" w:h="16838"/>
          <w:pgMar w:top="1417" w:right="850" w:bottom="850" w:left="1417" w:header="851" w:footer="1134" w:gutter="0"/>
          <w:pgNumType w:start="9"/>
          <w:cols w:space="708"/>
          <w:titlePg w:val="0"/>
          <w:docGrid w:type="lines" w:linePitch="312"/>
        </w:sectPr>
      </w:pPr>
    </w:p>
    <w:tbl>
      <w:tblPr>
        <w:tblStyle w:val="TableNormal"/>
        <w:tblLayout w:type="fixed"/>
        <w:tblCellMar>
          <w:top w:w="15" w:type="dxa"/>
          <w:left w:w="15" w:type="dxa"/>
          <w:bottom w:w="15" w:type="dxa"/>
          <w:right w:w="15" w:type="dxa"/>
        </w:tblCellMar>
        <w:tblLook w:val="0000"/>
      </w:tblPr>
      <w:tblGrid>
        <w:gridCol w:w="304"/>
        <w:gridCol w:w="417"/>
        <w:gridCol w:w="410"/>
        <w:gridCol w:w="460"/>
        <w:gridCol w:w="361"/>
        <w:gridCol w:w="411"/>
        <w:gridCol w:w="3169"/>
        <w:gridCol w:w="304"/>
        <w:gridCol w:w="367"/>
        <w:gridCol w:w="364"/>
        <w:gridCol w:w="2953"/>
      </w:tblGrid>
      <w:tr>
        <w:tblPrEx>
          <w:tblLayout w:type="fixed"/>
          <w:tblCellMar>
            <w:top w:w="15" w:type="dxa"/>
            <w:left w:w="15" w:type="dxa"/>
            <w:bottom w:w="15" w:type="dxa"/>
            <w:right w:w="15" w:type="dxa"/>
          </w:tblCellMar>
          <w:tblLook w:val="0000"/>
        </w:tblPrEx>
        <w:trPr>
          <w:trHeight w:val="439"/>
        </w:trPr>
        <w:tc>
          <w:tcPr>
            <w:tcW w:w="1"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电线电缆穿管与线槽、敷线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电线电缆穿管与线槽、敷线</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593"/>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电缆头制作、接线与线路绝缘测试</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610"/>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电缆头制作、接线与线路绝缘测试</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灯具安装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普通灯具安装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专用灯具安装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06</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开关、插座、风扇安装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开关、插座、风扇安装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07</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建筑物照明通电试运行</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建筑物照明通电试运行</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防雷与接地装置安装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接地装置安装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接地装置安装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防雷引下线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404"/>
        </w:trPr>
        <w:tc>
          <w:tcPr>
            <w:tcW w:w="30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widowControl/>
              <w:jc w:val="center"/>
              <w:textAlignment w:val="top"/>
              <w:rPr>
                <w:rFonts w:ascii="宋体" w:hAnsi="宋体" w:cs="宋体" w:hint="eastAsia"/>
                <w:b/>
                <w:color w:val="000000"/>
                <w:sz w:val="18"/>
                <w:szCs w:val="18"/>
              </w:rPr>
            </w:pPr>
            <w:r>
              <w:rPr>
                <w:rFonts w:ascii="宋体" w:hAnsi="宋体" w:cs="宋体" w:hint="eastAsia"/>
                <w:b/>
                <w:color w:val="000000"/>
                <w:kern w:val="0"/>
                <w:sz w:val="18"/>
                <w:szCs w:val="18"/>
              </w:rPr>
              <w:t>01</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防雷引下线</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07</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通风与空调</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通风与空调</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通风风安装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表16、0、2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通风机安装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空调设备安装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表16、0、2</w:t>
            </w:r>
          </w:p>
        </w:tc>
      </w:tr>
      <w:tr>
        <w:tblPrEx>
          <w:tblLayout w:type="fixed"/>
          <w:tblCellMar>
            <w:top w:w="15" w:type="dxa"/>
            <w:left w:w="15" w:type="dxa"/>
            <w:bottom w:w="15" w:type="dxa"/>
            <w:right w:w="15" w:type="dxa"/>
          </w:tblCellMar>
          <w:tblLook w:val="0000"/>
        </w:tblPrEx>
        <w:trPr>
          <w:trHeight w:val="815"/>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空调设备安装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通风与空调系统调试</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表16、0、2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通风与空调系统调试</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02</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b/>
                <w:color w:val="000000"/>
                <w:sz w:val="18"/>
                <w:szCs w:val="18"/>
              </w:rPr>
            </w:pPr>
            <w:r>
              <w:rPr>
                <w:rFonts w:ascii="宋体" w:hAnsi="宋体" w:cs="宋体" w:hint="eastAsia"/>
                <w:b/>
                <w:color w:val="000000"/>
                <w:kern w:val="0"/>
                <w:sz w:val="18"/>
                <w:szCs w:val="18"/>
                <w:lang w:val="en-US" w:eastAsia="zh-CN"/>
              </w:rPr>
              <w:t>设备楼</w:t>
            </w:r>
            <w:r>
              <w:rPr>
                <w:rFonts w:ascii="宋体" w:hAnsi="宋体" w:cs="宋体" w:hint="eastAsia"/>
                <w:b/>
                <w:color w:val="000000"/>
                <w:kern w:val="0"/>
                <w:sz w:val="18"/>
                <w:szCs w:val="18"/>
              </w:rPr>
              <w:t>35kV配电室</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b/>
                <w:color w:val="000000"/>
                <w:sz w:val="18"/>
                <w:szCs w:val="18"/>
              </w:rPr>
            </w:pPr>
          </w:p>
        </w:tc>
      </w:tr>
      <w:tr>
        <w:tblPrEx>
          <w:tblLayout w:type="fixed"/>
          <w:tblCellMar>
            <w:top w:w="15" w:type="dxa"/>
            <w:left w:w="15" w:type="dxa"/>
            <w:bottom w:w="15" w:type="dxa"/>
            <w:right w:w="15" w:type="dxa"/>
          </w:tblCellMar>
          <w:tblLook w:val="0000"/>
        </w:tblPrEx>
        <w:trPr>
          <w:trHeight w:val="757"/>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单位、分部、分项及检验批同综合控制楼</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03</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b/>
                <w:color w:val="000000"/>
                <w:sz w:val="18"/>
                <w:szCs w:val="18"/>
              </w:rPr>
            </w:pPr>
            <w:r>
              <w:rPr>
                <w:rFonts w:ascii="宋体" w:hAnsi="宋体" w:cs="宋体" w:hint="eastAsia"/>
                <w:b/>
                <w:color w:val="000000"/>
                <w:kern w:val="0"/>
                <w:sz w:val="18"/>
                <w:szCs w:val="18"/>
              </w:rPr>
              <w:t>附属用房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b/>
                <w:color w:val="000000"/>
                <w:sz w:val="18"/>
                <w:szCs w:val="18"/>
              </w:rPr>
            </w:pPr>
          </w:p>
        </w:tc>
      </w:tr>
    </w:tbl>
    <w:p>
      <w:pPr>
        <w:sectPr>
          <w:type w:val="nextPage"/>
          <w:pgSz w:w="11906" w:h="16838"/>
          <w:pgMar w:top="1417" w:right="850" w:bottom="850" w:left="1417" w:header="851" w:footer="1134" w:gutter="0"/>
          <w:pgNumType w:start="10"/>
          <w:cols w:space="708"/>
          <w:titlePg w:val="0"/>
          <w:docGrid w:type="lines" w:linePitch="312"/>
        </w:sectPr>
      </w:pPr>
    </w:p>
    <w:tbl>
      <w:tblPr>
        <w:tblStyle w:val="TableNormal"/>
        <w:tblLayout w:type="fixed"/>
        <w:tblCellMar>
          <w:top w:w="15" w:type="dxa"/>
          <w:left w:w="15" w:type="dxa"/>
          <w:bottom w:w="15" w:type="dxa"/>
          <w:right w:w="15" w:type="dxa"/>
        </w:tblCellMar>
        <w:tblLook w:val="0000"/>
      </w:tblPr>
      <w:tblGrid>
        <w:gridCol w:w="304"/>
        <w:gridCol w:w="417"/>
        <w:gridCol w:w="410"/>
        <w:gridCol w:w="460"/>
        <w:gridCol w:w="361"/>
        <w:gridCol w:w="411"/>
        <w:gridCol w:w="3169"/>
        <w:gridCol w:w="304"/>
        <w:gridCol w:w="367"/>
        <w:gridCol w:w="364"/>
        <w:gridCol w:w="2953"/>
      </w:tblGrid>
      <w:tr>
        <w:tblPrEx>
          <w:tblLayout w:type="fixed"/>
          <w:tblCellMar>
            <w:top w:w="15" w:type="dxa"/>
            <w:left w:w="15" w:type="dxa"/>
            <w:bottom w:w="15" w:type="dxa"/>
            <w:right w:w="15" w:type="dxa"/>
          </w:tblCellMar>
          <w:tblLook w:val="0000"/>
        </w:tblPrEx>
        <w:trPr>
          <w:trHeight w:val="757"/>
        </w:trPr>
        <w:tc>
          <w:tcPr>
            <w:tcW w:w="1"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单位、分部、分项及检验批同综合控制楼</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04</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b/>
                <w:color w:val="000000"/>
                <w:sz w:val="18"/>
                <w:szCs w:val="18"/>
              </w:rPr>
            </w:pPr>
            <w:r>
              <w:rPr>
                <w:rFonts w:ascii="宋体" w:hAnsi="宋体" w:cs="宋体" w:hint="eastAsia"/>
                <w:b/>
                <w:color w:val="000000"/>
                <w:kern w:val="0"/>
                <w:sz w:val="18"/>
                <w:szCs w:val="18"/>
              </w:rPr>
              <w:t>无功补偿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b/>
                <w:color w:val="000000"/>
                <w:sz w:val="18"/>
                <w:szCs w:val="18"/>
              </w:rPr>
            </w:pPr>
          </w:p>
        </w:tc>
      </w:tr>
      <w:tr>
        <w:tblPrEx>
          <w:tblLayout w:type="fixed"/>
          <w:tblCellMar>
            <w:top w:w="15" w:type="dxa"/>
            <w:left w:w="15" w:type="dxa"/>
            <w:bottom w:w="15" w:type="dxa"/>
            <w:right w:w="15" w:type="dxa"/>
          </w:tblCellMar>
          <w:tblLook w:val="0000"/>
        </w:tblPrEx>
        <w:trPr>
          <w:trHeight w:val="757"/>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单位、分部、分项及检验批同综合控制楼</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05</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b/>
                <w:color w:val="000000"/>
                <w:sz w:val="18"/>
                <w:szCs w:val="18"/>
              </w:rPr>
            </w:pPr>
            <w:r>
              <w:rPr>
                <w:rFonts w:ascii="宋体" w:hAnsi="宋体" w:cs="宋体" w:hint="eastAsia"/>
                <w:b/>
                <w:color w:val="000000"/>
                <w:kern w:val="0"/>
                <w:sz w:val="18"/>
                <w:szCs w:val="18"/>
              </w:rPr>
              <w:t>消防水池</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b/>
                <w:color w:val="000000"/>
                <w:sz w:val="18"/>
                <w:szCs w:val="18"/>
              </w:rPr>
            </w:pPr>
          </w:p>
        </w:tc>
      </w:tr>
      <w:tr>
        <w:tblPrEx>
          <w:tblLayout w:type="fixed"/>
          <w:tblCellMar>
            <w:top w:w="15" w:type="dxa"/>
            <w:left w:w="15" w:type="dxa"/>
            <w:bottom w:w="15" w:type="dxa"/>
            <w:right w:w="15" w:type="dxa"/>
          </w:tblCellMar>
          <w:tblLook w:val="0000"/>
        </w:tblPrEx>
        <w:trPr>
          <w:trHeight w:val="661"/>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地基与基础工程(同综合控制楼)</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06</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b/>
                <w:color w:val="000000"/>
                <w:sz w:val="18"/>
                <w:szCs w:val="18"/>
              </w:rPr>
            </w:pPr>
            <w:r>
              <w:rPr>
                <w:rFonts w:ascii="宋体" w:hAnsi="宋体" w:cs="宋体" w:hint="eastAsia"/>
                <w:b/>
                <w:color w:val="000000"/>
                <w:kern w:val="0"/>
                <w:sz w:val="18"/>
                <w:szCs w:val="18"/>
              </w:rPr>
              <w:t>主变压器基础及构(支)架</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b/>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地基与基础</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定位及高程控制*</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土石方工程*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变压器基础</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垫层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垫层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设备基础模板安装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模板拆除</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表10、3、2、表10、4、2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钢筋加工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混凝土原材料及配合比</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普通混凝土施工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设备基础混凝土外观及尺寸偏差</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变压器油坑</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30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垫层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垫层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变压器油坑底板混凝土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变压器油坑底板混凝土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rPr>
                <w:rFonts w:ascii="宋体" w:hAnsi="宋体" w:cs="宋体" w:hint="eastAsia"/>
                <w:color w:val="000000"/>
                <w:sz w:val="18"/>
                <w:szCs w:val="18"/>
              </w:rPr>
            </w:pPr>
          </w:p>
        </w:tc>
      </w:tr>
    </w:tbl>
    <w:p>
      <w:pPr>
        <w:sectPr>
          <w:type w:val="nextPage"/>
          <w:pgSz w:w="11906" w:h="16838"/>
          <w:pgMar w:top="1417" w:right="850" w:bottom="850" w:left="1417" w:header="851" w:footer="1134" w:gutter="0"/>
          <w:pgNumType w:start="11"/>
          <w:cols w:space="708"/>
          <w:titlePg w:val="0"/>
          <w:docGrid w:type="lines" w:linePitch="312"/>
        </w:sectPr>
      </w:pPr>
    </w:p>
    <w:tbl>
      <w:tblPr>
        <w:tblStyle w:val="TableNormal"/>
        <w:tblLayout w:type="fixed"/>
        <w:tblCellMar>
          <w:top w:w="15" w:type="dxa"/>
          <w:left w:w="15" w:type="dxa"/>
          <w:bottom w:w="15" w:type="dxa"/>
          <w:right w:w="15" w:type="dxa"/>
        </w:tblCellMar>
        <w:tblLook w:val="0000"/>
      </w:tblPr>
      <w:tblGrid>
        <w:gridCol w:w="50"/>
        <w:gridCol w:w="417"/>
        <w:gridCol w:w="410"/>
        <w:gridCol w:w="460"/>
        <w:gridCol w:w="361"/>
        <w:gridCol w:w="411"/>
        <w:gridCol w:w="3169"/>
        <w:gridCol w:w="304"/>
        <w:gridCol w:w="367"/>
        <w:gridCol w:w="364"/>
        <w:gridCol w:w="2953"/>
      </w:tblGrid>
      <w:tr>
        <w:tblPrEx>
          <w:tblLayout w:type="fixed"/>
          <w:tblCellMar>
            <w:top w:w="15" w:type="dxa"/>
            <w:left w:w="15" w:type="dxa"/>
            <w:bottom w:w="15" w:type="dxa"/>
            <w:right w:w="15" w:type="dxa"/>
          </w:tblCellMar>
          <w:tblLook w:val="0000"/>
        </w:tblPrEx>
        <w:trPr>
          <w:trHeight w:val="867"/>
        </w:trPr>
        <w:tc>
          <w:tcPr>
            <w:tcW w:w="1"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油坑砌体</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表9、1、2、表9、2、2、表9、3、2、表9、4、2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油坑砌体</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卵石敷设</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卵石敷设</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757"/>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构支架混凝土基础(包括构架、支架及围栏基础)</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垫层*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表10、3、2、表10、4、2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二次灌浆</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设备基础二次灌浆</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07</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事故油池</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垫层*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表10、3、2、表10、4、2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砖砌体油池</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表9、1、2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06</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油池防水</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表7、2、2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水泥砂浆防水层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细部结构</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主体结构</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构架制作安装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紧固件连接</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表11、2、2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普通紧固件连接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高强度螺栓连接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钢构架安装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钢构架安装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设备支架安装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bl>
    <w:p>
      <w:pPr>
        <w:sectPr>
          <w:type w:val="nextPage"/>
          <w:pgSz w:w="11906" w:h="16838"/>
          <w:pgMar w:top="1417" w:right="850" w:bottom="850" w:left="1417" w:header="851" w:footer="1134" w:gutter="0"/>
          <w:pgNumType w:start="12"/>
          <w:cols w:space="708"/>
          <w:titlePg w:val="0"/>
          <w:docGrid w:type="lines" w:linePitch="312"/>
        </w:sectPr>
      </w:pPr>
    </w:p>
    <w:tbl>
      <w:tblPr>
        <w:tblStyle w:val="TableNormal"/>
        <w:tblLayout w:type="fixed"/>
        <w:tblCellMar>
          <w:top w:w="15" w:type="dxa"/>
          <w:left w:w="15" w:type="dxa"/>
          <w:bottom w:w="15" w:type="dxa"/>
          <w:right w:w="15" w:type="dxa"/>
        </w:tblCellMar>
        <w:tblLook w:val="0000"/>
      </w:tblPr>
      <w:tblGrid>
        <w:gridCol w:w="304"/>
        <w:gridCol w:w="417"/>
        <w:gridCol w:w="410"/>
        <w:gridCol w:w="460"/>
        <w:gridCol w:w="361"/>
        <w:gridCol w:w="411"/>
        <w:gridCol w:w="3169"/>
        <w:gridCol w:w="304"/>
        <w:gridCol w:w="367"/>
        <w:gridCol w:w="364"/>
        <w:gridCol w:w="2953"/>
      </w:tblGrid>
      <w:tr>
        <w:tblPrEx>
          <w:tblLayout w:type="fixed"/>
          <w:tblCellMar>
            <w:top w:w="15" w:type="dxa"/>
            <w:left w:w="15" w:type="dxa"/>
            <w:bottom w:w="15" w:type="dxa"/>
            <w:right w:w="15" w:type="dxa"/>
          </w:tblCellMar>
          <w:tblLook w:val="0000"/>
        </w:tblPrEx>
        <w:trPr>
          <w:trHeight w:val="439"/>
        </w:trPr>
        <w:tc>
          <w:tcPr>
            <w:tcW w:w="1"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设备支架安装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设备支架安装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设备支架安装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设备支架安装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30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widowControl/>
              <w:jc w:val="center"/>
              <w:textAlignment w:val="top"/>
              <w:rPr>
                <w:rFonts w:ascii="宋体" w:hAnsi="宋体" w:cs="宋体" w:hint="eastAsia"/>
                <w:b/>
                <w:color w:val="000000"/>
                <w:sz w:val="18"/>
                <w:szCs w:val="18"/>
              </w:rPr>
            </w:pPr>
            <w:r>
              <w:rPr>
                <w:rFonts w:ascii="宋体" w:hAnsi="宋体" w:cs="宋体" w:hint="eastAsia"/>
                <w:b/>
                <w:color w:val="000000"/>
                <w:kern w:val="0"/>
                <w:sz w:val="18"/>
                <w:szCs w:val="18"/>
              </w:rPr>
              <w:t>01</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设备支架安装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避雷针制作安装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紧固件连接</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表11、2、2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紧固件连接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避雷针组装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避雷针组装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构件预拼装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构件预拼装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避雷针安装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避雷针安装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装饰装修</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抹灰</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表12、2、2、表12、10、2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一般抹灰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涂饰</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表11、4、2</w:t>
            </w:r>
          </w:p>
        </w:tc>
      </w:tr>
      <w:tr>
        <w:tblPrEx>
          <w:tblLayout w:type="fixed"/>
          <w:tblCellMar>
            <w:top w:w="15" w:type="dxa"/>
            <w:left w:w="15" w:type="dxa"/>
            <w:bottom w:w="15" w:type="dxa"/>
            <w:right w:w="15" w:type="dxa"/>
          </w:tblCellMar>
          <w:tblLook w:val="0000"/>
        </w:tblPrEx>
        <w:trPr>
          <w:trHeight w:val="456"/>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水性涂料涂饰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07</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b/>
                <w:color w:val="000000"/>
                <w:sz w:val="18"/>
                <w:szCs w:val="18"/>
              </w:rPr>
            </w:pPr>
            <w:r>
              <w:rPr>
                <w:rFonts w:ascii="宋体" w:hAnsi="宋体" w:cs="宋体" w:hint="eastAsia"/>
                <w:b/>
                <w:color w:val="000000"/>
                <w:kern w:val="0"/>
                <w:sz w:val="18"/>
                <w:szCs w:val="18"/>
              </w:rPr>
              <w:t>屋外电缆沟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b/>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60" w:type="dxa"/>
            <w:tcBorders>
              <w:top w:val="single" w:sz="4" w:space="0" w:color="000000"/>
              <w:left w:val="single" w:sz="4" w:space="0" w:color="000000"/>
              <w:bottom w:val="single" w:sz="4" w:space="0" w:color="000000"/>
              <w:right w:val="single" w:sz="4" w:space="0" w:color="000000"/>
            </w:tcBorders>
            <w:shd w:val="clear" w:color="auto" w:fill="auto"/>
            <w:vAlign w:val="center"/>
          </w:tcPr>
          <w:p>
            <w:pP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地基工程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定位及高程控制*</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土石方工程*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60" w:type="dxa"/>
            <w:tcBorders>
              <w:top w:val="single" w:sz="4" w:space="0" w:color="000000"/>
              <w:left w:val="single" w:sz="4" w:space="0" w:color="000000"/>
              <w:bottom w:val="single" w:sz="4" w:space="0" w:color="000000"/>
              <w:right w:val="single" w:sz="4" w:space="0" w:color="000000"/>
            </w:tcBorders>
            <w:shd w:val="clear" w:color="auto" w:fill="auto"/>
            <w:vAlign w:val="center"/>
          </w:tcPr>
          <w:p>
            <w:pP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电缆沟结构</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垫层*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表10、3、2、表10、4、2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沟道砌筑</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表9、1、2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砖砌沟道砌筑</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bl>
    <w:p>
      <w:pPr>
        <w:sectPr>
          <w:type w:val="nextPage"/>
          <w:pgSz w:w="11906" w:h="16838"/>
          <w:pgMar w:top="1417" w:right="850" w:bottom="850" w:left="1417" w:header="851" w:footer="1134" w:gutter="0"/>
          <w:pgNumType w:start="13"/>
          <w:cols w:space="708"/>
          <w:titlePg w:val="0"/>
          <w:docGrid w:type="lines" w:linePitch="312"/>
        </w:sectPr>
      </w:pPr>
    </w:p>
    <w:tbl>
      <w:tblPr>
        <w:tblStyle w:val="TableNormal"/>
        <w:tblLayout w:type="fixed"/>
        <w:tblCellMar>
          <w:top w:w="15" w:type="dxa"/>
          <w:left w:w="15" w:type="dxa"/>
          <w:bottom w:w="15" w:type="dxa"/>
          <w:right w:w="15" w:type="dxa"/>
        </w:tblCellMar>
        <w:tblLook w:val="0000"/>
      </w:tblPr>
      <w:tblGrid>
        <w:gridCol w:w="304"/>
        <w:gridCol w:w="417"/>
        <w:gridCol w:w="410"/>
        <w:gridCol w:w="460"/>
        <w:gridCol w:w="361"/>
        <w:gridCol w:w="411"/>
        <w:gridCol w:w="3169"/>
        <w:gridCol w:w="304"/>
        <w:gridCol w:w="367"/>
        <w:gridCol w:w="364"/>
        <w:gridCol w:w="2953"/>
      </w:tblGrid>
      <w:tr>
        <w:tblPrEx>
          <w:tblLayout w:type="fixed"/>
          <w:tblCellMar>
            <w:top w:w="15" w:type="dxa"/>
            <w:left w:w="15" w:type="dxa"/>
            <w:bottom w:w="15" w:type="dxa"/>
            <w:right w:w="15" w:type="dxa"/>
          </w:tblCellMar>
          <w:tblLook w:val="0000"/>
        </w:tblPrEx>
        <w:trPr>
          <w:trHeight w:val="439"/>
        </w:trPr>
        <w:tc>
          <w:tcPr>
            <w:tcW w:w="1"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60" w:type="dxa"/>
            <w:tcBorders>
              <w:top w:val="single" w:sz="4" w:space="0" w:color="000000"/>
              <w:left w:val="single" w:sz="4" w:space="0" w:color="000000"/>
              <w:bottom w:val="single" w:sz="4" w:space="0" w:color="000000"/>
              <w:right w:val="single" w:sz="4" w:space="0" w:color="000000"/>
            </w:tcBorders>
            <w:shd w:val="clear" w:color="auto" w:fill="auto"/>
            <w:vAlign w:val="center"/>
          </w:tcPr>
          <w:p>
            <w:pP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沟道装饰装修</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抹灰</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表12、2、2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一般抹灰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60" w:type="dxa"/>
            <w:tcBorders>
              <w:top w:val="single" w:sz="4" w:space="0" w:color="000000"/>
              <w:left w:val="single" w:sz="4" w:space="0" w:color="000000"/>
              <w:bottom w:val="single" w:sz="4" w:space="0" w:color="000000"/>
              <w:right w:val="single" w:sz="4" w:space="0" w:color="000000"/>
            </w:tcBorders>
            <w:shd w:val="clear" w:color="auto" w:fill="auto"/>
            <w:vAlign w:val="center"/>
          </w:tcPr>
          <w:p>
            <w:pP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盖板制作</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模板*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表10、1、2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钢筋*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表10、3、2、表10、4、2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沟道盖板安装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沟道盖板安装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电缆沟防水</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水泥砂浆防水层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表7、2、2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水泥砂浆防水层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30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widowControl/>
              <w:jc w:val="center"/>
              <w:textAlignment w:val="top"/>
              <w:rPr>
                <w:rFonts w:ascii="宋体" w:hAnsi="宋体" w:cs="宋体" w:hint="eastAsia"/>
                <w:b/>
                <w:color w:val="000000"/>
                <w:sz w:val="18"/>
                <w:szCs w:val="18"/>
              </w:rPr>
            </w:pPr>
            <w:r>
              <w:rPr>
                <w:rFonts w:ascii="宋体" w:hAnsi="宋体" w:cs="宋体" w:hint="eastAsia"/>
                <w:b/>
                <w:color w:val="000000"/>
                <w:kern w:val="0"/>
                <w:sz w:val="18"/>
                <w:szCs w:val="18"/>
              </w:rPr>
              <w:t>01</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08</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b/>
                <w:color w:val="000000"/>
                <w:sz w:val="18"/>
                <w:szCs w:val="18"/>
              </w:rPr>
            </w:pPr>
            <w:r>
              <w:rPr>
                <w:rFonts w:ascii="宋体" w:hAnsi="宋体" w:cs="宋体" w:hint="eastAsia"/>
                <w:b/>
                <w:color w:val="000000"/>
                <w:kern w:val="0"/>
                <w:sz w:val="18"/>
                <w:szCs w:val="18"/>
              </w:rPr>
              <w:t>站用电建、构筑物</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b/>
                <w:color w:val="000000"/>
                <w:sz w:val="18"/>
                <w:szCs w:val="18"/>
              </w:rPr>
            </w:pPr>
          </w:p>
        </w:tc>
      </w:tr>
      <w:tr>
        <w:tblPrEx>
          <w:tblLayout w:type="fixed"/>
          <w:tblCellMar>
            <w:top w:w="15" w:type="dxa"/>
            <w:left w:w="15" w:type="dxa"/>
            <w:bottom w:w="15" w:type="dxa"/>
            <w:right w:w="15" w:type="dxa"/>
          </w:tblCellMar>
          <w:tblLook w:val="0000"/>
        </w:tblPrEx>
        <w:trPr>
          <w:trHeight w:val="757"/>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站用变压器基础及构支架(项目划分同主变压器)</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524"/>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09</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left"/>
              <w:textAlignment w:val="center"/>
              <w:rPr>
                <w:rFonts w:ascii="宋体" w:hAnsi="宋体" w:cs="宋体" w:hint="eastAsia"/>
                <w:b/>
                <w:color w:val="000000"/>
                <w:sz w:val="18"/>
                <w:szCs w:val="18"/>
              </w:rPr>
            </w:pPr>
            <w:r>
              <w:rPr>
                <w:rFonts w:ascii="宋体" w:hAnsi="宋体" w:cs="宋体" w:hint="eastAsia"/>
                <w:b/>
                <w:color w:val="000000"/>
                <w:kern w:val="0"/>
                <w:sz w:val="18"/>
                <w:szCs w:val="18"/>
              </w:rPr>
              <w:t>接地变建、构筑物</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757"/>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接地变压器基础及构支架(项目划分同主变压器)</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10</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b/>
                <w:color w:val="000000"/>
                <w:sz w:val="18"/>
                <w:szCs w:val="18"/>
              </w:rPr>
            </w:pPr>
            <w:r>
              <w:rPr>
                <w:rFonts w:ascii="宋体" w:hAnsi="宋体" w:cs="宋体" w:hint="eastAsia"/>
                <w:b/>
                <w:color w:val="000000"/>
                <w:kern w:val="0"/>
                <w:sz w:val="18"/>
                <w:szCs w:val="18"/>
              </w:rPr>
              <w:t>厂区给水、排水及照明</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b/>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地基与基础</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610"/>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定位及高程控制*(同综合控制楼)</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b/>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土石方工程*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室外给水管网</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室外给水管道安装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室外给水管道安装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室外管沟及井室</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室外管沟及井室</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室外消火栓系统安装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室外消火栓系统安装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室外排水管网</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bl>
    <w:p>
      <w:pPr>
        <w:sectPr>
          <w:type w:val="nextPage"/>
          <w:pgSz w:w="11906" w:h="16838"/>
          <w:pgMar w:top="1417" w:right="850" w:bottom="850" w:left="1417" w:header="851" w:footer="1134" w:gutter="0"/>
          <w:pgNumType w:start="14"/>
          <w:cols w:space="708"/>
          <w:titlePg w:val="0"/>
          <w:docGrid w:type="lines" w:linePitch="312"/>
        </w:sectPr>
      </w:pPr>
    </w:p>
    <w:tbl>
      <w:tblPr>
        <w:tblStyle w:val="TableNormal"/>
        <w:tblLayout w:type="fixed"/>
        <w:tblCellMar>
          <w:top w:w="15" w:type="dxa"/>
          <w:left w:w="15" w:type="dxa"/>
          <w:bottom w:w="15" w:type="dxa"/>
          <w:right w:w="15" w:type="dxa"/>
        </w:tblCellMar>
        <w:tblLook w:val="0000"/>
      </w:tblPr>
      <w:tblGrid>
        <w:gridCol w:w="304"/>
        <w:gridCol w:w="417"/>
        <w:gridCol w:w="410"/>
        <w:gridCol w:w="460"/>
        <w:gridCol w:w="361"/>
        <w:gridCol w:w="411"/>
        <w:gridCol w:w="3169"/>
        <w:gridCol w:w="304"/>
        <w:gridCol w:w="367"/>
        <w:gridCol w:w="364"/>
        <w:gridCol w:w="2953"/>
      </w:tblGrid>
      <w:tr>
        <w:tblPrEx>
          <w:tblLayout w:type="fixed"/>
          <w:tblCellMar>
            <w:top w:w="15" w:type="dxa"/>
            <w:left w:w="15" w:type="dxa"/>
            <w:bottom w:w="15" w:type="dxa"/>
            <w:right w:w="15" w:type="dxa"/>
          </w:tblCellMar>
          <w:tblLook w:val="0000"/>
        </w:tblPrEx>
        <w:trPr>
          <w:trHeight w:val="439"/>
        </w:trPr>
        <w:tc>
          <w:tcPr>
            <w:tcW w:w="1"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室外排水管道安装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室外排水管道安装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室外排水管沟及井室</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室外排水管沟及井室</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厂区照明</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电线导管、电缆导管与线槽敷设</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798"/>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室外电线导管、电缆导管与线槽敷设</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电线电缆穿管与线槽、敷线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电线电缆穿管与线槽、敷线</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普通灯具安装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普通灯具安装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798"/>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电缆头制作、接线与线路绝缘测试</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798"/>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电缆头制作、接线与线路绝缘测试</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照明通电试运行</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照明通电试运行</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06</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接地装置安装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表15、0、2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接地装置安装</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30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widowControl/>
              <w:jc w:val="center"/>
              <w:textAlignment w:val="top"/>
              <w:rPr>
                <w:rFonts w:ascii="宋体" w:hAnsi="宋体" w:cs="宋体" w:hint="eastAsia"/>
                <w:b/>
                <w:color w:val="000000"/>
                <w:sz w:val="18"/>
                <w:szCs w:val="18"/>
              </w:rPr>
            </w:pPr>
            <w:r>
              <w:rPr>
                <w:rFonts w:ascii="宋体" w:hAnsi="宋体" w:cs="宋体" w:hint="eastAsia"/>
                <w:b/>
                <w:color w:val="000000"/>
                <w:kern w:val="0"/>
                <w:sz w:val="18"/>
                <w:szCs w:val="18"/>
              </w:rPr>
              <w:t>01</w:t>
            </w: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b/>
                <w:color w:val="000000"/>
                <w:sz w:val="18"/>
                <w:szCs w:val="18"/>
              </w:rPr>
            </w:pPr>
            <w:r>
              <w:rPr>
                <w:rFonts w:ascii="宋体" w:hAnsi="宋体" w:cs="宋体" w:hint="eastAsia"/>
                <w:b/>
                <w:color w:val="000000"/>
                <w:kern w:val="0"/>
                <w:sz w:val="18"/>
                <w:szCs w:val="18"/>
              </w:rPr>
              <w:t>11</w:t>
            </w: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b/>
                <w:color w:val="000000"/>
                <w:sz w:val="18"/>
                <w:szCs w:val="18"/>
              </w:rPr>
            </w:pPr>
            <w:r>
              <w:rPr>
                <w:rFonts w:ascii="宋体" w:hAnsi="宋体" w:cs="宋体" w:hint="eastAsia"/>
                <w:b/>
                <w:color w:val="000000"/>
                <w:kern w:val="0"/>
                <w:sz w:val="18"/>
                <w:szCs w:val="18"/>
              </w:rPr>
              <w:t>场区道路及其它设施</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b/>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b/>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场区道路</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b/>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道路基础</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定位及高程控制*</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土石方工程*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路基</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路基</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道路结构</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基层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基层</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面层</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表10、5、2</w:t>
            </w:r>
          </w:p>
        </w:tc>
      </w:tr>
    </w:tbl>
    <w:p>
      <w:pPr>
        <w:sectPr>
          <w:type w:val="nextPage"/>
          <w:pgSz w:w="11906" w:h="16838"/>
          <w:pgMar w:top="1417" w:right="850" w:bottom="850" w:left="1417" w:header="851" w:footer="1134" w:gutter="0"/>
          <w:pgNumType w:start="15"/>
          <w:cols w:space="708"/>
          <w:titlePg w:val="0"/>
          <w:docGrid w:type="lines" w:linePitch="312"/>
        </w:sectPr>
      </w:pPr>
    </w:p>
    <w:tbl>
      <w:tblPr>
        <w:tblStyle w:val="TableNormal"/>
        <w:tblLayout w:type="fixed"/>
        <w:tblCellMar>
          <w:top w:w="15" w:type="dxa"/>
          <w:left w:w="15" w:type="dxa"/>
          <w:bottom w:w="15" w:type="dxa"/>
          <w:right w:w="15" w:type="dxa"/>
        </w:tblCellMar>
        <w:tblLook w:val="0000"/>
      </w:tblPr>
      <w:tblGrid>
        <w:gridCol w:w="50"/>
        <w:gridCol w:w="417"/>
        <w:gridCol w:w="410"/>
        <w:gridCol w:w="460"/>
        <w:gridCol w:w="361"/>
        <w:gridCol w:w="411"/>
        <w:gridCol w:w="3169"/>
        <w:gridCol w:w="304"/>
        <w:gridCol w:w="367"/>
        <w:gridCol w:w="364"/>
        <w:gridCol w:w="3256"/>
      </w:tblGrid>
      <w:tr>
        <w:tblPrEx>
          <w:tblLayout w:type="fixed"/>
          <w:tblCellMar>
            <w:top w:w="15" w:type="dxa"/>
            <w:left w:w="15" w:type="dxa"/>
            <w:bottom w:w="15" w:type="dxa"/>
            <w:right w:w="15" w:type="dxa"/>
          </w:tblCellMar>
          <w:tblLook w:val="0000"/>
        </w:tblPrEx>
        <w:trPr>
          <w:trHeight w:val="439"/>
        </w:trPr>
        <w:tc>
          <w:tcPr>
            <w:tcW w:w="1" w:type="dxa"/>
            <w:vMerge w:val="restart"/>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混凝土原材料及配合比</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普通混凝土施工</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水泥混凝土路面</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路缘石</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路缘石</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围墙及大门</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地基与基础工程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定位及高程控制*</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土石方工程*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围墙结构</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砌体工程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757"/>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砌体工程</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表9、1、2、表9、2、2、表9、3、2、表9、4、2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围墙装饰及大门</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一般抹灰</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表12、2、2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一般抹灰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02</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装饰抹灰</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表12、2、2</w:t>
            </w: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装饰抹灰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03</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清水砌体勾缝</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清水砌体勾缝</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04</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水性涂料涂饰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22"/>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水性涂料涂饰</w:t>
            </w:r>
          </w:p>
        </w:tc>
        <w:tc>
          <w:tcPr>
            <w:tcW w:w="30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4"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r>
      <w:tr>
        <w:tblPrEx>
          <w:tblLayout w:type="fixed"/>
          <w:tblCellMar>
            <w:top w:w="15" w:type="dxa"/>
            <w:left w:w="15" w:type="dxa"/>
            <w:bottom w:w="15" w:type="dxa"/>
            <w:right w:w="15" w:type="dxa"/>
          </w:tblCellMar>
          <w:tblLook w:val="0000"/>
        </w:tblPrEx>
        <w:trPr>
          <w:trHeight w:val="439"/>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05</w:t>
            </w: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大门安装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表4、0、2</w:t>
            </w:r>
          </w:p>
        </w:tc>
      </w:tr>
      <w:tr>
        <w:tblPrEx>
          <w:tblLayout w:type="fixed"/>
          <w:tblCellMar>
            <w:top w:w="15" w:type="dxa"/>
            <w:left w:w="15" w:type="dxa"/>
            <w:bottom w:w="15" w:type="dxa"/>
            <w:right w:w="15" w:type="dxa"/>
          </w:tblCellMar>
          <w:tblLook w:val="0000"/>
        </w:tblPrEx>
        <w:trPr>
          <w:trHeight w:val="490"/>
        </w:trPr>
        <w:tc>
          <w:tcPr>
            <w:tcW w:w="1" w:type="dxa"/>
            <w:vMerge/>
            <w:tcBorders>
              <w:top w:val="single" w:sz="4" w:space="0" w:color="000000"/>
              <w:left w:val="single" w:sz="4" w:space="0" w:color="000000"/>
              <w:bottom w:val="single" w:sz="4" w:space="0" w:color="000000"/>
              <w:right w:val="single" w:sz="4" w:space="0" w:color="000000"/>
            </w:tcBorders>
            <w:shd w:val="clear" w:color="auto" w:fill="FFFFFF"/>
          </w:tcPr>
          <w:p>
            <w:pPr>
              <w:jc w:val="center"/>
              <w:rPr>
                <w:rFonts w:ascii="宋体" w:hAnsi="宋体" w:cs="宋体" w:hint="eastAsia"/>
                <w:b/>
                <w:color w:val="000000"/>
                <w:sz w:val="18"/>
                <w:szCs w:val="18"/>
              </w:rPr>
            </w:pPr>
          </w:p>
        </w:tc>
        <w:tc>
          <w:tcPr>
            <w:tcW w:w="4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60"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361" w:type="dxa"/>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rFonts w:ascii="宋体" w:hAnsi="宋体" w:cs="宋体" w:hint="eastAsia"/>
                <w:color w:val="000000"/>
                <w:sz w:val="18"/>
                <w:szCs w:val="18"/>
              </w:rPr>
            </w:pPr>
          </w:p>
        </w:tc>
        <w:tc>
          <w:tcPr>
            <w:tcW w:w="411"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01</w:t>
            </w:r>
          </w:p>
        </w:tc>
        <w:tc>
          <w:tcPr>
            <w:tcW w:w="3169" w:type="dxa"/>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平开门、伸缩门安装</w:t>
            </w:r>
          </w:p>
        </w:tc>
        <w:tc>
          <w:tcPr>
            <w:tcW w:w="304"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7"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hint="eastAsia"/>
                <w:color w:val="000000"/>
                <w:sz w:val="18"/>
                <w:szCs w:val="18"/>
              </w:rPr>
            </w:pPr>
            <w:r>
              <w:rPr>
                <w:rFonts w:ascii="宋体" w:hAnsi="宋体" w:cs="宋体" w:hint="eastAsia"/>
                <w:color w:val="000000"/>
                <w:kern w:val="0"/>
                <w:sz w:val="18"/>
                <w:szCs w:val="18"/>
              </w:rPr>
              <w:t>○</w:t>
            </w:r>
          </w:p>
        </w:tc>
        <w:tc>
          <w:tcPr>
            <w:tcW w:w="364" w:type="dxa"/>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hint="eastAsia"/>
                <w:color w:val="000000"/>
                <w:sz w:val="18"/>
                <w:szCs w:val="18"/>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textAlignment w:val="center"/>
              <w:rPr>
                <w:rFonts w:ascii="宋体" w:hAnsi="宋体" w:cs="宋体" w:hint="eastAsia"/>
                <w:color w:val="000000"/>
                <w:sz w:val="18"/>
                <w:szCs w:val="18"/>
              </w:rPr>
            </w:pPr>
            <w:r>
              <w:rPr>
                <w:rFonts w:ascii="宋体" w:hAnsi="宋体" w:cs="宋体" w:hint="eastAsia"/>
                <w:color w:val="000000"/>
                <w:kern w:val="0"/>
                <w:sz w:val="18"/>
                <w:szCs w:val="18"/>
              </w:rPr>
              <w:t>表12、3、2</w:t>
            </w:r>
          </w:p>
        </w:tc>
      </w:tr>
      <w:tr>
        <w:tblPrEx>
          <w:tblLayout w:type="fixed"/>
          <w:tblCellMar>
            <w:top w:w="15" w:type="dxa"/>
            <w:left w:w="15" w:type="dxa"/>
            <w:bottom w:w="15" w:type="dxa"/>
            <w:right w:w="15" w:type="dxa"/>
          </w:tblCellMar>
          <w:tblLook w:val="0000"/>
        </w:tblPrEx>
        <w:trPr>
          <w:trHeight w:val="1480"/>
        </w:trPr>
        <w:tc>
          <w:tcPr>
            <w:tcW w:w="9520" w:type="dxa"/>
            <w:gridSpan w:val="11"/>
            <w:tcBorders>
              <w:top w:val="single" w:sz="4" w:space="0" w:color="000000"/>
              <w:left w:val="single" w:sz="4" w:space="0" w:color="000000"/>
              <w:bottom w:val="single" w:sz="4" w:space="0" w:color="000000"/>
              <w:right w:val="single" w:sz="4" w:space="0" w:color="000000"/>
            </w:tcBorders>
            <w:vAlign w:val="center"/>
          </w:tcPr>
          <w:p>
            <w:pPr>
              <w:widowControl/>
              <w:jc w:val="left"/>
              <w:textAlignment w:val="center"/>
              <w:rPr>
                <w:rFonts w:ascii="宋体" w:hAnsi="宋体" w:cs="宋体" w:hint="eastAsia"/>
                <w:color w:val="000000"/>
                <w:sz w:val="18"/>
                <w:szCs w:val="18"/>
              </w:rPr>
            </w:pPr>
            <w:r>
              <w:rPr>
                <w:rFonts w:ascii="宋体" w:hAnsi="宋体" w:cs="宋体" w:hint="eastAsia"/>
                <w:color w:val="000000"/>
                <w:kern w:val="0"/>
                <w:sz w:val="18"/>
                <w:szCs w:val="18"/>
              </w:rPr>
              <w:t xml:space="preserve">注:1、 </w:t>
            </w:r>
            <w:r>
              <w:rPr>
                <w:rFonts w:ascii="宋体" w:hAnsi="宋体" w:cs="宋体" w:hint="eastAsia"/>
                <w:color w:val="000000"/>
                <w:kern w:val="0"/>
                <w:sz w:val="18"/>
                <w:szCs w:val="18"/>
              </w:rPr>
              <w:t>●</w:t>
            </w:r>
            <w:r>
              <w:rPr>
                <w:rFonts w:ascii="宋体" w:hAnsi="宋体" w:cs="宋体" w:hint="eastAsia"/>
                <w:color w:val="000000"/>
                <w:kern w:val="0"/>
                <w:sz w:val="18"/>
                <w:szCs w:val="18"/>
              </w:rPr>
              <w:t>为该项强制性条文执行得责任单位,并负责填表。</w:t>
              <w:br/>
              <w:t xml:space="preserve">　　2、 </w:t>
            </w:r>
            <w:r>
              <w:rPr>
                <w:rFonts w:ascii="宋体" w:hAnsi="宋体" w:cs="宋体" w:hint="eastAsia"/>
                <w:color w:val="000000"/>
                <w:kern w:val="0"/>
                <w:sz w:val="18"/>
                <w:szCs w:val="18"/>
              </w:rPr>
              <w:t>○</w:t>
            </w:r>
            <w:r>
              <w:rPr>
                <w:rFonts w:ascii="宋体" w:hAnsi="宋体" w:cs="宋体" w:hint="eastAsia"/>
                <w:color w:val="000000"/>
                <w:kern w:val="0"/>
                <w:sz w:val="18"/>
                <w:szCs w:val="18"/>
              </w:rPr>
              <w:t>为该项强制性条文执行得相关单位。</w:t>
              <w:br/>
              <w:t>　　3、 表中凡注</w:t>
            </w:r>
            <w:r>
              <w:rPr>
                <w:rFonts w:ascii="宋体" w:hAnsi="宋体" w:cs="宋体" w:hint="eastAsia"/>
                <w:color w:val="000000"/>
                <w:kern w:val="0"/>
                <w:sz w:val="18"/>
                <w:szCs w:val="18"/>
              </w:rPr>
              <w:t>“</w:t>
            </w:r>
            <w:r>
              <w:rPr>
                <w:rFonts w:ascii="宋体" w:hAnsi="宋体" w:cs="宋体" w:hint="eastAsia"/>
                <w:color w:val="000000"/>
                <w:kern w:val="0"/>
                <w:sz w:val="18"/>
                <w:szCs w:val="18"/>
              </w:rPr>
              <w:t>*</w:t>
            </w:r>
            <w:r>
              <w:rPr>
                <w:rFonts w:ascii="宋体" w:hAnsi="宋体" w:cs="宋体" w:hint="eastAsia"/>
                <w:color w:val="000000"/>
                <w:kern w:val="0"/>
                <w:sz w:val="18"/>
                <w:szCs w:val="18"/>
              </w:rPr>
              <w:t>”</w:t>
            </w:r>
            <w:r>
              <w:rPr>
                <w:rFonts w:ascii="宋体" w:hAnsi="宋体" w:cs="宋体" w:hint="eastAsia"/>
                <w:color w:val="000000"/>
                <w:kern w:val="0"/>
                <w:sz w:val="18"/>
                <w:szCs w:val="18"/>
              </w:rPr>
              <w:t>号得单位(子单位)工程或分部(子分部)工程得范围划分均套用升压站主控楼相应得单位(子单位)工程或分部(子分部)工程。</w:t>
            </w:r>
          </w:p>
        </w:tc>
      </w:tr>
    </w:tbl>
    <w:p>
      <w:pPr>
        <w:pStyle w:val="Heading1"/>
        <w:rPr>
          <w:rFonts w:hint="eastAsia"/>
        </w:rPr>
      </w:pPr>
      <w:bookmarkStart w:id="27" w:name="_Toc27440"/>
      <w:bookmarkStart w:id="28" w:name="_Toc16311"/>
      <w:r>
        <w:rPr>
          <w:rFonts w:hint="eastAsia"/>
        </w:rPr>
        <w:t>附录C:升压站土建工程施工强条执行记录表</w:t>
      </w:r>
      <w:bookmarkEnd w:id="27"/>
      <w:bookmarkEnd w:id="28"/>
    </w:p>
    <w:p>
      <w:pPr>
        <w:spacing w:before="156" w:beforeLines="50"/>
        <w:jc w:val="center"/>
        <w:rPr>
          <w:rFonts w:ascii="宋体" w:hAnsi="宋体" w:cs="宋体" w:hint="eastAsia"/>
          <w:b/>
          <w:sz w:val="24"/>
          <w:szCs w:val="24"/>
        </w:rPr>
      </w:pPr>
      <w:r>
        <w:rPr>
          <w:rFonts w:ascii="宋体" w:hAnsi="宋体" w:cs="宋体" w:hint="eastAsia"/>
          <w:b/>
          <w:sz w:val="24"/>
          <w:szCs w:val="24"/>
        </w:rPr>
        <w:t xml:space="preserve">表 4、0、2  </w:t>
      </w:r>
      <w:r>
        <w:rPr>
          <w:rFonts w:ascii="宋体" w:hAnsi="宋体" w:cs="宋体" w:hint="eastAsia"/>
          <w:b/>
          <w:color w:val="000000"/>
          <w:sz w:val="24"/>
          <w:szCs w:val="24"/>
        </w:rPr>
        <w:t>建筑施工验收管理</w:t>
      </w:r>
      <w:r>
        <w:rPr>
          <w:rFonts w:ascii="宋体" w:hAnsi="宋体" w:cs="宋体" w:hint="eastAsia"/>
          <w:b/>
          <w:sz w:val="24"/>
          <w:szCs w:val="24"/>
        </w:rPr>
        <w:t>强制性条文执行记录表</w:t>
      </w:r>
    </w:p>
    <w:tbl>
      <w:tblPr>
        <w:tblStyle w:val="TableNormal"/>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814"/>
        <w:gridCol w:w="1946"/>
        <w:gridCol w:w="1456"/>
        <w:gridCol w:w="2076"/>
      </w:tblGrid>
      <w:tr>
        <w:tblPrEx>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trPr>
        <w:tc>
          <w:tcPr>
            <w:tcW w:w="3814" w:type="dxa"/>
            <w:vAlign w:val="center"/>
          </w:tcPr>
          <w:p>
            <w:pPr>
              <w:jc w:val="center"/>
              <w:rPr>
                <w:rFonts w:ascii="宋体" w:hAnsi="宋体"/>
                <w:szCs w:val="21"/>
              </w:rPr>
            </w:pPr>
            <w:r>
              <w:rPr>
                <w:rFonts w:ascii="宋体" w:hAnsi="宋体" w:hint="eastAsia"/>
                <w:szCs w:val="21"/>
              </w:rPr>
              <w:t>强制性条文内容</w:t>
            </w:r>
          </w:p>
        </w:tc>
        <w:tc>
          <w:tcPr>
            <w:tcW w:w="1946" w:type="dxa"/>
            <w:vAlign w:val="center"/>
          </w:tcPr>
          <w:p>
            <w:pPr>
              <w:jc w:val="center"/>
              <w:rPr>
                <w:rFonts w:ascii="宋体" w:hAnsi="宋体"/>
                <w:szCs w:val="21"/>
              </w:rPr>
            </w:pPr>
            <w:r>
              <w:rPr>
                <w:rFonts w:ascii="宋体" w:hAnsi="宋体" w:hint="eastAsia"/>
                <w:szCs w:val="21"/>
              </w:rPr>
              <w:t>执行要素</w:t>
            </w:r>
          </w:p>
        </w:tc>
        <w:tc>
          <w:tcPr>
            <w:tcW w:w="1456" w:type="dxa"/>
            <w:vAlign w:val="center"/>
          </w:tcPr>
          <w:p>
            <w:pPr>
              <w:jc w:val="center"/>
              <w:rPr>
                <w:rFonts w:ascii="宋体" w:hAnsi="宋体"/>
                <w:szCs w:val="21"/>
              </w:rPr>
            </w:pPr>
            <w:r>
              <w:rPr>
                <w:rFonts w:ascii="宋体" w:hAnsi="宋体" w:hint="eastAsia"/>
                <w:szCs w:val="21"/>
              </w:rPr>
              <w:t>执行情况</w:t>
            </w:r>
          </w:p>
        </w:tc>
        <w:tc>
          <w:tcPr>
            <w:tcW w:w="2076" w:type="dxa"/>
            <w:vAlign w:val="center"/>
          </w:tcPr>
          <w:p>
            <w:pPr>
              <w:jc w:val="center"/>
              <w:rPr>
                <w:rFonts w:ascii="宋体" w:hAnsi="宋体" w:hint="eastAsia"/>
                <w:szCs w:val="21"/>
              </w:rPr>
            </w:pPr>
            <w:r>
              <w:rPr>
                <w:rFonts w:ascii="宋体" w:hAnsi="宋体" w:hint="eastAsia"/>
                <w:szCs w:val="21"/>
              </w:rPr>
              <w:t>相关资料</w:t>
            </w:r>
          </w:p>
        </w:tc>
      </w:tr>
    </w:tbl>
    <w:p>
      <w:pPr>
        <w:sectPr>
          <w:type w:val="nextPage"/>
          <w:pgSz w:w="11906" w:h="16838"/>
          <w:pgMar w:top="1417" w:right="850" w:bottom="850" w:left="1417" w:header="851" w:footer="1134" w:gutter="0"/>
          <w:pgNumType w:start="16"/>
          <w:cols w:space="708"/>
          <w:titlePg w:val="0"/>
          <w:docGrid w:type="lines" w:linePitch="312"/>
        </w:sectPr>
      </w:pPr>
    </w:p>
    <w:tbl>
      <w:tblPr>
        <w:tblStyle w:val="TableNormal"/>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814"/>
        <w:gridCol w:w="1946"/>
        <w:gridCol w:w="1456"/>
        <w:gridCol w:w="2076"/>
      </w:tblGrid>
      <w:tr>
        <w:tblPrEx>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trPr>
        <w:tc>
          <w:tcPr>
            <w:tcW w:w="9292" w:type="dxa"/>
            <w:gridSpan w:val="4"/>
            <w:vAlign w:val="center"/>
          </w:tcPr>
          <w:p>
            <w:pPr>
              <w:jc w:val="center"/>
              <w:rPr>
                <w:rFonts w:ascii="宋体" w:hAnsi="宋体" w:hint="eastAsia"/>
                <w:szCs w:val="21"/>
              </w:rPr>
            </w:pPr>
            <w:r>
              <w:rPr>
                <w:rFonts w:ascii="宋体" w:hAnsi="宋体" w:hint="eastAsia"/>
                <w:szCs w:val="21"/>
              </w:rPr>
              <w:t>《建筑工程施工质量验收统一标准》</w:t>
            </w:r>
            <w:r>
              <w:rPr>
                <w:rFonts w:ascii="宋体" w:hAnsi="宋体"/>
                <w:szCs w:val="21"/>
              </w:rPr>
              <w:t>GB503002001</w:t>
            </w:r>
          </w:p>
        </w:tc>
      </w:tr>
      <w:tr>
        <w:tblPrEx>
          <w:tblInd w:w="108" w:type="dxa"/>
          <w:tblLayout w:type="fixed"/>
          <w:tblCellMar>
            <w:top w:w="0" w:type="dxa"/>
            <w:left w:w="108" w:type="dxa"/>
            <w:bottom w:w="0" w:type="dxa"/>
            <w:right w:w="108" w:type="dxa"/>
          </w:tblCellMar>
          <w:tblLook w:val="0000"/>
        </w:tblPrEx>
        <w:trPr>
          <w:trHeight w:val="567"/>
        </w:trPr>
        <w:tc>
          <w:tcPr>
            <w:tcW w:w="3814" w:type="dxa"/>
            <w:vMerge w:val="restart"/>
            <w:vAlign w:val="center"/>
          </w:tcPr>
          <w:p>
            <w:pPr>
              <w:autoSpaceDE w:val="0"/>
              <w:autoSpaceDN w:val="0"/>
              <w:adjustRightInd w:val="0"/>
              <w:spacing w:line="220" w:lineRule="exact"/>
              <w:rPr>
                <w:rFonts w:ascii="宋体" w:hAnsi="宋体" w:cs="AdobeHeitiStd-Regular"/>
                <w:kern w:val="0"/>
                <w:szCs w:val="21"/>
              </w:rPr>
            </w:pPr>
            <w:r>
              <w:rPr>
                <w:rFonts w:ascii="宋体" w:hAnsi="宋体" w:cs="DY462+ZLPOMI-462" w:hint="eastAsia"/>
                <w:kern w:val="0"/>
                <w:szCs w:val="21"/>
              </w:rPr>
              <w:t xml:space="preserve">3、0、3   </w:t>
            </w:r>
            <w:r>
              <w:rPr>
                <w:rFonts w:ascii="宋体" w:hAnsi="宋体" w:cs="AdobeHeitiStd-Regular" w:hint="eastAsia"/>
                <w:kern w:val="0"/>
                <w:szCs w:val="21"/>
              </w:rPr>
              <w:t>建筑工程施工质量应按下列要求进行验收:</w:t>
            </w:r>
          </w:p>
          <w:p>
            <w:pPr>
              <w:autoSpaceDE w:val="0"/>
              <w:autoSpaceDN w:val="0"/>
              <w:adjustRightInd w:val="0"/>
              <w:spacing w:line="220" w:lineRule="exact"/>
              <w:rPr>
                <w:rFonts w:ascii="宋体" w:hAnsi="宋体" w:cs="AdobeHeitiStd-Regular" w:hint="eastAsia"/>
                <w:kern w:val="0"/>
                <w:szCs w:val="21"/>
              </w:rPr>
            </w:pPr>
            <w:r>
              <w:rPr>
                <w:rFonts w:ascii="宋体" w:hAnsi="宋体" w:cs="DY462+ZLPOMI-462" w:hint="eastAsia"/>
                <w:kern w:val="0"/>
                <w:szCs w:val="21"/>
              </w:rPr>
              <w:t>1、</w:t>
            </w:r>
            <w:r>
              <w:rPr>
                <w:rFonts w:ascii="宋体" w:hAnsi="宋体" w:cs="AdobeHeitiStd-Regular" w:hint="eastAsia"/>
                <w:kern w:val="0"/>
                <w:szCs w:val="21"/>
              </w:rPr>
              <w:t>建筑工程施工质量应符合本标准与相关专业验收规范得规定。</w:t>
            </w:r>
          </w:p>
          <w:p>
            <w:pPr>
              <w:autoSpaceDE w:val="0"/>
              <w:autoSpaceDN w:val="0"/>
              <w:adjustRightInd w:val="0"/>
              <w:spacing w:line="220" w:lineRule="exact"/>
              <w:rPr>
                <w:rFonts w:ascii="宋体" w:hAnsi="宋体" w:cs="AdobeHeitiStd-Regular" w:hint="eastAsia"/>
                <w:kern w:val="0"/>
                <w:szCs w:val="21"/>
              </w:rPr>
            </w:pPr>
            <w:r>
              <w:rPr>
                <w:rFonts w:ascii="宋体" w:hAnsi="宋体" w:cs="DY462+ZLPOMI-462" w:hint="eastAsia"/>
                <w:kern w:val="0"/>
                <w:szCs w:val="21"/>
              </w:rPr>
              <w:t>2、</w:t>
            </w:r>
            <w:r>
              <w:rPr>
                <w:rFonts w:ascii="宋体" w:hAnsi="宋体" w:cs="AdobeHeitiStd-Regular" w:hint="eastAsia"/>
                <w:kern w:val="0"/>
                <w:szCs w:val="21"/>
              </w:rPr>
              <w:t>建筑工程施工应符合工程勘察、设计文件得要求。</w:t>
            </w:r>
          </w:p>
          <w:p>
            <w:pPr>
              <w:autoSpaceDE w:val="0"/>
              <w:autoSpaceDN w:val="0"/>
              <w:adjustRightInd w:val="0"/>
              <w:spacing w:line="220" w:lineRule="exact"/>
              <w:rPr>
                <w:rFonts w:ascii="宋体" w:hAnsi="宋体" w:cs="AdobeHeitiStd-Regular" w:hint="eastAsia"/>
                <w:kern w:val="0"/>
                <w:szCs w:val="21"/>
              </w:rPr>
            </w:pPr>
            <w:r>
              <w:rPr>
                <w:rFonts w:ascii="宋体" w:hAnsi="宋体" w:cs="DY462+ZLPOMI-462" w:hint="eastAsia"/>
                <w:kern w:val="0"/>
                <w:szCs w:val="21"/>
              </w:rPr>
              <w:t>3、</w:t>
            </w:r>
            <w:r>
              <w:rPr>
                <w:rFonts w:ascii="宋体" w:hAnsi="宋体" w:cs="AdobeHeitiStd-Regular" w:hint="eastAsia"/>
                <w:kern w:val="0"/>
                <w:szCs w:val="21"/>
              </w:rPr>
              <w:t>参加工程施工质量验收得各方人员应具备规定得资格。</w:t>
            </w:r>
          </w:p>
          <w:p>
            <w:pPr>
              <w:autoSpaceDE w:val="0"/>
              <w:autoSpaceDN w:val="0"/>
              <w:adjustRightInd w:val="0"/>
              <w:spacing w:line="220" w:lineRule="exact"/>
              <w:rPr>
                <w:rFonts w:ascii="宋体" w:hAnsi="宋体" w:cs="AdobeHeitiStd-Regular" w:hint="eastAsia"/>
                <w:kern w:val="0"/>
                <w:szCs w:val="21"/>
              </w:rPr>
            </w:pPr>
            <w:r>
              <w:rPr>
                <w:rFonts w:ascii="宋体" w:hAnsi="宋体" w:cs="DY462+ZLPOMI-462" w:hint="eastAsia"/>
                <w:kern w:val="0"/>
                <w:szCs w:val="21"/>
              </w:rPr>
              <w:t>4、</w:t>
            </w:r>
            <w:r>
              <w:rPr>
                <w:rFonts w:ascii="宋体" w:hAnsi="宋体" w:cs="AdobeHeitiStd-Regular" w:hint="eastAsia"/>
                <w:kern w:val="0"/>
                <w:szCs w:val="21"/>
              </w:rPr>
              <w:t>工程质量得验收均应在施工单位自行检查评定得基础上进行。</w:t>
            </w:r>
          </w:p>
          <w:p>
            <w:pPr>
              <w:autoSpaceDE w:val="0"/>
              <w:autoSpaceDN w:val="0"/>
              <w:adjustRightInd w:val="0"/>
              <w:spacing w:line="220" w:lineRule="exact"/>
              <w:rPr>
                <w:rFonts w:ascii="宋体" w:hAnsi="宋体" w:cs="AdobeHeitiStd-Regular" w:hint="eastAsia"/>
                <w:kern w:val="0"/>
                <w:szCs w:val="21"/>
              </w:rPr>
            </w:pPr>
            <w:r>
              <w:rPr>
                <w:rFonts w:ascii="宋体" w:hAnsi="宋体" w:cs="DY462+ZLPOMI-462" w:hint="eastAsia"/>
                <w:kern w:val="0"/>
                <w:szCs w:val="21"/>
              </w:rPr>
              <w:t>5、</w:t>
            </w:r>
            <w:r>
              <w:rPr>
                <w:rFonts w:ascii="宋体" w:hAnsi="宋体" w:cs="AdobeHeitiStd-Regular" w:hint="eastAsia"/>
                <w:kern w:val="0"/>
                <w:szCs w:val="21"/>
              </w:rPr>
              <w:t>隐蔽工程在隐蔽前应由施工单位通知有关单位进行验收,并应形成验收文件。</w:t>
            </w:r>
          </w:p>
          <w:p>
            <w:pPr>
              <w:autoSpaceDE w:val="0"/>
              <w:autoSpaceDN w:val="0"/>
              <w:adjustRightInd w:val="0"/>
              <w:spacing w:line="220" w:lineRule="exact"/>
              <w:rPr>
                <w:rFonts w:ascii="宋体" w:hAnsi="宋体" w:cs="AdobeHeitiStd-Regular" w:hint="eastAsia"/>
                <w:kern w:val="0"/>
                <w:szCs w:val="21"/>
              </w:rPr>
            </w:pPr>
            <w:r>
              <w:rPr>
                <w:rFonts w:ascii="宋体" w:hAnsi="宋体" w:cs="DY462+ZLPOMI-462" w:hint="eastAsia"/>
                <w:kern w:val="0"/>
                <w:szCs w:val="21"/>
              </w:rPr>
              <w:t>6、</w:t>
            </w:r>
            <w:r>
              <w:rPr>
                <w:rFonts w:ascii="宋体" w:hAnsi="宋体" w:cs="AdobeHeitiStd-Regular" w:hint="eastAsia"/>
                <w:kern w:val="0"/>
                <w:szCs w:val="21"/>
              </w:rPr>
              <w:t>涉及结构安全得试块、试件以及有关材料,应按规定进行见证取样检测。</w:t>
            </w:r>
          </w:p>
          <w:p>
            <w:pPr>
              <w:autoSpaceDE w:val="0"/>
              <w:autoSpaceDN w:val="0"/>
              <w:adjustRightInd w:val="0"/>
              <w:spacing w:line="220" w:lineRule="exact"/>
              <w:rPr>
                <w:rFonts w:ascii="宋体" w:hAnsi="宋体" w:cs="AdobeHeitiStd-Regular" w:hint="eastAsia"/>
                <w:kern w:val="0"/>
                <w:szCs w:val="21"/>
              </w:rPr>
            </w:pPr>
            <w:r>
              <w:rPr>
                <w:rFonts w:ascii="宋体" w:hAnsi="宋体" w:cs="DY462+ZLPOMI-462" w:hint="eastAsia"/>
                <w:kern w:val="0"/>
                <w:szCs w:val="21"/>
              </w:rPr>
              <w:t>7、</w:t>
            </w:r>
            <w:r>
              <w:rPr>
                <w:rFonts w:ascii="宋体" w:hAnsi="宋体" w:cs="AdobeHeitiStd-Regular" w:hint="eastAsia"/>
                <w:kern w:val="0"/>
                <w:szCs w:val="21"/>
              </w:rPr>
              <w:t>检验批得质量应按主控项目与一般项目验收。</w:t>
            </w:r>
          </w:p>
          <w:p>
            <w:pPr>
              <w:autoSpaceDE w:val="0"/>
              <w:autoSpaceDN w:val="0"/>
              <w:adjustRightInd w:val="0"/>
              <w:spacing w:line="220" w:lineRule="exact"/>
              <w:rPr>
                <w:rFonts w:ascii="宋体" w:hAnsi="宋体" w:cs="AdobeHeitiStd-Regular" w:hint="eastAsia"/>
                <w:kern w:val="0"/>
                <w:szCs w:val="21"/>
              </w:rPr>
            </w:pPr>
            <w:r>
              <w:rPr>
                <w:rFonts w:ascii="宋体" w:hAnsi="宋体" w:cs="DY462+ZLPOMI-462" w:hint="eastAsia"/>
                <w:kern w:val="0"/>
                <w:szCs w:val="21"/>
              </w:rPr>
              <w:t>8、</w:t>
            </w:r>
            <w:r>
              <w:rPr>
                <w:rFonts w:ascii="宋体" w:hAnsi="宋体" w:cs="AdobeHeitiStd-Regular" w:hint="eastAsia"/>
                <w:kern w:val="0"/>
                <w:szCs w:val="21"/>
              </w:rPr>
              <w:t>对涉及结构安全与使用功能得重要分部工程应进行抽样检测。</w:t>
            </w:r>
          </w:p>
          <w:p>
            <w:pPr>
              <w:autoSpaceDE w:val="0"/>
              <w:autoSpaceDN w:val="0"/>
              <w:adjustRightInd w:val="0"/>
              <w:spacing w:line="220" w:lineRule="exact"/>
              <w:rPr>
                <w:rFonts w:ascii="宋体" w:hAnsi="宋体" w:cs="AdobeHeitiStd-Regular" w:hint="eastAsia"/>
                <w:kern w:val="0"/>
                <w:szCs w:val="21"/>
              </w:rPr>
            </w:pPr>
            <w:r>
              <w:rPr>
                <w:rFonts w:ascii="宋体" w:hAnsi="宋体" w:cs="DY462+ZLPOMI-462" w:hint="eastAsia"/>
                <w:kern w:val="0"/>
                <w:szCs w:val="21"/>
              </w:rPr>
              <w:t>9、</w:t>
            </w:r>
            <w:r>
              <w:rPr>
                <w:rFonts w:ascii="宋体" w:hAnsi="宋体" w:cs="AdobeHeitiStd-Regular" w:hint="eastAsia"/>
                <w:kern w:val="0"/>
                <w:szCs w:val="21"/>
              </w:rPr>
              <w:t>承担见证取样检测及有关结构安全检测得单位应具有相应资质。</w:t>
            </w:r>
          </w:p>
          <w:p>
            <w:pPr>
              <w:spacing w:line="220" w:lineRule="exact"/>
              <w:rPr>
                <w:rFonts w:ascii="宋体" w:hAnsi="宋体"/>
                <w:szCs w:val="21"/>
              </w:rPr>
            </w:pPr>
            <w:r>
              <w:rPr>
                <w:rFonts w:ascii="宋体" w:hAnsi="宋体" w:cs="DY462+ZLPOMI-462" w:hint="eastAsia"/>
                <w:kern w:val="0"/>
                <w:szCs w:val="21"/>
              </w:rPr>
              <w:t xml:space="preserve">10、 </w:t>
            </w:r>
            <w:r>
              <w:rPr>
                <w:rFonts w:ascii="宋体" w:hAnsi="宋体" w:cs="AdobeHeitiStd-Regular" w:hint="eastAsia"/>
                <w:kern w:val="0"/>
                <w:szCs w:val="21"/>
              </w:rPr>
              <w:t>工程得观感质量应由验收人员通过现场检查,并应共同确认。</w:t>
            </w:r>
          </w:p>
        </w:tc>
        <w:tc>
          <w:tcPr>
            <w:tcW w:w="1946" w:type="dxa"/>
            <w:vAlign w:val="center"/>
          </w:tcPr>
          <w:p>
            <w:pPr>
              <w:rPr>
                <w:rFonts w:ascii="宋体" w:hAnsi="宋体"/>
                <w:szCs w:val="21"/>
              </w:rPr>
            </w:pPr>
            <w:r>
              <w:rPr>
                <w:rFonts w:ascii="宋体" w:hAnsi="宋体" w:hint="eastAsia"/>
                <w:szCs w:val="21"/>
              </w:rPr>
              <w:t>施工执行标准</w:t>
            </w:r>
          </w:p>
        </w:tc>
        <w:tc>
          <w:tcPr>
            <w:tcW w:w="1456" w:type="dxa"/>
            <w:vAlign w:val="center"/>
          </w:tcPr>
          <w:p>
            <w:pPr>
              <w:rPr>
                <w:rFonts w:ascii="宋体" w:hAnsi="宋体"/>
                <w:szCs w:val="21"/>
              </w:rPr>
            </w:pPr>
          </w:p>
        </w:tc>
        <w:tc>
          <w:tcPr>
            <w:tcW w:w="2076" w:type="dxa"/>
            <w:vAlign w:val="center"/>
          </w:tcPr>
          <w:p>
            <w:pPr>
              <w:rPr>
                <w:rFonts w:ascii="宋体" w:hAnsi="宋体" w:hint="eastAsia"/>
                <w:szCs w:val="21"/>
              </w:rPr>
            </w:pPr>
            <w:r>
              <w:rPr>
                <w:rFonts w:ascii="宋体" w:hAnsi="宋体" w:hint="eastAsia"/>
                <w:szCs w:val="21"/>
              </w:rPr>
              <w:t>施工执行标准为:</w:t>
            </w:r>
          </w:p>
        </w:tc>
      </w:tr>
      <w:tr>
        <w:tblPrEx>
          <w:tblInd w:w="108" w:type="dxa"/>
          <w:tblLayout w:type="fixed"/>
          <w:tblCellMar>
            <w:top w:w="0" w:type="dxa"/>
            <w:left w:w="108" w:type="dxa"/>
            <w:bottom w:w="0" w:type="dxa"/>
            <w:right w:w="108" w:type="dxa"/>
          </w:tblCellMar>
          <w:tblLook w:val="0000"/>
        </w:tblPrEx>
        <w:trPr>
          <w:trHeight w:val="567"/>
        </w:trPr>
        <w:tc>
          <w:tcPr>
            <w:tcW w:w="1" w:type="dxa"/>
            <w:vMerge/>
            <w:vAlign w:val="center"/>
          </w:tcPr>
          <w:p>
            <w:pPr>
              <w:widowControl/>
              <w:spacing w:line="280" w:lineRule="exact"/>
              <w:rPr>
                <w:rFonts w:ascii="宋体" w:hAnsi="宋体"/>
                <w:szCs w:val="21"/>
              </w:rPr>
            </w:pPr>
          </w:p>
        </w:tc>
        <w:tc>
          <w:tcPr>
            <w:tcW w:w="1946" w:type="dxa"/>
            <w:vAlign w:val="center"/>
          </w:tcPr>
          <w:p>
            <w:pPr>
              <w:rPr>
                <w:rFonts w:ascii="宋体" w:hAnsi="宋体" w:hint="eastAsia"/>
                <w:szCs w:val="21"/>
              </w:rPr>
            </w:pPr>
            <w:r>
              <w:rPr>
                <w:rFonts w:ascii="宋体" w:hAnsi="宋体" w:hint="eastAsia"/>
                <w:szCs w:val="21"/>
              </w:rPr>
              <w:t>工程质量验收情况</w:t>
            </w:r>
          </w:p>
        </w:tc>
        <w:tc>
          <w:tcPr>
            <w:tcW w:w="1456" w:type="dxa"/>
            <w:vAlign w:val="center"/>
          </w:tcPr>
          <w:p>
            <w:pPr>
              <w:rPr>
                <w:rFonts w:ascii="宋体" w:hAnsi="宋体"/>
                <w:szCs w:val="21"/>
              </w:rPr>
            </w:pPr>
          </w:p>
        </w:tc>
        <w:tc>
          <w:tcPr>
            <w:tcW w:w="2076" w:type="dxa"/>
            <w:vAlign w:val="center"/>
          </w:tcPr>
          <w:p>
            <w:pPr>
              <w:rPr>
                <w:rFonts w:ascii="宋体" w:hAnsi="宋体" w:hint="eastAsia"/>
                <w:szCs w:val="21"/>
              </w:rPr>
            </w:pPr>
            <w:r>
              <w:rPr>
                <w:rFonts w:ascii="宋体" w:hAnsi="宋体" w:hint="eastAsia"/>
                <w:szCs w:val="21"/>
              </w:rPr>
              <w:t>验评表编号:</w:t>
            </w:r>
          </w:p>
        </w:tc>
      </w:tr>
      <w:tr>
        <w:tblPrEx>
          <w:tblInd w:w="108" w:type="dxa"/>
          <w:tblLayout w:type="fixed"/>
          <w:tblCellMar>
            <w:top w:w="0" w:type="dxa"/>
            <w:left w:w="108" w:type="dxa"/>
            <w:bottom w:w="0" w:type="dxa"/>
            <w:right w:w="108" w:type="dxa"/>
          </w:tblCellMar>
          <w:tblLook w:val="0000"/>
        </w:tblPrEx>
        <w:trPr>
          <w:trHeight w:val="567"/>
        </w:trPr>
        <w:tc>
          <w:tcPr>
            <w:tcW w:w="1" w:type="dxa"/>
            <w:vMerge/>
            <w:vAlign w:val="center"/>
          </w:tcPr>
          <w:p>
            <w:pPr>
              <w:widowControl/>
              <w:spacing w:line="280" w:lineRule="exact"/>
              <w:rPr>
                <w:rFonts w:ascii="宋体" w:hAnsi="宋体"/>
                <w:szCs w:val="21"/>
              </w:rPr>
            </w:pPr>
          </w:p>
        </w:tc>
        <w:tc>
          <w:tcPr>
            <w:tcW w:w="1946" w:type="dxa"/>
            <w:vAlign w:val="center"/>
          </w:tcPr>
          <w:p>
            <w:pPr>
              <w:rPr>
                <w:rFonts w:ascii="宋体" w:hAnsi="宋体" w:hint="eastAsia"/>
                <w:szCs w:val="21"/>
              </w:rPr>
            </w:pPr>
            <w:r>
              <w:rPr>
                <w:rFonts w:ascii="宋体" w:hAnsi="宋体" w:hint="eastAsia"/>
                <w:szCs w:val="21"/>
              </w:rPr>
              <w:t>验收人员资格</w:t>
            </w:r>
          </w:p>
        </w:tc>
        <w:tc>
          <w:tcPr>
            <w:tcW w:w="1456" w:type="dxa"/>
            <w:vAlign w:val="center"/>
          </w:tcPr>
          <w:p>
            <w:pPr>
              <w:rPr>
                <w:rFonts w:ascii="宋体" w:hAnsi="宋体"/>
                <w:szCs w:val="21"/>
              </w:rPr>
            </w:pPr>
          </w:p>
        </w:tc>
        <w:tc>
          <w:tcPr>
            <w:tcW w:w="2076" w:type="dxa"/>
            <w:vAlign w:val="center"/>
          </w:tcPr>
          <w:p>
            <w:pPr>
              <w:rPr>
                <w:rFonts w:ascii="宋体" w:hAnsi="宋体" w:hint="eastAsia"/>
                <w:szCs w:val="21"/>
              </w:rPr>
            </w:pPr>
            <w:r>
              <w:rPr>
                <w:rFonts w:ascii="宋体" w:hAnsi="宋体" w:hint="eastAsia"/>
                <w:szCs w:val="21"/>
              </w:rPr>
              <w:t>证件编号:</w:t>
            </w:r>
          </w:p>
        </w:tc>
      </w:tr>
      <w:tr>
        <w:tblPrEx>
          <w:tblInd w:w="108" w:type="dxa"/>
          <w:tblLayout w:type="fixed"/>
          <w:tblCellMar>
            <w:top w:w="0" w:type="dxa"/>
            <w:left w:w="108" w:type="dxa"/>
            <w:bottom w:w="0" w:type="dxa"/>
            <w:right w:w="108" w:type="dxa"/>
          </w:tblCellMar>
          <w:tblLook w:val="0000"/>
        </w:tblPrEx>
        <w:trPr>
          <w:trHeight w:val="567"/>
        </w:trPr>
        <w:tc>
          <w:tcPr>
            <w:tcW w:w="1" w:type="dxa"/>
            <w:vMerge/>
            <w:vAlign w:val="center"/>
          </w:tcPr>
          <w:p>
            <w:pPr>
              <w:widowControl/>
              <w:spacing w:line="280" w:lineRule="exact"/>
              <w:rPr>
                <w:rFonts w:ascii="宋体" w:hAnsi="宋体"/>
                <w:szCs w:val="21"/>
              </w:rPr>
            </w:pPr>
          </w:p>
        </w:tc>
        <w:tc>
          <w:tcPr>
            <w:tcW w:w="1946" w:type="dxa"/>
            <w:vAlign w:val="center"/>
          </w:tcPr>
          <w:p>
            <w:pPr>
              <w:rPr>
                <w:rFonts w:ascii="宋体" w:hAnsi="宋体"/>
                <w:szCs w:val="21"/>
              </w:rPr>
            </w:pPr>
            <w:r>
              <w:rPr>
                <w:rFonts w:ascii="宋体" w:hAnsi="宋体" w:hint="eastAsia"/>
                <w:szCs w:val="21"/>
              </w:rPr>
              <w:t>质量验收程序</w:t>
            </w:r>
          </w:p>
        </w:tc>
        <w:tc>
          <w:tcPr>
            <w:tcW w:w="1456" w:type="dxa"/>
            <w:vAlign w:val="center"/>
          </w:tcPr>
          <w:p>
            <w:pPr>
              <w:rPr>
                <w:rFonts w:ascii="宋体" w:hAnsi="宋体"/>
                <w:szCs w:val="21"/>
              </w:rPr>
            </w:pPr>
          </w:p>
        </w:tc>
        <w:tc>
          <w:tcPr>
            <w:tcW w:w="2076" w:type="dxa"/>
            <w:vAlign w:val="center"/>
          </w:tcPr>
          <w:p>
            <w:pPr>
              <w:rPr>
                <w:rFonts w:ascii="宋体" w:hAnsi="宋体"/>
                <w:szCs w:val="21"/>
              </w:rPr>
            </w:pPr>
          </w:p>
        </w:tc>
      </w:tr>
      <w:tr>
        <w:tblPrEx>
          <w:tblInd w:w="108" w:type="dxa"/>
          <w:tblLayout w:type="fixed"/>
          <w:tblCellMar>
            <w:top w:w="0" w:type="dxa"/>
            <w:left w:w="108" w:type="dxa"/>
            <w:bottom w:w="0" w:type="dxa"/>
            <w:right w:w="108" w:type="dxa"/>
          </w:tblCellMar>
          <w:tblLook w:val="0000"/>
        </w:tblPrEx>
        <w:trPr>
          <w:trHeight w:val="567"/>
        </w:trPr>
        <w:tc>
          <w:tcPr>
            <w:tcW w:w="1" w:type="dxa"/>
            <w:vMerge/>
            <w:vAlign w:val="center"/>
          </w:tcPr>
          <w:p>
            <w:pPr>
              <w:widowControl/>
              <w:spacing w:line="280" w:lineRule="exact"/>
              <w:rPr>
                <w:rFonts w:ascii="宋体" w:hAnsi="宋体"/>
                <w:szCs w:val="21"/>
              </w:rPr>
            </w:pPr>
          </w:p>
        </w:tc>
        <w:tc>
          <w:tcPr>
            <w:tcW w:w="1946" w:type="dxa"/>
            <w:vAlign w:val="center"/>
          </w:tcPr>
          <w:p>
            <w:pPr>
              <w:rPr>
                <w:rFonts w:ascii="宋体" w:hAnsi="宋体"/>
                <w:szCs w:val="21"/>
              </w:rPr>
            </w:pPr>
            <w:r>
              <w:rPr>
                <w:rFonts w:ascii="宋体" w:hAnsi="宋体" w:hint="eastAsia"/>
                <w:szCs w:val="21"/>
              </w:rPr>
              <w:t>试件(块)见证取样情况</w:t>
            </w:r>
          </w:p>
        </w:tc>
        <w:tc>
          <w:tcPr>
            <w:tcW w:w="1456" w:type="dxa"/>
            <w:vAlign w:val="center"/>
          </w:tcPr>
          <w:p>
            <w:pPr>
              <w:rPr>
                <w:rFonts w:ascii="宋体" w:hAnsi="宋体"/>
                <w:szCs w:val="21"/>
              </w:rPr>
            </w:pPr>
          </w:p>
        </w:tc>
        <w:tc>
          <w:tcPr>
            <w:tcW w:w="2076" w:type="dxa"/>
            <w:vAlign w:val="center"/>
          </w:tcPr>
          <w:p>
            <w:pPr>
              <w:rPr>
                <w:rFonts w:ascii="宋体" w:hAnsi="宋体" w:hint="eastAsia"/>
                <w:szCs w:val="21"/>
              </w:rPr>
            </w:pPr>
            <w:r>
              <w:rPr>
                <w:rFonts w:ascii="宋体" w:hAnsi="宋体" w:hint="eastAsia"/>
                <w:szCs w:val="21"/>
              </w:rPr>
              <w:t>见证取样记录:</w:t>
            </w:r>
          </w:p>
        </w:tc>
      </w:tr>
      <w:tr>
        <w:tblPrEx>
          <w:tblInd w:w="108" w:type="dxa"/>
          <w:tblLayout w:type="fixed"/>
          <w:tblCellMar>
            <w:top w:w="0" w:type="dxa"/>
            <w:left w:w="108" w:type="dxa"/>
            <w:bottom w:w="0" w:type="dxa"/>
            <w:right w:w="108" w:type="dxa"/>
          </w:tblCellMar>
          <w:tblLook w:val="0000"/>
        </w:tblPrEx>
        <w:trPr>
          <w:trHeight w:val="567"/>
        </w:trPr>
        <w:tc>
          <w:tcPr>
            <w:tcW w:w="1" w:type="dxa"/>
            <w:vMerge/>
            <w:vAlign w:val="center"/>
          </w:tcPr>
          <w:p>
            <w:pPr>
              <w:widowControl/>
              <w:spacing w:line="280" w:lineRule="exact"/>
              <w:rPr>
                <w:rFonts w:ascii="宋体" w:hAnsi="宋体"/>
                <w:szCs w:val="21"/>
              </w:rPr>
            </w:pPr>
          </w:p>
        </w:tc>
        <w:tc>
          <w:tcPr>
            <w:tcW w:w="1946" w:type="dxa"/>
            <w:vAlign w:val="center"/>
          </w:tcPr>
          <w:p>
            <w:pPr>
              <w:rPr>
                <w:rFonts w:ascii="宋体" w:hAnsi="宋体"/>
                <w:szCs w:val="21"/>
              </w:rPr>
            </w:pPr>
            <w:r>
              <w:rPr>
                <w:rFonts w:ascii="宋体" w:hAnsi="宋体" w:hint="eastAsia"/>
                <w:szCs w:val="21"/>
              </w:rPr>
              <w:t>结构安全及使用功能检测</w:t>
            </w:r>
          </w:p>
        </w:tc>
        <w:tc>
          <w:tcPr>
            <w:tcW w:w="1456" w:type="dxa"/>
            <w:vAlign w:val="center"/>
          </w:tcPr>
          <w:p>
            <w:pPr>
              <w:rPr>
                <w:rFonts w:ascii="宋体" w:hAnsi="宋体"/>
                <w:szCs w:val="21"/>
              </w:rPr>
            </w:pPr>
          </w:p>
        </w:tc>
        <w:tc>
          <w:tcPr>
            <w:tcW w:w="2076" w:type="dxa"/>
            <w:vAlign w:val="center"/>
          </w:tcPr>
          <w:p>
            <w:pPr>
              <w:rPr>
                <w:rFonts w:ascii="宋体" w:hAnsi="宋体" w:hint="eastAsia"/>
                <w:szCs w:val="21"/>
              </w:rPr>
            </w:pPr>
            <w:r>
              <w:rPr>
                <w:rFonts w:ascii="宋体" w:hAnsi="宋体" w:hint="eastAsia"/>
                <w:szCs w:val="21"/>
              </w:rPr>
              <w:t>检测报告编号:</w:t>
            </w:r>
          </w:p>
        </w:tc>
      </w:tr>
      <w:tr>
        <w:tblPrEx>
          <w:tblInd w:w="108" w:type="dxa"/>
          <w:tblLayout w:type="fixed"/>
          <w:tblCellMar>
            <w:top w:w="0" w:type="dxa"/>
            <w:left w:w="108" w:type="dxa"/>
            <w:bottom w:w="0" w:type="dxa"/>
            <w:right w:w="108" w:type="dxa"/>
          </w:tblCellMar>
          <w:tblLook w:val="0000"/>
        </w:tblPrEx>
        <w:trPr>
          <w:trHeight w:val="567"/>
        </w:trPr>
        <w:tc>
          <w:tcPr>
            <w:tcW w:w="1" w:type="dxa"/>
            <w:vMerge/>
            <w:vAlign w:val="center"/>
          </w:tcPr>
          <w:p>
            <w:pPr>
              <w:widowControl/>
              <w:spacing w:line="280" w:lineRule="exact"/>
              <w:rPr>
                <w:rFonts w:ascii="宋体" w:hAnsi="宋体"/>
                <w:szCs w:val="21"/>
              </w:rPr>
            </w:pPr>
          </w:p>
        </w:tc>
        <w:tc>
          <w:tcPr>
            <w:tcW w:w="1946" w:type="dxa"/>
            <w:vAlign w:val="center"/>
          </w:tcPr>
          <w:p>
            <w:pPr>
              <w:rPr>
                <w:rFonts w:ascii="宋体" w:hAnsi="宋体"/>
                <w:szCs w:val="21"/>
              </w:rPr>
            </w:pPr>
            <w:r>
              <w:rPr>
                <w:rFonts w:ascii="宋体" w:hAnsi="宋体" w:hint="eastAsia"/>
                <w:szCs w:val="21"/>
              </w:rPr>
              <w:t>检测单位资质</w:t>
            </w:r>
          </w:p>
        </w:tc>
        <w:tc>
          <w:tcPr>
            <w:tcW w:w="1456" w:type="dxa"/>
            <w:vAlign w:val="center"/>
          </w:tcPr>
          <w:p>
            <w:pPr>
              <w:rPr>
                <w:rFonts w:ascii="宋体" w:hAnsi="宋体"/>
                <w:szCs w:val="21"/>
              </w:rPr>
            </w:pPr>
          </w:p>
        </w:tc>
        <w:tc>
          <w:tcPr>
            <w:tcW w:w="2076" w:type="dxa"/>
            <w:vAlign w:val="center"/>
          </w:tcPr>
          <w:p>
            <w:pPr>
              <w:rPr>
                <w:rFonts w:ascii="宋体" w:hAnsi="宋体" w:hint="eastAsia"/>
                <w:szCs w:val="21"/>
              </w:rPr>
            </w:pPr>
            <w:r>
              <w:rPr>
                <w:rFonts w:ascii="宋体" w:hAnsi="宋体" w:hint="eastAsia"/>
                <w:szCs w:val="21"/>
              </w:rPr>
              <w:t>资质证件:</w:t>
            </w:r>
          </w:p>
        </w:tc>
      </w:tr>
      <w:tr>
        <w:tblPrEx>
          <w:tblInd w:w="108" w:type="dxa"/>
          <w:tblLayout w:type="fixed"/>
          <w:tblCellMar>
            <w:top w:w="0" w:type="dxa"/>
            <w:left w:w="108" w:type="dxa"/>
            <w:bottom w:w="0" w:type="dxa"/>
            <w:right w:w="108" w:type="dxa"/>
          </w:tblCellMar>
          <w:tblLook w:val="0000"/>
        </w:tblPrEx>
        <w:trPr>
          <w:trHeight w:val="567"/>
        </w:trPr>
        <w:tc>
          <w:tcPr>
            <w:tcW w:w="1" w:type="dxa"/>
            <w:vMerge/>
            <w:vAlign w:val="center"/>
          </w:tcPr>
          <w:p>
            <w:pPr>
              <w:widowControl/>
              <w:spacing w:line="280" w:lineRule="exact"/>
              <w:rPr>
                <w:rFonts w:ascii="宋体" w:hAnsi="宋体"/>
                <w:szCs w:val="21"/>
              </w:rPr>
            </w:pPr>
          </w:p>
        </w:tc>
        <w:tc>
          <w:tcPr>
            <w:tcW w:w="1946" w:type="dxa"/>
            <w:vAlign w:val="center"/>
          </w:tcPr>
          <w:p>
            <w:pPr>
              <w:rPr>
                <w:rFonts w:ascii="宋体" w:hAnsi="宋体"/>
                <w:szCs w:val="21"/>
              </w:rPr>
            </w:pPr>
            <w:r>
              <w:rPr>
                <w:rFonts w:ascii="宋体" w:hAnsi="宋体" w:hint="eastAsia"/>
                <w:szCs w:val="21"/>
              </w:rPr>
              <w:t>观感质量检查</w:t>
            </w:r>
          </w:p>
        </w:tc>
        <w:tc>
          <w:tcPr>
            <w:tcW w:w="1456" w:type="dxa"/>
            <w:vAlign w:val="center"/>
          </w:tcPr>
          <w:p>
            <w:pPr>
              <w:rPr>
                <w:rFonts w:ascii="宋体" w:hAnsi="宋体"/>
                <w:szCs w:val="21"/>
              </w:rPr>
            </w:pPr>
          </w:p>
        </w:tc>
        <w:tc>
          <w:tcPr>
            <w:tcW w:w="2076" w:type="dxa"/>
            <w:vAlign w:val="center"/>
          </w:tcPr>
          <w:p>
            <w:pPr>
              <w:rPr>
                <w:rFonts w:ascii="宋体" w:hAnsi="宋体" w:hint="eastAsia"/>
                <w:szCs w:val="21"/>
              </w:rPr>
            </w:pPr>
            <w:r>
              <w:rPr>
                <w:rFonts w:ascii="宋体" w:hAnsi="宋体" w:hint="eastAsia"/>
                <w:szCs w:val="21"/>
              </w:rPr>
              <w:t>验收记录:</w:t>
            </w:r>
          </w:p>
        </w:tc>
      </w:tr>
      <w:tr>
        <w:tblPrEx>
          <w:tblInd w:w="108" w:type="dxa"/>
          <w:tblLayout w:type="fixed"/>
          <w:tblCellMar>
            <w:top w:w="0" w:type="dxa"/>
            <w:left w:w="108" w:type="dxa"/>
            <w:bottom w:w="0" w:type="dxa"/>
            <w:right w:w="108" w:type="dxa"/>
          </w:tblCellMar>
          <w:tblLook w:val="0000"/>
        </w:tblPrEx>
        <w:trPr>
          <w:trHeight w:val="567"/>
        </w:trPr>
        <w:tc>
          <w:tcPr>
            <w:tcW w:w="3814" w:type="dxa"/>
            <w:vAlign w:val="center"/>
          </w:tcPr>
          <w:p>
            <w:pPr>
              <w:widowControl/>
              <w:spacing w:line="280" w:lineRule="exact"/>
              <w:rPr>
                <w:rFonts w:ascii="宋体" w:hAnsi="宋体" w:hint="eastAsia"/>
                <w:szCs w:val="21"/>
              </w:rPr>
            </w:pPr>
            <w:r>
              <w:rPr>
                <w:rFonts w:ascii="宋体" w:hAnsi="宋体" w:hint="eastAsia"/>
                <w:szCs w:val="21"/>
              </w:rPr>
              <w:t>5、0、7  通过返修或加固处理仍不能满足安全使用要求得分部工程、单位(子单位工程),严禁验收。</w:t>
            </w:r>
          </w:p>
        </w:tc>
        <w:tc>
          <w:tcPr>
            <w:tcW w:w="1946" w:type="dxa"/>
            <w:vAlign w:val="center"/>
          </w:tcPr>
          <w:p>
            <w:pPr>
              <w:rPr>
                <w:rFonts w:ascii="宋体" w:hAnsi="宋体" w:hint="eastAsia"/>
                <w:szCs w:val="21"/>
              </w:rPr>
            </w:pPr>
            <w:r>
              <w:rPr>
                <w:rFonts w:ascii="宋体" w:hAnsi="宋体" w:hint="eastAsia"/>
                <w:szCs w:val="21"/>
              </w:rPr>
              <w:t>质量检测</w:t>
            </w:r>
          </w:p>
        </w:tc>
        <w:tc>
          <w:tcPr>
            <w:tcW w:w="1456" w:type="dxa"/>
            <w:vAlign w:val="center"/>
          </w:tcPr>
          <w:p>
            <w:pPr>
              <w:rPr>
                <w:rFonts w:ascii="宋体" w:hAnsi="宋体" w:hint="eastAsia"/>
                <w:szCs w:val="21"/>
              </w:rPr>
            </w:pPr>
          </w:p>
        </w:tc>
        <w:tc>
          <w:tcPr>
            <w:tcW w:w="2076" w:type="dxa"/>
            <w:vAlign w:val="center"/>
          </w:tcPr>
          <w:p>
            <w:pPr>
              <w:rPr>
                <w:rFonts w:ascii="宋体" w:hAnsi="宋体" w:hint="eastAsia"/>
                <w:szCs w:val="21"/>
              </w:rPr>
            </w:pPr>
            <w:r>
              <w:rPr>
                <w:rFonts w:ascii="宋体" w:hAnsi="宋体" w:hint="eastAsia"/>
                <w:szCs w:val="21"/>
              </w:rPr>
              <w:t>检测报告编号:</w:t>
            </w:r>
          </w:p>
        </w:tc>
      </w:tr>
    </w:tbl>
    <w:p>
      <w:pPr>
        <w:spacing w:before="156" w:beforeLines="50"/>
        <w:jc w:val="center"/>
        <w:rPr>
          <w:rFonts w:ascii="宋体" w:hAnsi="宋体" w:cs="宋体" w:hint="eastAsia"/>
          <w:b/>
          <w:sz w:val="24"/>
          <w:szCs w:val="24"/>
        </w:rPr>
      </w:pPr>
      <w:r>
        <w:rPr>
          <w:rFonts w:ascii="宋体" w:hAnsi="宋体" w:cs="宋体" w:hint="eastAsia"/>
          <w:b/>
          <w:sz w:val="24"/>
          <w:szCs w:val="24"/>
        </w:rPr>
        <w:t>表5、1、2  土石方及基坑工程施工强制性条文执行记录表</w:t>
      </w:r>
    </w:p>
    <w:tbl>
      <w:tblPr>
        <w:tblStyle w:val="TableNormal"/>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799"/>
        <w:gridCol w:w="1961"/>
        <w:gridCol w:w="1430"/>
        <w:gridCol w:w="2092"/>
      </w:tblGrid>
      <w:tr>
        <w:tblPrEx>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trPr>
        <w:tc>
          <w:tcPr>
            <w:tcW w:w="3799" w:type="dxa"/>
            <w:vAlign w:val="center"/>
          </w:tcPr>
          <w:p>
            <w:pPr>
              <w:jc w:val="center"/>
              <w:rPr>
                <w:rFonts w:ascii="宋体" w:hAnsi="宋体" w:hint="eastAsia"/>
                <w:szCs w:val="21"/>
              </w:rPr>
            </w:pPr>
            <w:r>
              <w:rPr>
                <w:rFonts w:ascii="宋体" w:hAnsi="宋体" w:hint="eastAsia"/>
                <w:szCs w:val="21"/>
              </w:rPr>
              <w:t>强制性条文内容</w:t>
            </w:r>
          </w:p>
        </w:tc>
        <w:tc>
          <w:tcPr>
            <w:tcW w:w="1961" w:type="dxa"/>
            <w:vAlign w:val="center"/>
          </w:tcPr>
          <w:p>
            <w:pPr>
              <w:jc w:val="center"/>
              <w:rPr>
                <w:rFonts w:ascii="宋体" w:hAnsi="宋体" w:hint="eastAsia"/>
                <w:szCs w:val="21"/>
              </w:rPr>
            </w:pPr>
            <w:r>
              <w:rPr>
                <w:rFonts w:ascii="宋体" w:hAnsi="宋体" w:hint="eastAsia"/>
                <w:szCs w:val="21"/>
              </w:rPr>
              <w:t>执行要素</w:t>
            </w:r>
          </w:p>
        </w:tc>
        <w:tc>
          <w:tcPr>
            <w:tcW w:w="1430" w:type="dxa"/>
            <w:vAlign w:val="center"/>
          </w:tcPr>
          <w:p>
            <w:pPr>
              <w:jc w:val="center"/>
              <w:rPr>
                <w:rFonts w:ascii="宋体" w:hAnsi="宋体"/>
                <w:szCs w:val="21"/>
              </w:rPr>
            </w:pPr>
            <w:r>
              <w:rPr>
                <w:rFonts w:ascii="宋体" w:hAnsi="宋体" w:hint="eastAsia"/>
                <w:szCs w:val="21"/>
              </w:rPr>
              <w:t>执行情况</w:t>
            </w:r>
          </w:p>
        </w:tc>
        <w:tc>
          <w:tcPr>
            <w:tcW w:w="2092" w:type="dxa"/>
            <w:vAlign w:val="center"/>
          </w:tcPr>
          <w:p>
            <w:pPr>
              <w:jc w:val="center"/>
              <w:rPr>
                <w:rFonts w:ascii="宋体" w:hAnsi="宋体" w:hint="eastAsia"/>
                <w:szCs w:val="21"/>
              </w:rPr>
            </w:pPr>
            <w:r>
              <w:rPr>
                <w:rFonts w:ascii="宋体" w:hAnsi="宋体" w:hint="eastAsia"/>
                <w:szCs w:val="21"/>
              </w:rPr>
              <w:t>相关资料</w:t>
            </w:r>
          </w:p>
        </w:tc>
      </w:tr>
      <w:tr>
        <w:tblPrEx>
          <w:tblInd w:w="108" w:type="dxa"/>
          <w:tblLayout w:type="fixed"/>
          <w:tblCellMar>
            <w:top w:w="0" w:type="dxa"/>
            <w:left w:w="108" w:type="dxa"/>
            <w:bottom w:w="0" w:type="dxa"/>
            <w:right w:w="108" w:type="dxa"/>
          </w:tblCellMar>
          <w:tblLook w:val="0000"/>
        </w:tblPrEx>
        <w:trPr>
          <w:trHeight w:val="340"/>
        </w:trPr>
        <w:tc>
          <w:tcPr>
            <w:tcW w:w="9282" w:type="dxa"/>
            <w:gridSpan w:val="4"/>
            <w:vAlign w:val="center"/>
          </w:tcPr>
          <w:p>
            <w:pPr>
              <w:jc w:val="center"/>
              <w:rPr>
                <w:rFonts w:ascii="宋体" w:hAnsi="宋体" w:hint="eastAsia"/>
                <w:szCs w:val="21"/>
              </w:rPr>
            </w:pPr>
            <w:r>
              <w:rPr>
                <w:rFonts w:ascii="宋体" w:hAnsi="宋体" w:hint="eastAsia"/>
                <w:szCs w:val="21"/>
              </w:rPr>
              <w:t>《建筑地基基础工程施工质量验收规范》</w:t>
            </w:r>
            <w:r>
              <w:rPr>
                <w:rFonts w:ascii="宋体" w:hAnsi="宋体"/>
                <w:szCs w:val="21"/>
              </w:rPr>
              <w:t>GB502022002</w:t>
            </w:r>
          </w:p>
        </w:tc>
      </w:tr>
      <w:tr>
        <w:tblPrEx>
          <w:tblInd w:w="108" w:type="dxa"/>
          <w:tblLayout w:type="fixed"/>
          <w:tblCellMar>
            <w:top w:w="0" w:type="dxa"/>
            <w:left w:w="108" w:type="dxa"/>
            <w:bottom w:w="0" w:type="dxa"/>
            <w:right w:w="108" w:type="dxa"/>
          </w:tblCellMar>
          <w:tblLook w:val="0000"/>
        </w:tblPrEx>
        <w:trPr>
          <w:trHeight w:val="675"/>
        </w:trPr>
        <w:tc>
          <w:tcPr>
            <w:tcW w:w="3799" w:type="dxa"/>
            <w:vMerge w:val="restart"/>
            <w:vAlign w:val="center"/>
          </w:tcPr>
          <w:p>
            <w:pPr>
              <w:rPr>
                <w:rFonts w:ascii="宋体" w:hAnsi="宋体"/>
                <w:szCs w:val="21"/>
              </w:rPr>
            </w:pPr>
            <w:r>
              <w:rPr>
                <w:rFonts w:ascii="宋体" w:hAnsi="宋体" w:cs="DY480+ZLPOMK-480" w:hint="eastAsia"/>
                <w:kern w:val="0"/>
                <w:szCs w:val="21"/>
              </w:rPr>
              <w:t xml:space="preserve">7、1、3  </w:t>
            </w:r>
            <w:r>
              <w:rPr>
                <w:rFonts w:ascii="宋体" w:hAnsi="宋体" w:cs="AdobeHeitiStd-Regular" w:hint="eastAsia"/>
                <w:kern w:val="0"/>
                <w:szCs w:val="21"/>
              </w:rPr>
              <w:t>土方开挖得顺序、方法必须与设计工况相一致,并遵循</w:t>
            </w:r>
            <w:r>
              <w:rPr>
                <w:rFonts w:ascii="宋体" w:hAnsi="宋体" w:cs="AdobeHeitiStd-Regular" w:hint="eastAsia"/>
                <w:kern w:val="0"/>
                <w:szCs w:val="21"/>
              </w:rPr>
              <w:t>“</w:t>
            </w:r>
            <w:r>
              <w:rPr>
                <w:rFonts w:ascii="宋体" w:hAnsi="宋体" w:cs="AdobeHeitiStd-Regular" w:hint="eastAsia"/>
                <w:kern w:val="0"/>
                <w:szCs w:val="21"/>
              </w:rPr>
              <w:t xml:space="preserve"> 开槽支撑,先撑后挖,分层开挖,严禁超挖</w:t>
            </w:r>
            <w:r>
              <w:rPr>
                <w:rFonts w:ascii="宋体" w:hAnsi="宋体" w:cs="AdobeHeitiStd-Regular" w:hint="eastAsia"/>
                <w:kern w:val="0"/>
                <w:szCs w:val="21"/>
              </w:rPr>
              <w:t>”</w:t>
            </w:r>
            <w:r>
              <w:rPr>
                <w:rFonts w:ascii="宋体" w:hAnsi="宋体" w:cs="AdobeHeitiStd-Regular" w:hint="eastAsia"/>
                <w:kern w:val="0"/>
                <w:szCs w:val="21"/>
              </w:rPr>
              <w:t>得原则。</w:t>
            </w:r>
          </w:p>
        </w:tc>
        <w:tc>
          <w:tcPr>
            <w:tcW w:w="1961" w:type="dxa"/>
            <w:vAlign w:val="center"/>
          </w:tcPr>
          <w:p>
            <w:pPr>
              <w:rPr>
                <w:rFonts w:ascii="宋体" w:hAnsi="宋体"/>
                <w:szCs w:val="21"/>
              </w:rPr>
            </w:pPr>
            <w:r>
              <w:rPr>
                <w:rFonts w:ascii="宋体" w:hAnsi="宋体" w:hint="eastAsia"/>
                <w:szCs w:val="21"/>
              </w:rPr>
              <w:t>施工技术措施</w:t>
            </w:r>
          </w:p>
        </w:tc>
        <w:tc>
          <w:tcPr>
            <w:tcW w:w="1430" w:type="dxa"/>
            <w:vAlign w:val="center"/>
          </w:tcPr>
          <w:p>
            <w:pPr>
              <w:rPr>
                <w:rFonts w:ascii="宋体" w:hAnsi="宋体"/>
                <w:szCs w:val="21"/>
              </w:rPr>
            </w:pPr>
          </w:p>
        </w:tc>
        <w:tc>
          <w:tcPr>
            <w:tcW w:w="2092" w:type="dxa"/>
            <w:vMerge w:val="restart"/>
            <w:vAlign w:val="center"/>
          </w:tcPr>
          <w:p>
            <w:pPr>
              <w:rPr>
                <w:rFonts w:ascii="宋体" w:hAnsi="宋体"/>
                <w:szCs w:val="21"/>
              </w:rPr>
            </w:pPr>
            <w:r>
              <w:rPr>
                <w:rFonts w:ascii="宋体" w:hAnsi="宋体" w:hint="eastAsia"/>
                <w:szCs w:val="21"/>
              </w:rPr>
              <w:t>施工技术措施编号:</w:t>
            </w:r>
          </w:p>
        </w:tc>
      </w:tr>
      <w:tr>
        <w:tblPrEx>
          <w:tblInd w:w="108" w:type="dxa"/>
          <w:tblLayout w:type="fixed"/>
          <w:tblCellMar>
            <w:top w:w="0" w:type="dxa"/>
            <w:left w:w="108" w:type="dxa"/>
            <w:bottom w:w="0" w:type="dxa"/>
            <w:right w:w="108" w:type="dxa"/>
          </w:tblCellMar>
          <w:tblLook w:val="0000"/>
        </w:tblPrEx>
        <w:trPr>
          <w:trHeight w:val="675"/>
        </w:trPr>
        <w:tc>
          <w:tcPr>
            <w:tcW w:w="1" w:type="dxa"/>
            <w:vMerge/>
            <w:vAlign w:val="center"/>
          </w:tcPr>
          <w:p>
            <w:pPr>
              <w:widowControl/>
              <w:rPr>
                <w:rFonts w:ascii="宋体" w:hAnsi="宋体"/>
                <w:szCs w:val="21"/>
              </w:rPr>
            </w:pPr>
          </w:p>
        </w:tc>
        <w:tc>
          <w:tcPr>
            <w:tcW w:w="1961" w:type="dxa"/>
            <w:vAlign w:val="center"/>
          </w:tcPr>
          <w:p>
            <w:pPr>
              <w:rPr>
                <w:rFonts w:ascii="宋体" w:hAnsi="宋体"/>
                <w:szCs w:val="21"/>
              </w:rPr>
            </w:pPr>
            <w:r>
              <w:rPr>
                <w:rFonts w:ascii="宋体" w:hAnsi="宋体" w:hint="eastAsia"/>
                <w:szCs w:val="21"/>
              </w:rPr>
              <w:t>顺序、方法</w:t>
            </w:r>
          </w:p>
        </w:tc>
        <w:tc>
          <w:tcPr>
            <w:tcW w:w="1430" w:type="dxa"/>
            <w:vAlign w:val="center"/>
          </w:tcPr>
          <w:p>
            <w:pPr>
              <w:rPr>
                <w:rFonts w:ascii="宋体" w:hAnsi="宋体"/>
                <w:szCs w:val="21"/>
              </w:rPr>
            </w:pPr>
          </w:p>
        </w:tc>
        <w:tc>
          <w:tcPr>
            <w:tcW w:w="1" w:type="dxa"/>
            <w:vMerge/>
            <w:vAlign w:val="center"/>
          </w:tcPr>
          <w:p>
            <w:pPr>
              <w:rPr>
                <w:rFonts w:ascii="宋体" w:hAnsi="宋体"/>
                <w:szCs w:val="21"/>
              </w:rPr>
            </w:pPr>
          </w:p>
        </w:tc>
      </w:tr>
      <w:tr>
        <w:tblPrEx>
          <w:tblInd w:w="108" w:type="dxa"/>
          <w:tblLayout w:type="fixed"/>
          <w:tblCellMar>
            <w:top w:w="0" w:type="dxa"/>
            <w:left w:w="108" w:type="dxa"/>
            <w:bottom w:w="0" w:type="dxa"/>
            <w:right w:w="108" w:type="dxa"/>
          </w:tblCellMar>
          <w:tblLook w:val="0000"/>
        </w:tblPrEx>
        <w:trPr>
          <w:trHeight w:val="340"/>
        </w:trPr>
        <w:tc>
          <w:tcPr>
            <w:tcW w:w="9282" w:type="dxa"/>
            <w:gridSpan w:val="4"/>
            <w:vAlign w:val="center"/>
          </w:tcPr>
          <w:p>
            <w:pPr>
              <w:jc w:val="center"/>
              <w:rPr>
                <w:rFonts w:ascii="宋体" w:hAnsi="宋体" w:hint="eastAsia"/>
                <w:szCs w:val="21"/>
              </w:rPr>
            </w:pPr>
            <w:r>
              <w:rPr>
                <w:rFonts w:ascii="宋体" w:hAnsi="宋体" w:hint="eastAsia"/>
                <w:szCs w:val="21"/>
              </w:rPr>
              <w:t>《建筑地基基础工程施工质量验收规范》</w:t>
            </w:r>
            <w:r>
              <w:rPr>
                <w:rFonts w:ascii="宋体" w:hAnsi="宋体"/>
                <w:szCs w:val="21"/>
              </w:rPr>
              <w:t>GB502022002</w:t>
            </w:r>
          </w:p>
        </w:tc>
      </w:tr>
      <w:tr>
        <w:tblPrEx>
          <w:tblInd w:w="108" w:type="dxa"/>
          <w:tblLayout w:type="fixed"/>
          <w:tblCellMar>
            <w:top w:w="0" w:type="dxa"/>
            <w:left w:w="108" w:type="dxa"/>
            <w:bottom w:w="0" w:type="dxa"/>
            <w:right w:w="108" w:type="dxa"/>
          </w:tblCellMar>
          <w:tblLook w:val="0000"/>
        </w:tblPrEx>
        <w:trPr>
          <w:trHeight w:val="690"/>
        </w:trPr>
        <w:tc>
          <w:tcPr>
            <w:tcW w:w="3799" w:type="dxa"/>
            <w:vMerge w:val="restart"/>
            <w:vAlign w:val="center"/>
          </w:tcPr>
          <w:p>
            <w:pPr>
              <w:rPr>
                <w:rFonts w:ascii="宋体" w:hAnsi="宋体"/>
                <w:szCs w:val="21"/>
              </w:rPr>
            </w:pPr>
            <w:r>
              <w:rPr>
                <w:rFonts w:ascii="宋体" w:hAnsi="宋体" w:cs="DY480+ZLPOMK-480" w:hint="eastAsia"/>
                <w:kern w:val="0"/>
                <w:szCs w:val="21"/>
              </w:rPr>
              <w:t xml:space="preserve">7、1、7  </w:t>
            </w:r>
            <w:r>
              <w:rPr>
                <w:rFonts w:ascii="宋体" w:hAnsi="宋体" w:cs="AdobeHeitiStd-Regular" w:hint="eastAsia"/>
                <w:kern w:val="0"/>
                <w:szCs w:val="21"/>
              </w:rPr>
              <w:t>基坑(槽)、管沟土方工程验收必须确保支护结构安全与周围环境安全为前提。当设计有指标时,以设计要求为依据,如无设计指标时应按表</w:t>
            </w:r>
            <w:r>
              <w:rPr>
                <w:rFonts w:ascii="宋体" w:hAnsi="宋体" w:cs="DY480+ZLPOMK-480" w:hint="eastAsia"/>
                <w:kern w:val="0"/>
                <w:szCs w:val="21"/>
              </w:rPr>
              <w:t>A、1(见附表)</w:t>
            </w:r>
            <w:r>
              <w:rPr>
                <w:rFonts w:ascii="宋体" w:hAnsi="宋体" w:cs="AdobeHeitiStd-Regular" w:hint="eastAsia"/>
                <w:kern w:val="0"/>
                <w:szCs w:val="21"/>
              </w:rPr>
              <w:t>得规定执行。</w:t>
            </w:r>
          </w:p>
        </w:tc>
        <w:tc>
          <w:tcPr>
            <w:tcW w:w="1961" w:type="dxa"/>
            <w:vAlign w:val="center"/>
          </w:tcPr>
          <w:p>
            <w:pPr>
              <w:rPr>
                <w:rFonts w:ascii="宋体" w:hAnsi="宋体"/>
                <w:szCs w:val="21"/>
              </w:rPr>
            </w:pPr>
            <w:r>
              <w:rPr>
                <w:rFonts w:ascii="宋体" w:hAnsi="宋体" w:hint="eastAsia"/>
                <w:szCs w:val="21"/>
              </w:rPr>
              <w:t>基坑变形</w:t>
            </w:r>
          </w:p>
        </w:tc>
        <w:tc>
          <w:tcPr>
            <w:tcW w:w="1430" w:type="dxa"/>
            <w:vAlign w:val="center"/>
          </w:tcPr>
          <w:p>
            <w:pPr>
              <w:rPr>
                <w:rFonts w:ascii="宋体" w:hAnsi="宋体" w:hint="eastAsia"/>
                <w:szCs w:val="21"/>
              </w:rPr>
            </w:pPr>
          </w:p>
        </w:tc>
        <w:tc>
          <w:tcPr>
            <w:tcW w:w="2092" w:type="dxa"/>
            <w:vMerge w:val="restart"/>
            <w:vAlign w:val="center"/>
          </w:tcPr>
          <w:p>
            <w:pPr>
              <w:rPr>
                <w:rFonts w:ascii="宋体" w:hAnsi="宋体" w:hint="eastAsia"/>
                <w:szCs w:val="21"/>
              </w:rPr>
            </w:pPr>
            <w:r>
              <w:rPr>
                <w:rFonts w:ascii="宋体" w:hAnsi="宋体" w:hint="eastAsia"/>
                <w:szCs w:val="21"/>
              </w:rPr>
              <w:t>检查记录编号:</w:t>
            </w:r>
          </w:p>
        </w:tc>
      </w:tr>
      <w:tr>
        <w:tblPrEx>
          <w:tblInd w:w="108" w:type="dxa"/>
          <w:tblLayout w:type="fixed"/>
          <w:tblCellMar>
            <w:top w:w="0" w:type="dxa"/>
            <w:left w:w="108" w:type="dxa"/>
            <w:bottom w:w="0" w:type="dxa"/>
            <w:right w:w="108" w:type="dxa"/>
          </w:tblCellMar>
          <w:tblLook w:val="0000"/>
        </w:tblPrEx>
        <w:trPr>
          <w:trHeight w:val="690"/>
        </w:trPr>
        <w:tc>
          <w:tcPr>
            <w:tcW w:w="1" w:type="dxa"/>
            <w:vMerge/>
            <w:vAlign w:val="center"/>
          </w:tcPr>
          <w:p>
            <w:pPr>
              <w:widowControl/>
              <w:jc w:val="left"/>
              <w:rPr>
                <w:rFonts w:ascii="宋体" w:hAnsi="宋体"/>
                <w:szCs w:val="21"/>
              </w:rPr>
            </w:pPr>
          </w:p>
        </w:tc>
        <w:tc>
          <w:tcPr>
            <w:tcW w:w="1961" w:type="dxa"/>
            <w:vAlign w:val="center"/>
          </w:tcPr>
          <w:p>
            <w:pPr>
              <w:rPr>
                <w:rFonts w:ascii="宋体" w:hAnsi="宋体" w:hint="eastAsia"/>
                <w:szCs w:val="21"/>
              </w:rPr>
            </w:pPr>
            <w:r>
              <w:rPr>
                <w:rFonts w:ascii="宋体" w:hAnsi="宋体" w:hint="eastAsia"/>
                <w:szCs w:val="21"/>
              </w:rPr>
              <w:t>周边环境安全</w:t>
            </w:r>
          </w:p>
        </w:tc>
        <w:tc>
          <w:tcPr>
            <w:tcW w:w="1430" w:type="dxa"/>
            <w:vAlign w:val="center"/>
          </w:tcPr>
          <w:p>
            <w:pPr>
              <w:rPr>
                <w:rFonts w:ascii="宋体" w:hAnsi="宋体" w:hint="eastAsia"/>
                <w:szCs w:val="21"/>
              </w:rPr>
            </w:pPr>
          </w:p>
        </w:tc>
        <w:tc>
          <w:tcPr>
            <w:tcW w:w="1" w:type="dxa"/>
            <w:vMerge/>
            <w:vAlign w:val="center"/>
          </w:tcPr>
          <w:p>
            <w:pPr>
              <w:rPr>
                <w:rFonts w:ascii="宋体" w:hAnsi="宋体"/>
                <w:szCs w:val="21"/>
              </w:rPr>
            </w:pPr>
          </w:p>
        </w:tc>
      </w:tr>
      <w:tr>
        <w:tblPrEx>
          <w:tblInd w:w="108" w:type="dxa"/>
          <w:tblLayout w:type="fixed"/>
          <w:tblCellMar>
            <w:top w:w="0" w:type="dxa"/>
            <w:left w:w="108" w:type="dxa"/>
            <w:bottom w:w="0" w:type="dxa"/>
            <w:right w:w="108" w:type="dxa"/>
          </w:tblCellMar>
          <w:tblLook w:val="0000"/>
        </w:tblPrEx>
        <w:trPr>
          <w:trHeight w:val="275"/>
        </w:trPr>
        <w:tc>
          <w:tcPr>
            <w:tcW w:w="9282" w:type="dxa"/>
            <w:gridSpan w:val="4"/>
            <w:vAlign w:val="center"/>
          </w:tcPr>
          <w:p>
            <w:pPr>
              <w:jc w:val="center"/>
              <w:rPr>
                <w:rFonts w:ascii="宋体" w:hAnsi="宋体" w:hint="eastAsia"/>
                <w:szCs w:val="21"/>
              </w:rPr>
            </w:pPr>
            <w:r>
              <w:rPr>
                <w:rFonts w:ascii="宋体" w:hAnsi="宋体" w:hint="eastAsia"/>
                <w:szCs w:val="21"/>
              </w:rPr>
              <w:t>《建筑基坑支护技术规程》</w:t>
            </w:r>
            <w:r>
              <w:rPr>
                <w:rFonts w:ascii="宋体" w:hAnsi="宋体"/>
                <w:szCs w:val="21"/>
              </w:rPr>
              <w:t>JGJ12099</w:t>
            </w:r>
          </w:p>
        </w:tc>
      </w:tr>
      <w:tr>
        <w:tblPrEx>
          <w:tblInd w:w="108" w:type="dxa"/>
          <w:tblLayout w:type="fixed"/>
          <w:tblCellMar>
            <w:top w:w="0" w:type="dxa"/>
            <w:left w:w="108" w:type="dxa"/>
            <w:bottom w:w="0" w:type="dxa"/>
            <w:right w:w="108" w:type="dxa"/>
          </w:tblCellMar>
          <w:tblLook w:val="0000"/>
        </w:tblPrEx>
        <w:trPr>
          <w:trHeight w:val="345"/>
        </w:trPr>
        <w:tc>
          <w:tcPr>
            <w:tcW w:w="3799" w:type="dxa"/>
            <w:vMerge w:val="restart"/>
            <w:vAlign w:val="center"/>
          </w:tcPr>
          <w:p>
            <w:pPr>
              <w:autoSpaceDE w:val="0"/>
              <w:autoSpaceDN w:val="0"/>
              <w:adjustRightInd w:val="0"/>
              <w:jc w:val="left"/>
              <w:rPr>
                <w:rFonts w:ascii="宋体" w:hAnsi="宋体" w:cs="AdobeHeitiStd-Regular"/>
                <w:kern w:val="0"/>
                <w:szCs w:val="21"/>
              </w:rPr>
            </w:pPr>
            <w:r>
              <w:rPr>
                <w:rFonts w:ascii="宋体" w:hAnsi="宋体" w:cs="AdobeHeitiStd-Regular" w:hint="eastAsia"/>
                <w:kern w:val="0"/>
                <w:szCs w:val="21"/>
              </w:rPr>
              <w:t>3、7、2  基坑边界周围地面应设排水沟,对坡顶、坡面、坡脚采取降排水措施。</w:t>
            </w:r>
          </w:p>
        </w:tc>
        <w:tc>
          <w:tcPr>
            <w:tcW w:w="1961" w:type="dxa"/>
            <w:vAlign w:val="center"/>
          </w:tcPr>
          <w:p>
            <w:pPr>
              <w:rPr>
                <w:rFonts w:ascii="宋体" w:hAnsi="宋体"/>
                <w:szCs w:val="21"/>
              </w:rPr>
            </w:pPr>
            <w:r>
              <w:rPr>
                <w:rFonts w:ascii="宋体" w:hAnsi="宋体" w:hint="eastAsia"/>
                <w:szCs w:val="21"/>
              </w:rPr>
              <w:t>排水沟设置</w:t>
            </w:r>
          </w:p>
        </w:tc>
        <w:tc>
          <w:tcPr>
            <w:tcW w:w="1430" w:type="dxa"/>
            <w:vAlign w:val="center"/>
          </w:tcPr>
          <w:p>
            <w:pPr>
              <w:rPr>
                <w:rFonts w:ascii="宋体" w:hAnsi="宋体"/>
                <w:szCs w:val="21"/>
              </w:rPr>
            </w:pPr>
          </w:p>
        </w:tc>
        <w:tc>
          <w:tcPr>
            <w:tcW w:w="2092" w:type="dxa"/>
            <w:vMerge w:val="restart"/>
            <w:vAlign w:val="center"/>
          </w:tcPr>
          <w:p>
            <w:pPr>
              <w:rPr>
                <w:rFonts w:ascii="宋体" w:hAnsi="宋体" w:hint="eastAsia"/>
                <w:szCs w:val="21"/>
              </w:rPr>
            </w:pPr>
            <w:r>
              <w:rPr>
                <w:rFonts w:ascii="宋体" w:hAnsi="宋体" w:hint="eastAsia"/>
                <w:szCs w:val="21"/>
              </w:rPr>
              <w:t>检查记录编号:</w:t>
            </w:r>
          </w:p>
        </w:tc>
      </w:tr>
      <w:tr>
        <w:tblPrEx>
          <w:tblInd w:w="108" w:type="dxa"/>
          <w:tblLayout w:type="fixed"/>
          <w:tblCellMar>
            <w:top w:w="0" w:type="dxa"/>
            <w:left w:w="108" w:type="dxa"/>
            <w:bottom w:w="0" w:type="dxa"/>
            <w:right w:w="108" w:type="dxa"/>
          </w:tblCellMar>
          <w:tblLook w:val="0000"/>
        </w:tblPrEx>
        <w:trPr>
          <w:trHeight w:val="345"/>
        </w:trPr>
        <w:tc>
          <w:tcPr>
            <w:tcW w:w="1" w:type="dxa"/>
            <w:vMerge/>
            <w:vAlign w:val="center"/>
          </w:tcPr>
          <w:p>
            <w:pPr>
              <w:widowControl/>
              <w:jc w:val="left"/>
              <w:rPr>
                <w:rFonts w:ascii="宋体" w:hAnsi="宋体" w:cs="AdobeHeitiStd-Regular"/>
                <w:kern w:val="0"/>
                <w:szCs w:val="21"/>
              </w:rPr>
            </w:pPr>
          </w:p>
        </w:tc>
        <w:tc>
          <w:tcPr>
            <w:tcW w:w="1961" w:type="dxa"/>
            <w:vAlign w:val="center"/>
          </w:tcPr>
          <w:p>
            <w:pPr>
              <w:rPr>
                <w:rFonts w:ascii="宋体" w:hAnsi="宋体"/>
                <w:szCs w:val="21"/>
              </w:rPr>
            </w:pPr>
            <w:r>
              <w:rPr>
                <w:rFonts w:ascii="宋体" w:hAnsi="宋体" w:hint="eastAsia"/>
                <w:szCs w:val="21"/>
              </w:rPr>
              <w:t>降排水措施</w:t>
            </w:r>
          </w:p>
        </w:tc>
        <w:tc>
          <w:tcPr>
            <w:tcW w:w="1430" w:type="dxa"/>
            <w:vAlign w:val="center"/>
          </w:tcPr>
          <w:p>
            <w:pPr>
              <w:rPr>
                <w:rFonts w:ascii="宋体" w:hAnsi="宋体"/>
                <w:szCs w:val="21"/>
              </w:rPr>
            </w:pPr>
          </w:p>
        </w:tc>
        <w:tc>
          <w:tcPr>
            <w:tcW w:w="1" w:type="dxa"/>
            <w:vMerge/>
            <w:vAlign w:val="center"/>
          </w:tcPr>
          <w:p>
            <w:pPr>
              <w:rPr>
                <w:rFonts w:ascii="宋体" w:hAnsi="宋体"/>
                <w:szCs w:val="21"/>
              </w:rPr>
            </w:pPr>
          </w:p>
        </w:tc>
      </w:tr>
      <w:tr>
        <w:tblPrEx>
          <w:tblInd w:w="108" w:type="dxa"/>
          <w:tblLayout w:type="fixed"/>
          <w:tblCellMar>
            <w:top w:w="0" w:type="dxa"/>
            <w:left w:w="108" w:type="dxa"/>
            <w:bottom w:w="0" w:type="dxa"/>
            <w:right w:w="108" w:type="dxa"/>
          </w:tblCellMar>
          <w:tblLook w:val="0000"/>
        </w:tblPrEx>
        <w:trPr>
          <w:trHeight w:val="435"/>
        </w:trPr>
        <w:tc>
          <w:tcPr>
            <w:tcW w:w="3799" w:type="dxa"/>
            <w:vAlign w:val="center"/>
          </w:tcPr>
          <w:p>
            <w:pPr>
              <w:rPr>
                <w:rFonts w:ascii="宋体" w:hAnsi="宋体"/>
                <w:szCs w:val="21"/>
              </w:rPr>
            </w:pPr>
            <w:r>
              <w:rPr>
                <w:rFonts w:ascii="宋体" w:hAnsi="宋体" w:cs="DY486+ZLPOMK-486" w:hint="eastAsia"/>
                <w:kern w:val="0"/>
                <w:szCs w:val="21"/>
              </w:rPr>
              <w:t xml:space="preserve">3、7、3  </w:t>
            </w:r>
            <w:r>
              <w:rPr>
                <w:rFonts w:ascii="宋体" w:hAnsi="宋体" w:cs="AdobeHeitiStd-Regular" w:hint="eastAsia"/>
                <w:kern w:val="0"/>
                <w:szCs w:val="21"/>
              </w:rPr>
              <w:t>基坑周边严禁超堆荷载。</w:t>
            </w:r>
          </w:p>
        </w:tc>
        <w:tc>
          <w:tcPr>
            <w:tcW w:w="1961" w:type="dxa"/>
            <w:vAlign w:val="center"/>
          </w:tcPr>
          <w:p>
            <w:pPr>
              <w:rPr>
                <w:rFonts w:ascii="宋体" w:hAnsi="宋体"/>
                <w:szCs w:val="21"/>
              </w:rPr>
            </w:pPr>
            <w:r>
              <w:rPr>
                <w:rFonts w:ascii="宋体" w:hAnsi="宋体" w:hint="eastAsia"/>
                <w:szCs w:val="21"/>
              </w:rPr>
              <w:t>堆放情况</w:t>
            </w:r>
          </w:p>
        </w:tc>
        <w:tc>
          <w:tcPr>
            <w:tcW w:w="1430" w:type="dxa"/>
            <w:vAlign w:val="center"/>
          </w:tcPr>
          <w:p>
            <w:pPr>
              <w:rPr>
                <w:rFonts w:ascii="宋体" w:hAnsi="宋体"/>
                <w:szCs w:val="21"/>
              </w:rPr>
            </w:pPr>
          </w:p>
        </w:tc>
        <w:tc>
          <w:tcPr>
            <w:tcW w:w="2092" w:type="dxa"/>
            <w:vAlign w:val="center"/>
          </w:tcPr>
          <w:p>
            <w:pPr>
              <w:rPr>
                <w:rFonts w:ascii="宋体" w:hAnsi="宋体" w:hint="eastAsia"/>
                <w:szCs w:val="21"/>
              </w:rPr>
            </w:pPr>
            <w:r>
              <w:rPr>
                <w:rFonts w:ascii="宋体" w:hAnsi="宋体" w:hint="eastAsia"/>
                <w:szCs w:val="21"/>
              </w:rPr>
              <w:t>检查记录编号:</w:t>
            </w:r>
          </w:p>
        </w:tc>
      </w:tr>
      <w:tr>
        <w:tblPrEx>
          <w:tblInd w:w="108" w:type="dxa"/>
          <w:tblLayout w:type="fixed"/>
          <w:tblCellMar>
            <w:top w:w="0" w:type="dxa"/>
            <w:left w:w="108" w:type="dxa"/>
            <w:bottom w:w="0" w:type="dxa"/>
            <w:right w:w="108" w:type="dxa"/>
          </w:tblCellMar>
          <w:tblLook w:val="0000"/>
        </w:tblPrEx>
        <w:trPr>
          <w:trHeight w:val="435"/>
        </w:trPr>
        <w:tc>
          <w:tcPr>
            <w:tcW w:w="3799" w:type="dxa"/>
            <w:vMerge w:val="restart"/>
            <w:vAlign w:val="center"/>
          </w:tcPr>
          <w:p>
            <w:pPr>
              <w:autoSpaceDE w:val="0"/>
              <w:autoSpaceDN w:val="0"/>
              <w:adjustRightInd w:val="0"/>
              <w:jc w:val="left"/>
              <w:rPr>
                <w:rFonts w:ascii="宋体" w:hAnsi="宋体" w:cs="AdobeHeitiStd-Regular"/>
                <w:kern w:val="0"/>
                <w:szCs w:val="21"/>
              </w:rPr>
            </w:pPr>
            <w:r>
              <w:rPr>
                <w:rFonts w:ascii="宋体" w:hAnsi="宋体" w:cs="DY486+ZLPOMK-486" w:hint="eastAsia"/>
                <w:kern w:val="0"/>
                <w:szCs w:val="21"/>
              </w:rPr>
              <w:t xml:space="preserve">3、7、5  </w:t>
            </w:r>
            <w:r>
              <w:rPr>
                <w:rFonts w:ascii="宋体" w:hAnsi="宋体" w:cs="AdobeHeitiStd-Regular" w:hint="eastAsia"/>
                <w:kern w:val="0"/>
                <w:szCs w:val="21"/>
              </w:rPr>
              <w:t>基坑开挖过程中,应采取措施防止碰撞支护结构、工程桩或扰动基底原状土。</w:t>
            </w:r>
          </w:p>
        </w:tc>
        <w:tc>
          <w:tcPr>
            <w:tcW w:w="1961" w:type="dxa"/>
            <w:vAlign w:val="center"/>
          </w:tcPr>
          <w:p>
            <w:pPr>
              <w:rPr>
                <w:rFonts w:ascii="宋体" w:hAnsi="宋体"/>
                <w:szCs w:val="21"/>
              </w:rPr>
            </w:pPr>
            <w:r>
              <w:rPr>
                <w:rFonts w:ascii="宋体" w:hAnsi="宋体" w:hint="eastAsia"/>
                <w:szCs w:val="21"/>
              </w:rPr>
              <w:t>施工技术措施</w:t>
            </w:r>
          </w:p>
        </w:tc>
        <w:tc>
          <w:tcPr>
            <w:tcW w:w="1430" w:type="dxa"/>
            <w:vAlign w:val="center"/>
          </w:tcPr>
          <w:p>
            <w:pPr>
              <w:rPr>
                <w:rFonts w:ascii="宋体" w:hAnsi="宋体"/>
                <w:szCs w:val="21"/>
              </w:rPr>
            </w:pPr>
          </w:p>
        </w:tc>
        <w:tc>
          <w:tcPr>
            <w:tcW w:w="2092" w:type="dxa"/>
            <w:vAlign w:val="center"/>
          </w:tcPr>
          <w:p>
            <w:pPr>
              <w:rPr>
                <w:rFonts w:ascii="宋体" w:hAnsi="宋体"/>
                <w:szCs w:val="21"/>
              </w:rPr>
            </w:pPr>
            <w:r>
              <w:rPr>
                <w:rFonts w:ascii="宋体" w:hAnsi="宋体" w:hint="eastAsia"/>
                <w:szCs w:val="21"/>
              </w:rPr>
              <w:t>施工技术措施编号:</w:t>
            </w:r>
          </w:p>
        </w:tc>
      </w:tr>
      <w:tr>
        <w:tblPrEx>
          <w:tblInd w:w="108" w:type="dxa"/>
          <w:tblLayout w:type="fixed"/>
          <w:tblCellMar>
            <w:top w:w="0" w:type="dxa"/>
            <w:left w:w="108" w:type="dxa"/>
            <w:bottom w:w="0" w:type="dxa"/>
            <w:right w:w="108" w:type="dxa"/>
          </w:tblCellMar>
          <w:tblLook w:val="0000"/>
        </w:tblPrEx>
        <w:trPr>
          <w:trHeight w:val="435"/>
        </w:trPr>
        <w:tc>
          <w:tcPr>
            <w:tcW w:w="1" w:type="dxa"/>
            <w:vMerge/>
            <w:vAlign w:val="center"/>
          </w:tcPr>
          <w:p>
            <w:pPr>
              <w:widowControl/>
              <w:jc w:val="left"/>
              <w:rPr>
                <w:rFonts w:ascii="宋体" w:hAnsi="宋体" w:cs="AdobeHeitiStd-Regular"/>
                <w:kern w:val="0"/>
                <w:szCs w:val="21"/>
              </w:rPr>
            </w:pPr>
          </w:p>
        </w:tc>
        <w:tc>
          <w:tcPr>
            <w:tcW w:w="1961" w:type="dxa"/>
            <w:vAlign w:val="center"/>
          </w:tcPr>
          <w:p>
            <w:pPr>
              <w:rPr>
                <w:rFonts w:ascii="宋体" w:hAnsi="宋体"/>
                <w:szCs w:val="21"/>
              </w:rPr>
            </w:pPr>
            <w:r>
              <w:rPr>
                <w:rFonts w:ascii="宋体" w:hAnsi="宋体" w:hint="eastAsia"/>
                <w:szCs w:val="21"/>
              </w:rPr>
              <w:t xml:space="preserve"> 过程控制</w:t>
            </w:r>
          </w:p>
        </w:tc>
        <w:tc>
          <w:tcPr>
            <w:tcW w:w="1430" w:type="dxa"/>
            <w:vAlign w:val="center"/>
          </w:tcPr>
          <w:p>
            <w:pPr>
              <w:rPr>
                <w:rFonts w:ascii="宋体" w:hAnsi="宋体"/>
                <w:szCs w:val="21"/>
              </w:rPr>
            </w:pPr>
          </w:p>
        </w:tc>
        <w:tc>
          <w:tcPr>
            <w:tcW w:w="2092" w:type="dxa"/>
            <w:vAlign w:val="center"/>
          </w:tcPr>
          <w:p>
            <w:pPr>
              <w:rPr>
                <w:rFonts w:ascii="宋体" w:hAnsi="宋体"/>
                <w:szCs w:val="21"/>
              </w:rPr>
            </w:pPr>
            <w:r>
              <w:rPr>
                <w:rFonts w:ascii="宋体" w:hAnsi="宋体" w:hint="eastAsia"/>
                <w:szCs w:val="21"/>
              </w:rPr>
              <w:t>施工记录编号:</w:t>
            </w:r>
          </w:p>
        </w:tc>
      </w:tr>
      <w:tr>
        <w:tblPrEx>
          <w:tblInd w:w="108" w:type="dxa"/>
          <w:tblLayout w:type="fixed"/>
          <w:tblCellMar>
            <w:top w:w="0" w:type="dxa"/>
            <w:left w:w="108" w:type="dxa"/>
            <w:bottom w:w="0" w:type="dxa"/>
            <w:right w:w="108" w:type="dxa"/>
          </w:tblCellMar>
          <w:tblLook w:val="0000"/>
        </w:tblPrEx>
        <w:trPr>
          <w:trHeight w:val="419"/>
        </w:trPr>
        <w:tc>
          <w:tcPr>
            <w:tcW w:w="9282" w:type="dxa"/>
            <w:gridSpan w:val="4"/>
            <w:vAlign w:val="center"/>
          </w:tcPr>
          <w:p>
            <w:pPr>
              <w:jc w:val="center"/>
              <w:rPr>
                <w:rFonts w:ascii="宋体" w:hAnsi="宋体"/>
                <w:szCs w:val="21"/>
              </w:rPr>
            </w:pPr>
            <w:r>
              <w:rPr>
                <w:rFonts w:ascii="宋体" w:hAnsi="宋体" w:hint="eastAsia"/>
                <w:szCs w:val="21"/>
              </w:rPr>
              <w:t>《建筑边坡工程技术规范》</w:t>
            </w:r>
            <w:r>
              <w:rPr>
                <w:rFonts w:ascii="宋体" w:hAnsi="宋体"/>
                <w:szCs w:val="21"/>
              </w:rPr>
              <w:t>GB503302002</w:t>
            </w:r>
          </w:p>
        </w:tc>
      </w:tr>
      <w:tr>
        <w:tblPrEx>
          <w:tblInd w:w="108" w:type="dxa"/>
          <w:tblLayout w:type="fixed"/>
          <w:tblCellMar>
            <w:top w:w="0" w:type="dxa"/>
            <w:left w:w="108" w:type="dxa"/>
            <w:bottom w:w="0" w:type="dxa"/>
            <w:right w:w="108" w:type="dxa"/>
          </w:tblCellMar>
          <w:tblLook w:val="0000"/>
        </w:tblPrEx>
        <w:trPr>
          <w:trHeight w:val="825"/>
        </w:trPr>
        <w:tc>
          <w:tcPr>
            <w:tcW w:w="3799" w:type="dxa"/>
            <w:vAlign w:val="center"/>
          </w:tcPr>
          <w:p>
            <w:pPr>
              <w:autoSpaceDE w:val="0"/>
              <w:autoSpaceDN w:val="0"/>
              <w:adjustRightInd w:val="0"/>
              <w:spacing w:after="0"/>
              <w:rPr>
                <w:rFonts w:ascii="宋体" w:hAnsi="宋体" w:cs="AdobeHeitiStd-Regular"/>
                <w:kern w:val="0"/>
                <w:szCs w:val="21"/>
              </w:rPr>
            </w:pPr>
            <w:r>
              <w:rPr>
                <w:rFonts w:ascii="宋体" w:hAnsi="宋体" w:cs="DY486+ZLPOMK-486" w:hint="eastAsia"/>
                <w:kern w:val="0"/>
                <w:szCs w:val="21"/>
              </w:rPr>
              <w:t xml:space="preserve">15、1、2  </w:t>
            </w:r>
          </w:p>
        </w:tc>
        <w:tc>
          <w:tcPr>
            <w:tcW w:w="1961" w:type="dxa"/>
            <w:vAlign w:val="center"/>
          </w:tcPr>
          <w:p>
            <w:pPr>
              <w:rPr>
                <w:rFonts w:ascii="宋体" w:hAnsi="宋体"/>
                <w:szCs w:val="21"/>
              </w:rPr>
            </w:pPr>
            <w:r>
              <w:rPr>
                <w:rFonts w:ascii="宋体" w:hAnsi="宋体" w:hint="eastAsia"/>
                <w:szCs w:val="21"/>
              </w:rPr>
              <w:t>边坡稳定情况</w:t>
            </w:r>
          </w:p>
        </w:tc>
        <w:tc>
          <w:tcPr>
            <w:tcW w:w="1430" w:type="dxa"/>
            <w:vAlign w:val="center"/>
          </w:tcPr>
          <w:p>
            <w:pPr>
              <w:rPr>
                <w:rFonts w:ascii="宋体" w:hAnsi="宋体"/>
                <w:szCs w:val="21"/>
              </w:rPr>
            </w:pPr>
          </w:p>
        </w:tc>
        <w:tc>
          <w:tcPr>
            <w:tcW w:w="2092" w:type="dxa"/>
            <w:vAlign w:val="center"/>
          </w:tcPr>
          <w:p>
            <w:pPr>
              <w:rPr>
                <w:rFonts w:ascii="宋体" w:hAnsi="宋体" w:hint="eastAsia"/>
                <w:szCs w:val="21"/>
              </w:rPr>
            </w:pPr>
            <w:r>
              <w:rPr>
                <w:rFonts w:ascii="宋体" w:hAnsi="宋体" w:hint="eastAsia"/>
                <w:szCs w:val="21"/>
              </w:rPr>
              <w:t>施工记录编号:</w:t>
            </w:r>
          </w:p>
        </w:tc>
      </w:tr>
    </w:tbl>
    <w:p>
      <w:pPr>
        <w:sectPr>
          <w:type w:val="nextPage"/>
          <w:pgSz w:w="11906" w:h="16838"/>
          <w:pgMar w:top="1417" w:right="850" w:bottom="850" w:left="1417" w:header="851" w:footer="1134" w:gutter="0"/>
          <w:pgNumType w:start="17"/>
          <w:cols w:space="708"/>
          <w:titlePg w:val="0"/>
          <w:docGrid w:type="lines" w:linePitch="312"/>
        </w:sectPr>
      </w:pPr>
    </w:p>
    <w:tbl>
      <w:tblPr>
        <w:tblStyle w:val="TableNormal"/>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799"/>
        <w:gridCol w:w="1961"/>
        <w:gridCol w:w="1430"/>
        <w:gridCol w:w="2092"/>
      </w:tblGrid>
      <w:tr>
        <w:tblPrEx>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825"/>
        </w:trPr>
        <w:tc>
          <w:tcPr>
            <w:tcW w:w="3799" w:type="dxa"/>
            <w:vMerge w:val="restart"/>
            <w:vAlign w:val="center"/>
          </w:tcPr>
          <w:p>
            <w:pPr>
              <w:autoSpaceDE w:val="0"/>
              <w:autoSpaceDN w:val="0"/>
              <w:adjustRightInd w:val="0"/>
              <w:spacing w:before="0"/>
              <w:rPr>
                <w:rFonts w:ascii="宋体" w:hAnsi="宋体" w:cs="AdobeHeitiStd-Regular"/>
                <w:kern w:val="0"/>
                <w:szCs w:val="21"/>
              </w:rPr>
            </w:pPr>
            <w:r>
              <w:rPr>
                <w:rFonts w:ascii="宋体" w:hAnsi="宋体" w:cs="AdobeHeitiStd-Regular" w:hint="eastAsia"/>
                <w:kern w:val="0"/>
                <w:szCs w:val="21"/>
              </w:rPr>
              <w:t>对土石方开挖后不稳定或欠稳定得边坡,应根据边坡得地质特征与可能发生得破坏等情况,采取自上而下、分段跳槽、及时支护得逆作法或部分逆作法施工。严禁无序大开挖、大爆破作业。</w:t>
            </w:r>
          </w:p>
        </w:tc>
        <w:tc>
          <w:tcPr>
            <w:tcW w:w="1961" w:type="dxa"/>
            <w:vAlign w:val="center"/>
          </w:tcPr>
          <w:p/>
        </w:tc>
        <w:tc>
          <w:tcPr>
            <w:tcW w:w="1430" w:type="dxa"/>
            <w:vAlign w:val="center"/>
          </w:tcPr>
          <w:p/>
        </w:tc>
        <w:tc>
          <w:tcPr>
            <w:tcW w:w="2092" w:type="dxa"/>
            <w:vMerge w:val="restart"/>
            <w:vAlign w:val="center"/>
          </w:tcPr>
          <w:p/>
        </w:tc>
      </w:tr>
      <w:tr>
        <w:tblPrEx>
          <w:tblInd w:w="108" w:type="dxa"/>
          <w:tblLayout w:type="fixed"/>
          <w:tblCellMar>
            <w:top w:w="0" w:type="dxa"/>
            <w:left w:w="108" w:type="dxa"/>
            <w:bottom w:w="0" w:type="dxa"/>
            <w:right w:w="108" w:type="dxa"/>
          </w:tblCellMar>
          <w:tblLook w:val="0000"/>
        </w:tblPrEx>
        <w:trPr>
          <w:trHeight w:val="825"/>
        </w:trPr>
        <w:tc>
          <w:tcPr>
            <w:tcW w:w="1" w:type="dxa"/>
            <w:vMerge/>
            <w:vAlign w:val="center"/>
          </w:tcPr>
          <w:p>
            <w:pPr>
              <w:widowControl/>
              <w:rPr>
                <w:rFonts w:ascii="宋体" w:hAnsi="宋体" w:cs="AdobeHeitiStd-Regular"/>
                <w:kern w:val="0"/>
                <w:szCs w:val="21"/>
              </w:rPr>
            </w:pPr>
          </w:p>
        </w:tc>
        <w:tc>
          <w:tcPr>
            <w:tcW w:w="1961" w:type="dxa"/>
            <w:vAlign w:val="center"/>
          </w:tcPr>
          <w:p>
            <w:pPr>
              <w:rPr>
                <w:rFonts w:ascii="宋体" w:hAnsi="宋体"/>
                <w:szCs w:val="21"/>
              </w:rPr>
            </w:pPr>
            <w:r>
              <w:rPr>
                <w:rFonts w:ascii="宋体" w:hAnsi="宋体" w:hint="eastAsia"/>
                <w:szCs w:val="21"/>
              </w:rPr>
              <w:t>施工方法</w:t>
            </w:r>
          </w:p>
        </w:tc>
        <w:tc>
          <w:tcPr>
            <w:tcW w:w="1430" w:type="dxa"/>
            <w:vAlign w:val="center"/>
          </w:tcPr>
          <w:p>
            <w:pPr>
              <w:rPr>
                <w:rFonts w:ascii="宋体" w:hAnsi="宋体"/>
                <w:szCs w:val="21"/>
              </w:rPr>
            </w:pPr>
          </w:p>
        </w:tc>
        <w:tc>
          <w:tcPr>
            <w:tcW w:w="1" w:type="dxa"/>
            <w:vMerge/>
            <w:vAlign w:val="center"/>
          </w:tcPr>
          <w:p>
            <w:pPr>
              <w:rPr>
                <w:rFonts w:ascii="宋体" w:hAnsi="宋体" w:hint="eastAsia"/>
                <w:szCs w:val="21"/>
              </w:rPr>
            </w:pPr>
          </w:p>
        </w:tc>
      </w:tr>
      <w:tr>
        <w:tblPrEx>
          <w:tblInd w:w="108" w:type="dxa"/>
          <w:tblLayout w:type="fixed"/>
          <w:tblCellMar>
            <w:top w:w="0" w:type="dxa"/>
            <w:left w:w="108" w:type="dxa"/>
            <w:bottom w:w="0" w:type="dxa"/>
            <w:right w:w="108" w:type="dxa"/>
          </w:tblCellMar>
          <w:tblLook w:val="0000"/>
        </w:tblPrEx>
        <w:trPr>
          <w:trHeight w:val="598"/>
        </w:trPr>
        <w:tc>
          <w:tcPr>
            <w:tcW w:w="3799" w:type="dxa"/>
            <w:vAlign w:val="center"/>
          </w:tcPr>
          <w:p>
            <w:pPr>
              <w:rPr>
                <w:rFonts w:ascii="宋体" w:hAnsi="宋体"/>
                <w:szCs w:val="21"/>
              </w:rPr>
            </w:pPr>
            <w:r>
              <w:rPr>
                <w:rFonts w:ascii="宋体" w:hAnsi="宋体" w:cs="DY486+ZLPOMK-486" w:hint="eastAsia"/>
                <w:kern w:val="0"/>
                <w:szCs w:val="21"/>
              </w:rPr>
              <w:t xml:space="preserve">15、1、6  </w:t>
            </w:r>
            <w:r>
              <w:rPr>
                <w:rFonts w:ascii="宋体" w:hAnsi="宋体" w:cs="AdobeHeitiStd-Regular" w:hint="eastAsia"/>
                <w:kern w:val="0"/>
                <w:szCs w:val="21"/>
              </w:rPr>
              <w:t>一级边坡工程施工应采用信息施工法。</w:t>
            </w:r>
          </w:p>
        </w:tc>
        <w:tc>
          <w:tcPr>
            <w:tcW w:w="1961" w:type="dxa"/>
            <w:vAlign w:val="center"/>
          </w:tcPr>
          <w:p>
            <w:pPr>
              <w:rPr>
                <w:rFonts w:ascii="宋体" w:hAnsi="宋体"/>
                <w:szCs w:val="21"/>
              </w:rPr>
            </w:pPr>
            <w:r>
              <w:rPr>
                <w:rFonts w:ascii="宋体" w:hAnsi="宋体" w:hint="eastAsia"/>
                <w:szCs w:val="21"/>
              </w:rPr>
              <w:t>施工方法</w:t>
            </w:r>
          </w:p>
        </w:tc>
        <w:tc>
          <w:tcPr>
            <w:tcW w:w="1430" w:type="dxa"/>
            <w:vAlign w:val="center"/>
          </w:tcPr>
          <w:p>
            <w:pPr>
              <w:rPr>
                <w:rFonts w:ascii="宋体" w:hAnsi="宋体"/>
                <w:szCs w:val="21"/>
              </w:rPr>
            </w:pPr>
          </w:p>
        </w:tc>
        <w:tc>
          <w:tcPr>
            <w:tcW w:w="2092" w:type="dxa"/>
            <w:vAlign w:val="center"/>
          </w:tcPr>
          <w:p>
            <w:pPr>
              <w:rPr>
                <w:rFonts w:ascii="宋体" w:hAnsi="宋体" w:hint="eastAsia"/>
                <w:szCs w:val="21"/>
              </w:rPr>
            </w:pPr>
            <w:r>
              <w:rPr>
                <w:rFonts w:ascii="宋体" w:hAnsi="宋体" w:hint="eastAsia"/>
                <w:szCs w:val="21"/>
              </w:rPr>
              <w:t>施工记录编号:</w:t>
            </w:r>
          </w:p>
        </w:tc>
      </w:tr>
      <w:tr>
        <w:tblPrEx>
          <w:tblInd w:w="108" w:type="dxa"/>
          <w:tblLayout w:type="fixed"/>
          <w:tblCellMar>
            <w:top w:w="0" w:type="dxa"/>
            <w:left w:w="108" w:type="dxa"/>
            <w:bottom w:w="0" w:type="dxa"/>
            <w:right w:w="108" w:type="dxa"/>
          </w:tblCellMar>
          <w:tblLook w:val="0000"/>
        </w:tblPrEx>
        <w:trPr>
          <w:trHeight w:val="567"/>
        </w:trPr>
        <w:tc>
          <w:tcPr>
            <w:tcW w:w="3799" w:type="dxa"/>
            <w:vAlign w:val="center"/>
          </w:tcPr>
          <w:p>
            <w:pPr>
              <w:autoSpaceDE w:val="0"/>
              <w:autoSpaceDN w:val="0"/>
              <w:adjustRightInd w:val="0"/>
              <w:rPr>
                <w:rFonts w:ascii="宋体" w:hAnsi="宋体" w:cs="AdobeHeitiStd-Regular"/>
                <w:kern w:val="0"/>
                <w:szCs w:val="21"/>
              </w:rPr>
            </w:pPr>
            <w:r>
              <w:rPr>
                <w:rFonts w:ascii="宋体" w:hAnsi="宋体" w:cs="DY486+ZLPOMK-486" w:hint="eastAsia"/>
                <w:kern w:val="0"/>
                <w:szCs w:val="21"/>
              </w:rPr>
              <w:t xml:space="preserve">15、4、1  </w:t>
            </w:r>
            <w:r>
              <w:rPr>
                <w:rFonts w:ascii="宋体" w:hAnsi="宋体" w:cs="AdobeHeitiStd-Regular" w:hint="eastAsia"/>
                <w:kern w:val="0"/>
                <w:szCs w:val="21"/>
              </w:rPr>
              <w:t>岩石边坡开挖采用爆破法施工时,应采取有效措施避免爆破对边坡与坡顶建(构)筑物得震害。</w:t>
            </w:r>
          </w:p>
        </w:tc>
        <w:tc>
          <w:tcPr>
            <w:tcW w:w="1961" w:type="dxa"/>
            <w:vAlign w:val="center"/>
          </w:tcPr>
          <w:p>
            <w:pPr>
              <w:rPr>
                <w:rFonts w:ascii="宋体" w:hAnsi="宋体"/>
                <w:szCs w:val="21"/>
              </w:rPr>
            </w:pPr>
            <w:r>
              <w:rPr>
                <w:rFonts w:ascii="宋体" w:hAnsi="宋体" w:hint="eastAsia"/>
                <w:szCs w:val="21"/>
              </w:rPr>
              <w:t>采取措施</w:t>
            </w:r>
          </w:p>
        </w:tc>
        <w:tc>
          <w:tcPr>
            <w:tcW w:w="1430" w:type="dxa"/>
            <w:vAlign w:val="center"/>
          </w:tcPr>
          <w:p>
            <w:pPr>
              <w:rPr>
                <w:rFonts w:ascii="宋体" w:hAnsi="宋体"/>
                <w:szCs w:val="21"/>
              </w:rPr>
            </w:pPr>
          </w:p>
        </w:tc>
        <w:tc>
          <w:tcPr>
            <w:tcW w:w="2092" w:type="dxa"/>
            <w:vAlign w:val="center"/>
          </w:tcPr>
          <w:p>
            <w:pPr>
              <w:rPr>
                <w:rFonts w:ascii="宋体" w:hAnsi="宋体" w:hint="eastAsia"/>
                <w:szCs w:val="21"/>
              </w:rPr>
            </w:pPr>
            <w:r>
              <w:rPr>
                <w:rFonts w:ascii="宋体" w:hAnsi="宋体" w:hint="eastAsia"/>
                <w:szCs w:val="21"/>
              </w:rPr>
              <w:t>施工措施编号:</w:t>
            </w:r>
          </w:p>
        </w:tc>
      </w:tr>
    </w:tbl>
    <w:p>
      <w:pPr>
        <w:spacing w:before="156" w:beforeLines="50"/>
        <w:jc w:val="center"/>
        <w:rPr>
          <w:rFonts w:ascii="宋体" w:hAnsi="宋体" w:cs="宋体" w:hint="eastAsia"/>
          <w:b/>
          <w:color w:val="000000"/>
          <w:sz w:val="24"/>
          <w:szCs w:val="24"/>
        </w:rPr>
      </w:pPr>
      <w:r>
        <w:rPr>
          <w:rFonts w:ascii="宋体" w:hAnsi="宋体" w:cs="宋体" w:hint="eastAsia"/>
          <w:b/>
          <w:color w:val="000000"/>
          <w:sz w:val="24"/>
          <w:szCs w:val="24"/>
        </w:rPr>
        <w:t>表5、2、2  湿陷性黄土地区土石方及基坑工程施工强制性条文执行记录表</w:t>
      </w:r>
    </w:p>
    <w:tbl>
      <w:tblPr>
        <w:tblStyle w:val="TableNormal"/>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780"/>
        <w:gridCol w:w="1980"/>
        <w:gridCol w:w="1440"/>
        <w:gridCol w:w="2048"/>
      </w:tblGrid>
      <w:tr>
        <w:tblPrEx>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trPr>
        <w:tc>
          <w:tcPr>
            <w:tcW w:w="3780" w:type="dxa"/>
            <w:vAlign w:val="center"/>
          </w:tcPr>
          <w:p>
            <w:pPr>
              <w:jc w:val="center"/>
              <w:rPr>
                <w:rFonts w:ascii="宋体" w:hAnsi="宋体"/>
                <w:szCs w:val="21"/>
              </w:rPr>
            </w:pPr>
            <w:r>
              <w:rPr>
                <w:rFonts w:ascii="宋体" w:hAnsi="宋体" w:hint="eastAsia"/>
                <w:szCs w:val="21"/>
              </w:rPr>
              <w:t>强制性条文内容</w:t>
            </w:r>
          </w:p>
        </w:tc>
        <w:tc>
          <w:tcPr>
            <w:tcW w:w="1980" w:type="dxa"/>
            <w:vAlign w:val="center"/>
          </w:tcPr>
          <w:p>
            <w:pPr>
              <w:jc w:val="center"/>
              <w:rPr>
                <w:rFonts w:ascii="宋体" w:hAnsi="宋体" w:hint="eastAsia"/>
                <w:color w:val="000000"/>
                <w:szCs w:val="21"/>
              </w:rPr>
            </w:pPr>
            <w:r>
              <w:rPr>
                <w:rFonts w:ascii="宋体" w:hAnsi="宋体" w:hint="eastAsia"/>
                <w:color w:val="000000"/>
                <w:szCs w:val="21"/>
              </w:rPr>
              <w:t>执行要素</w:t>
            </w:r>
          </w:p>
        </w:tc>
        <w:tc>
          <w:tcPr>
            <w:tcW w:w="1440" w:type="dxa"/>
            <w:vAlign w:val="center"/>
          </w:tcPr>
          <w:p>
            <w:pPr>
              <w:jc w:val="center"/>
              <w:rPr>
                <w:rFonts w:ascii="宋体" w:hAnsi="宋体"/>
                <w:color w:val="000000"/>
                <w:szCs w:val="21"/>
              </w:rPr>
            </w:pPr>
            <w:r>
              <w:rPr>
                <w:rFonts w:ascii="宋体" w:hAnsi="宋体" w:hint="eastAsia"/>
                <w:color w:val="000000"/>
                <w:szCs w:val="21"/>
              </w:rPr>
              <w:t>执行情况</w:t>
            </w:r>
          </w:p>
        </w:tc>
        <w:tc>
          <w:tcPr>
            <w:tcW w:w="2048" w:type="dxa"/>
            <w:vAlign w:val="center"/>
          </w:tcPr>
          <w:p>
            <w:pPr>
              <w:jc w:val="center"/>
              <w:rPr>
                <w:rFonts w:ascii="宋体" w:hAnsi="宋体" w:hint="eastAsia"/>
                <w:color w:val="000000"/>
                <w:szCs w:val="21"/>
              </w:rPr>
            </w:pPr>
            <w:r>
              <w:rPr>
                <w:rFonts w:ascii="宋体" w:hAnsi="宋体" w:hint="eastAsia"/>
                <w:color w:val="000000"/>
                <w:szCs w:val="21"/>
              </w:rPr>
              <w:t>相关资料</w:t>
            </w:r>
          </w:p>
        </w:tc>
      </w:tr>
      <w:tr>
        <w:tblPrEx>
          <w:tblInd w:w="108" w:type="dxa"/>
          <w:tblLayout w:type="fixed"/>
          <w:tblCellMar>
            <w:top w:w="0" w:type="dxa"/>
            <w:left w:w="108" w:type="dxa"/>
            <w:bottom w:w="0" w:type="dxa"/>
            <w:right w:w="108" w:type="dxa"/>
          </w:tblCellMar>
          <w:tblLook w:val="0000"/>
        </w:tblPrEx>
        <w:trPr>
          <w:trHeight w:val="340"/>
        </w:trPr>
        <w:tc>
          <w:tcPr>
            <w:tcW w:w="9248" w:type="dxa"/>
            <w:gridSpan w:val="4"/>
            <w:vAlign w:val="center"/>
          </w:tcPr>
          <w:p>
            <w:pPr>
              <w:jc w:val="center"/>
              <w:rPr>
                <w:rFonts w:ascii="宋体" w:hAnsi="宋体" w:hint="eastAsia"/>
                <w:color w:val="000000"/>
                <w:szCs w:val="21"/>
              </w:rPr>
            </w:pPr>
            <w:r>
              <w:rPr>
                <w:rFonts w:ascii="宋体" w:hAnsi="宋体" w:hint="eastAsia"/>
                <w:color w:val="000000"/>
                <w:szCs w:val="21"/>
              </w:rPr>
              <w:t>《湿陷性黄土地区建筑规范》</w:t>
            </w:r>
            <w:r>
              <w:rPr>
                <w:rFonts w:ascii="宋体" w:hAnsi="宋体"/>
                <w:color w:val="000000"/>
                <w:szCs w:val="21"/>
              </w:rPr>
              <w:t>GB</w:t>
            </w:r>
            <w:r>
              <w:rPr>
                <w:rFonts w:ascii="宋体" w:hAnsi="宋体" w:hint="eastAsia"/>
                <w:color w:val="000000"/>
                <w:szCs w:val="21"/>
              </w:rPr>
              <w:t>500</w:t>
            </w:r>
            <w:r>
              <w:rPr>
                <w:rFonts w:ascii="宋体" w:hAnsi="宋体"/>
                <w:color w:val="000000"/>
                <w:szCs w:val="21"/>
              </w:rPr>
              <w:t>25</w:t>
            </w:r>
            <w:r>
              <w:rPr>
                <w:rFonts w:ascii="宋体" w:hAnsi="宋体" w:hint="eastAsia"/>
                <w:color w:val="000000"/>
                <w:szCs w:val="21"/>
              </w:rPr>
              <w:t>2004</w:t>
            </w:r>
          </w:p>
        </w:tc>
      </w:tr>
      <w:tr>
        <w:tblPrEx>
          <w:tblInd w:w="108" w:type="dxa"/>
          <w:tblLayout w:type="fixed"/>
          <w:tblCellMar>
            <w:top w:w="0" w:type="dxa"/>
            <w:left w:w="108" w:type="dxa"/>
            <w:bottom w:w="0" w:type="dxa"/>
            <w:right w:w="108" w:type="dxa"/>
          </w:tblCellMar>
          <w:tblLook w:val="0000"/>
        </w:tblPrEx>
        <w:trPr>
          <w:trHeight w:val="1245"/>
        </w:trPr>
        <w:tc>
          <w:tcPr>
            <w:tcW w:w="3780" w:type="dxa"/>
            <w:vAlign w:val="center"/>
          </w:tcPr>
          <w:p>
            <w:pPr>
              <w:rPr>
                <w:rFonts w:ascii="宋体" w:hAnsi="宋体" w:hint="eastAsia"/>
                <w:color w:val="000000"/>
                <w:szCs w:val="21"/>
              </w:rPr>
            </w:pPr>
            <w:r>
              <w:rPr>
                <w:rFonts w:ascii="宋体" w:hAnsi="宋体" w:hint="eastAsia"/>
                <w:color w:val="000000"/>
                <w:szCs w:val="21"/>
              </w:rPr>
              <w:t>8、1、1  在湿陷性黄土场地,对建筑物及其附属工程进行施工,应根据湿陷性黄土得特点与设计要求采取措施防止施工用水与场地雨水流入建筑物地基(或基坑内)引起湿陷。</w:t>
            </w:r>
          </w:p>
        </w:tc>
        <w:tc>
          <w:tcPr>
            <w:tcW w:w="1980" w:type="dxa"/>
            <w:vAlign w:val="center"/>
          </w:tcPr>
          <w:p>
            <w:pPr>
              <w:rPr>
                <w:rFonts w:ascii="宋体" w:hAnsi="宋体" w:hint="eastAsia"/>
                <w:color w:val="000000"/>
                <w:szCs w:val="21"/>
              </w:rPr>
            </w:pPr>
            <w:r>
              <w:rPr>
                <w:rFonts w:ascii="宋体" w:hAnsi="宋体" w:hint="eastAsia"/>
                <w:color w:val="000000"/>
                <w:szCs w:val="21"/>
              </w:rPr>
              <w:t>防(排)水措施</w:t>
            </w:r>
          </w:p>
        </w:tc>
        <w:tc>
          <w:tcPr>
            <w:tcW w:w="1440" w:type="dxa"/>
            <w:vAlign w:val="center"/>
          </w:tcPr>
          <w:p>
            <w:pPr>
              <w:rPr>
                <w:rFonts w:ascii="宋体" w:hAnsi="宋体"/>
                <w:color w:val="000000"/>
                <w:szCs w:val="21"/>
              </w:rPr>
            </w:pPr>
          </w:p>
        </w:tc>
        <w:tc>
          <w:tcPr>
            <w:tcW w:w="2048" w:type="dxa"/>
            <w:vAlign w:val="center"/>
          </w:tcPr>
          <w:p>
            <w:pPr>
              <w:rPr>
                <w:rFonts w:ascii="宋体" w:hAnsi="宋体" w:hint="eastAsia"/>
                <w:color w:val="000000"/>
                <w:szCs w:val="21"/>
              </w:rPr>
            </w:pPr>
            <w:r>
              <w:rPr>
                <w:rFonts w:ascii="宋体" w:hAnsi="宋体" w:hint="eastAsia"/>
                <w:color w:val="000000"/>
                <w:szCs w:val="21"/>
              </w:rPr>
              <w:t>施工措施</w:t>
            </w:r>
            <w:r>
              <w:rPr>
                <w:rFonts w:ascii="宋体" w:hAnsi="宋体" w:hint="eastAsia"/>
                <w:szCs w:val="21"/>
              </w:rPr>
              <w:t>编号:</w:t>
            </w:r>
          </w:p>
          <w:p>
            <w:pPr>
              <w:rPr>
                <w:rFonts w:ascii="宋体" w:hAnsi="宋体" w:hint="eastAsia"/>
                <w:color w:val="000000"/>
                <w:szCs w:val="21"/>
              </w:rPr>
            </w:pPr>
            <w:r>
              <w:rPr>
                <w:rFonts w:ascii="宋体" w:hAnsi="宋体" w:hint="eastAsia"/>
                <w:color w:val="000000"/>
                <w:szCs w:val="21"/>
              </w:rPr>
              <w:t>检查记录</w:t>
            </w:r>
            <w:r>
              <w:rPr>
                <w:rFonts w:ascii="宋体" w:hAnsi="宋体" w:hint="eastAsia"/>
                <w:szCs w:val="21"/>
              </w:rPr>
              <w:t>编号:</w:t>
            </w:r>
          </w:p>
        </w:tc>
      </w:tr>
      <w:tr>
        <w:tblPrEx>
          <w:tblInd w:w="108" w:type="dxa"/>
          <w:tblLayout w:type="fixed"/>
          <w:tblCellMar>
            <w:top w:w="0" w:type="dxa"/>
            <w:left w:w="108" w:type="dxa"/>
            <w:bottom w:w="0" w:type="dxa"/>
            <w:right w:w="108" w:type="dxa"/>
          </w:tblCellMar>
          <w:tblLook w:val="0000"/>
        </w:tblPrEx>
        <w:trPr>
          <w:trHeight w:val="1245"/>
        </w:trPr>
        <w:tc>
          <w:tcPr>
            <w:tcW w:w="3780" w:type="dxa"/>
            <w:vAlign w:val="center"/>
          </w:tcPr>
          <w:p>
            <w:pPr>
              <w:rPr>
                <w:rFonts w:ascii="宋体" w:hAnsi="宋体" w:hint="eastAsia"/>
                <w:color w:val="000000"/>
                <w:szCs w:val="21"/>
              </w:rPr>
            </w:pPr>
            <w:r>
              <w:rPr>
                <w:rFonts w:ascii="宋体" w:hAnsi="宋体" w:hint="eastAsia"/>
                <w:color w:val="000000"/>
                <w:szCs w:val="21"/>
              </w:rPr>
              <w:t>8、1、5  在建筑物邻近修建地下工程时,应采取有效措施,保证原有建筑物与管道系统得安全使用,并应保持场地排水畅通。</w:t>
            </w:r>
          </w:p>
        </w:tc>
        <w:tc>
          <w:tcPr>
            <w:tcW w:w="1980" w:type="dxa"/>
            <w:vAlign w:val="center"/>
          </w:tcPr>
          <w:p>
            <w:pPr>
              <w:rPr>
                <w:rFonts w:ascii="宋体" w:hAnsi="宋体" w:hint="eastAsia"/>
                <w:color w:val="000000"/>
                <w:szCs w:val="21"/>
              </w:rPr>
            </w:pPr>
            <w:r>
              <w:rPr>
                <w:rFonts w:ascii="宋体" w:hAnsi="宋体" w:hint="eastAsia"/>
                <w:color w:val="000000"/>
                <w:szCs w:val="21"/>
              </w:rPr>
              <w:t>施工措施</w:t>
            </w:r>
          </w:p>
        </w:tc>
        <w:tc>
          <w:tcPr>
            <w:tcW w:w="1440" w:type="dxa"/>
            <w:vAlign w:val="center"/>
          </w:tcPr>
          <w:p>
            <w:pPr>
              <w:rPr>
                <w:rFonts w:ascii="宋体" w:hAnsi="宋体"/>
                <w:color w:val="000000"/>
                <w:szCs w:val="21"/>
              </w:rPr>
            </w:pPr>
          </w:p>
        </w:tc>
        <w:tc>
          <w:tcPr>
            <w:tcW w:w="2048" w:type="dxa"/>
            <w:vAlign w:val="center"/>
          </w:tcPr>
          <w:p>
            <w:pPr>
              <w:rPr>
                <w:rFonts w:ascii="宋体" w:hAnsi="宋体" w:hint="eastAsia"/>
                <w:color w:val="000000"/>
                <w:szCs w:val="21"/>
              </w:rPr>
            </w:pPr>
            <w:r>
              <w:rPr>
                <w:rFonts w:ascii="宋体" w:hAnsi="宋体" w:hint="eastAsia"/>
                <w:color w:val="000000"/>
                <w:szCs w:val="21"/>
              </w:rPr>
              <w:t>施工措施</w:t>
            </w:r>
            <w:r>
              <w:rPr>
                <w:rFonts w:ascii="宋体" w:hAnsi="宋体" w:hint="eastAsia"/>
                <w:szCs w:val="21"/>
              </w:rPr>
              <w:t>编号:</w:t>
            </w:r>
          </w:p>
          <w:p>
            <w:pPr>
              <w:rPr>
                <w:rFonts w:ascii="宋体" w:hAnsi="宋体" w:hint="eastAsia"/>
                <w:color w:val="000000"/>
                <w:szCs w:val="21"/>
              </w:rPr>
            </w:pPr>
            <w:r>
              <w:rPr>
                <w:rFonts w:ascii="宋体" w:hAnsi="宋体" w:hint="eastAsia"/>
                <w:color w:val="000000"/>
                <w:szCs w:val="21"/>
              </w:rPr>
              <w:t>检查记录</w:t>
            </w:r>
            <w:r>
              <w:rPr>
                <w:rFonts w:ascii="宋体" w:hAnsi="宋体" w:hint="eastAsia"/>
                <w:szCs w:val="21"/>
              </w:rPr>
              <w:t>编号:</w:t>
            </w:r>
          </w:p>
        </w:tc>
      </w:tr>
      <w:tr>
        <w:tblPrEx>
          <w:tblInd w:w="108" w:type="dxa"/>
          <w:tblLayout w:type="fixed"/>
          <w:tblCellMar>
            <w:top w:w="0" w:type="dxa"/>
            <w:left w:w="108" w:type="dxa"/>
            <w:bottom w:w="0" w:type="dxa"/>
            <w:right w:w="108" w:type="dxa"/>
          </w:tblCellMar>
          <w:tblLook w:val="0000"/>
        </w:tblPrEx>
        <w:trPr>
          <w:trHeight w:val="609"/>
        </w:trPr>
        <w:tc>
          <w:tcPr>
            <w:tcW w:w="5760" w:type="dxa"/>
            <w:gridSpan w:val="2"/>
            <w:vAlign w:val="center"/>
          </w:tcPr>
          <w:p>
            <w:pPr>
              <w:rPr>
                <w:rFonts w:ascii="宋体" w:hAnsi="宋体"/>
                <w:color w:val="000000"/>
                <w:szCs w:val="21"/>
              </w:rPr>
            </w:pPr>
            <w:r>
              <w:rPr>
                <w:rFonts w:ascii="宋体" w:hAnsi="宋体" w:hint="eastAsia"/>
                <w:color w:val="000000"/>
                <w:szCs w:val="21"/>
              </w:rPr>
              <w:t>8、2、1建筑场地得防洪工程应提前施工,并应在汛期前完成。</w:t>
            </w:r>
          </w:p>
          <w:p>
            <w:pPr>
              <w:rPr>
                <w:rFonts w:ascii="宋体" w:hAnsi="宋体" w:hint="eastAsia"/>
                <w:color w:val="000000"/>
                <w:szCs w:val="21"/>
              </w:rPr>
            </w:pPr>
            <w:r>
              <w:rPr>
                <w:rFonts w:ascii="宋体" w:hAnsi="宋体" w:hint="eastAsia"/>
                <w:color w:val="000000"/>
                <w:szCs w:val="21"/>
              </w:rPr>
              <w:t>完成情况</w:t>
            </w:r>
          </w:p>
        </w:tc>
        <w:tc>
          <w:tcPr>
            <w:tcW w:w="1440" w:type="dxa"/>
            <w:vAlign w:val="center"/>
          </w:tcPr>
          <w:p>
            <w:pPr>
              <w:rPr>
                <w:rFonts w:ascii="宋体" w:hAnsi="宋体"/>
                <w:color w:val="000000"/>
                <w:szCs w:val="21"/>
              </w:rPr>
            </w:pPr>
          </w:p>
        </w:tc>
        <w:tc>
          <w:tcPr>
            <w:tcW w:w="2048" w:type="dxa"/>
            <w:vAlign w:val="center"/>
          </w:tcPr>
          <w:p>
            <w:pPr>
              <w:rPr>
                <w:rFonts w:ascii="宋体" w:hAnsi="宋体" w:hint="eastAsia"/>
                <w:color w:val="000000"/>
                <w:szCs w:val="21"/>
              </w:rPr>
            </w:pPr>
            <w:r>
              <w:rPr>
                <w:rFonts w:ascii="宋体" w:hAnsi="宋体" w:hint="eastAsia"/>
                <w:color w:val="000000"/>
                <w:szCs w:val="21"/>
              </w:rPr>
              <w:t>检查记录</w:t>
            </w:r>
            <w:r>
              <w:rPr>
                <w:rFonts w:ascii="宋体" w:hAnsi="宋体" w:hint="eastAsia"/>
                <w:szCs w:val="21"/>
              </w:rPr>
              <w:t>编号:</w:t>
            </w:r>
          </w:p>
        </w:tc>
      </w:tr>
      <w:tr>
        <w:tblPrEx>
          <w:tblInd w:w="108" w:type="dxa"/>
          <w:tblLayout w:type="fixed"/>
          <w:tblCellMar>
            <w:top w:w="0" w:type="dxa"/>
            <w:left w:w="108" w:type="dxa"/>
            <w:bottom w:w="0" w:type="dxa"/>
            <w:right w:w="108" w:type="dxa"/>
          </w:tblCellMar>
          <w:tblLook w:val="0000"/>
        </w:tblPrEx>
        <w:trPr>
          <w:trHeight w:val="900"/>
        </w:trPr>
        <w:tc>
          <w:tcPr>
            <w:tcW w:w="3780" w:type="dxa"/>
            <w:vAlign w:val="center"/>
          </w:tcPr>
          <w:p>
            <w:pPr>
              <w:widowControl/>
              <w:rPr>
                <w:rFonts w:ascii="宋体" w:hAnsi="宋体" w:hint="eastAsia"/>
                <w:color w:val="000000"/>
                <w:szCs w:val="21"/>
              </w:rPr>
            </w:pPr>
            <w:r>
              <w:rPr>
                <w:rFonts w:ascii="宋体" w:hAnsi="宋体" w:hint="eastAsia"/>
                <w:color w:val="000000"/>
                <w:szCs w:val="21"/>
              </w:rPr>
              <w:t>8、3、1  浅基坑或基槽得开挖与回填,应符合下列规定:1、当基坑或基槽挖至设计深度或标高时,应进行验槽。</w:t>
            </w:r>
          </w:p>
        </w:tc>
        <w:tc>
          <w:tcPr>
            <w:tcW w:w="1980" w:type="dxa"/>
            <w:vAlign w:val="center"/>
          </w:tcPr>
          <w:p>
            <w:pPr>
              <w:rPr>
                <w:rFonts w:ascii="宋体" w:hAnsi="宋体" w:hint="eastAsia"/>
                <w:color w:val="000000"/>
                <w:szCs w:val="21"/>
              </w:rPr>
            </w:pPr>
            <w:r>
              <w:rPr>
                <w:rFonts w:ascii="宋体" w:hAnsi="宋体" w:hint="eastAsia"/>
                <w:color w:val="000000"/>
                <w:szCs w:val="21"/>
              </w:rPr>
              <w:t>验槽情况</w:t>
            </w:r>
          </w:p>
        </w:tc>
        <w:tc>
          <w:tcPr>
            <w:tcW w:w="1440" w:type="dxa"/>
            <w:vAlign w:val="center"/>
          </w:tcPr>
          <w:p>
            <w:pPr>
              <w:rPr>
                <w:rFonts w:ascii="宋体" w:hAnsi="宋体"/>
                <w:color w:val="000000"/>
                <w:szCs w:val="21"/>
              </w:rPr>
            </w:pPr>
          </w:p>
        </w:tc>
        <w:tc>
          <w:tcPr>
            <w:tcW w:w="2048" w:type="dxa"/>
            <w:vAlign w:val="center"/>
          </w:tcPr>
          <w:p>
            <w:pPr>
              <w:rPr>
                <w:rFonts w:ascii="宋体" w:hAnsi="宋体"/>
                <w:color w:val="000000"/>
                <w:szCs w:val="21"/>
              </w:rPr>
            </w:pPr>
            <w:r>
              <w:rPr>
                <w:rFonts w:ascii="宋体" w:hAnsi="宋体" w:hint="eastAsia"/>
                <w:color w:val="000000"/>
                <w:szCs w:val="21"/>
              </w:rPr>
              <w:t>地基验槽记录</w:t>
            </w:r>
            <w:r>
              <w:rPr>
                <w:rFonts w:ascii="宋体" w:hAnsi="宋体" w:hint="eastAsia"/>
                <w:szCs w:val="21"/>
              </w:rPr>
              <w:t>编号</w:t>
            </w:r>
            <w:r>
              <w:rPr>
                <w:rFonts w:ascii="宋体" w:hAnsi="宋体" w:hint="eastAsia"/>
                <w:color w:val="000000"/>
                <w:szCs w:val="21"/>
              </w:rPr>
              <w:t>:</w:t>
            </w:r>
          </w:p>
        </w:tc>
      </w:tr>
      <w:tr>
        <w:tblPrEx>
          <w:tblInd w:w="108" w:type="dxa"/>
          <w:tblLayout w:type="fixed"/>
          <w:tblCellMar>
            <w:top w:w="0" w:type="dxa"/>
            <w:left w:w="108" w:type="dxa"/>
            <w:bottom w:w="0" w:type="dxa"/>
            <w:right w:w="108" w:type="dxa"/>
          </w:tblCellMar>
          <w:tblLook w:val="0000"/>
        </w:tblPrEx>
        <w:trPr>
          <w:trHeight w:val="360"/>
        </w:trPr>
        <w:tc>
          <w:tcPr>
            <w:tcW w:w="3780" w:type="dxa"/>
            <w:vMerge w:val="restart"/>
            <w:vAlign w:val="center"/>
          </w:tcPr>
          <w:p>
            <w:pPr>
              <w:widowControl/>
              <w:rPr>
                <w:rFonts w:ascii="宋体" w:hAnsi="宋体" w:hint="eastAsia"/>
                <w:color w:val="000000"/>
                <w:szCs w:val="21"/>
              </w:rPr>
            </w:pPr>
            <w:r>
              <w:rPr>
                <w:rFonts w:ascii="宋体" w:hAnsi="宋体" w:hint="eastAsia"/>
                <w:color w:val="000000"/>
                <w:szCs w:val="21"/>
              </w:rPr>
              <w:t>8、3、2  深基坑得开挖与支护,必须进行勘查与设计。</w:t>
            </w:r>
          </w:p>
        </w:tc>
        <w:tc>
          <w:tcPr>
            <w:tcW w:w="1980" w:type="dxa"/>
            <w:vAlign w:val="center"/>
          </w:tcPr>
          <w:p>
            <w:pPr>
              <w:rPr>
                <w:rFonts w:ascii="宋体" w:hAnsi="宋体" w:hint="eastAsia"/>
                <w:color w:val="000000"/>
                <w:szCs w:val="21"/>
              </w:rPr>
            </w:pPr>
            <w:r>
              <w:rPr>
                <w:rFonts w:ascii="宋体" w:hAnsi="宋体" w:hint="eastAsia"/>
                <w:color w:val="000000"/>
                <w:szCs w:val="21"/>
              </w:rPr>
              <w:t>勘查情况</w:t>
            </w:r>
          </w:p>
        </w:tc>
        <w:tc>
          <w:tcPr>
            <w:tcW w:w="1440" w:type="dxa"/>
            <w:vAlign w:val="center"/>
          </w:tcPr>
          <w:p>
            <w:pPr>
              <w:rPr>
                <w:rFonts w:ascii="宋体" w:hAnsi="宋体"/>
                <w:color w:val="000000"/>
                <w:szCs w:val="21"/>
              </w:rPr>
            </w:pPr>
          </w:p>
        </w:tc>
        <w:tc>
          <w:tcPr>
            <w:tcW w:w="2048" w:type="dxa"/>
            <w:vAlign w:val="center"/>
          </w:tcPr>
          <w:p>
            <w:pPr>
              <w:rPr>
                <w:rFonts w:ascii="宋体" w:hAnsi="宋体" w:hint="eastAsia"/>
                <w:color w:val="000000"/>
                <w:szCs w:val="21"/>
              </w:rPr>
            </w:pPr>
            <w:r>
              <w:rPr>
                <w:rFonts w:ascii="宋体" w:hAnsi="宋体" w:hint="eastAsia"/>
                <w:color w:val="000000"/>
                <w:szCs w:val="21"/>
              </w:rPr>
              <w:t>勘测报告</w:t>
            </w:r>
            <w:r>
              <w:rPr>
                <w:rFonts w:ascii="宋体" w:hAnsi="宋体" w:hint="eastAsia"/>
                <w:szCs w:val="21"/>
              </w:rPr>
              <w:t>编号:</w:t>
            </w:r>
          </w:p>
        </w:tc>
      </w:tr>
      <w:tr>
        <w:tblPrEx>
          <w:tblInd w:w="108" w:type="dxa"/>
          <w:tblLayout w:type="fixed"/>
          <w:tblCellMar>
            <w:top w:w="0" w:type="dxa"/>
            <w:left w:w="108" w:type="dxa"/>
            <w:bottom w:w="0" w:type="dxa"/>
            <w:right w:w="108" w:type="dxa"/>
          </w:tblCellMar>
          <w:tblLook w:val="0000"/>
        </w:tblPrEx>
        <w:trPr>
          <w:trHeight w:val="360"/>
        </w:trPr>
        <w:tc>
          <w:tcPr>
            <w:tcW w:w="1" w:type="dxa"/>
            <w:vMerge/>
            <w:vAlign w:val="center"/>
          </w:tcPr>
          <w:p>
            <w:pPr>
              <w:rPr>
                <w:rFonts w:ascii="宋体" w:hAnsi="宋体" w:hint="eastAsia"/>
                <w:color w:val="000000"/>
                <w:szCs w:val="21"/>
              </w:rPr>
            </w:pPr>
          </w:p>
        </w:tc>
        <w:tc>
          <w:tcPr>
            <w:tcW w:w="1980" w:type="dxa"/>
            <w:vAlign w:val="center"/>
          </w:tcPr>
          <w:p>
            <w:pPr>
              <w:rPr>
                <w:rFonts w:ascii="宋体" w:hAnsi="宋体" w:hint="eastAsia"/>
                <w:color w:val="000000"/>
                <w:szCs w:val="21"/>
              </w:rPr>
            </w:pPr>
            <w:r>
              <w:rPr>
                <w:rFonts w:ascii="宋体" w:hAnsi="宋体" w:hint="eastAsia"/>
                <w:color w:val="000000"/>
                <w:szCs w:val="21"/>
              </w:rPr>
              <w:t>设计情况</w:t>
            </w:r>
          </w:p>
        </w:tc>
        <w:tc>
          <w:tcPr>
            <w:tcW w:w="1440" w:type="dxa"/>
            <w:vAlign w:val="center"/>
          </w:tcPr>
          <w:p>
            <w:pPr>
              <w:rPr>
                <w:rFonts w:ascii="宋体" w:hAnsi="宋体"/>
                <w:color w:val="000000"/>
                <w:szCs w:val="21"/>
              </w:rPr>
            </w:pPr>
          </w:p>
        </w:tc>
        <w:tc>
          <w:tcPr>
            <w:tcW w:w="2048" w:type="dxa"/>
            <w:vAlign w:val="center"/>
          </w:tcPr>
          <w:p>
            <w:pPr>
              <w:rPr>
                <w:rFonts w:ascii="宋体" w:hAnsi="宋体" w:hint="eastAsia"/>
                <w:color w:val="000000"/>
                <w:szCs w:val="21"/>
              </w:rPr>
            </w:pPr>
            <w:r>
              <w:rPr>
                <w:rFonts w:ascii="宋体" w:hAnsi="宋体" w:hint="eastAsia"/>
                <w:color w:val="000000"/>
                <w:szCs w:val="21"/>
              </w:rPr>
              <w:t>施工措施</w:t>
            </w:r>
            <w:r>
              <w:rPr>
                <w:rFonts w:ascii="宋体" w:hAnsi="宋体" w:hint="eastAsia"/>
                <w:szCs w:val="21"/>
              </w:rPr>
              <w:t>编号:</w:t>
            </w:r>
          </w:p>
        </w:tc>
      </w:tr>
      <w:tr>
        <w:tblPrEx>
          <w:tblInd w:w="108" w:type="dxa"/>
          <w:tblLayout w:type="fixed"/>
          <w:tblCellMar>
            <w:top w:w="0" w:type="dxa"/>
            <w:left w:w="108" w:type="dxa"/>
            <w:bottom w:w="0" w:type="dxa"/>
            <w:right w:w="108" w:type="dxa"/>
          </w:tblCellMar>
          <w:tblLook w:val="0000"/>
        </w:tblPrEx>
        <w:trPr>
          <w:trHeight w:val="735"/>
        </w:trPr>
        <w:tc>
          <w:tcPr>
            <w:tcW w:w="3780" w:type="dxa"/>
            <w:vMerge w:val="restart"/>
            <w:vAlign w:val="center"/>
          </w:tcPr>
          <w:p>
            <w:pPr>
              <w:widowControl/>
              <w:spacing w:line="400" w:lineRule="exact"/>
              <w:rPr>
                <w:rFonts w:ascii="宋体" w:hAnsi="宋体" w:hint="eastAsia"/>
                <w:color w:val="000000"/>
                <w:szCs w:val="21"/>
              </w:rPr>
            </w:pPr>
            <w:r>
              <w:rPr>
                <w:rFonts w:ascii="宋体" w:hAnsi="宋体" w:hint="eastAsia"/>
                <w:color w:val="000000"/>
                <w:szCs w:val="21"/>
              </w:rPr>
              <w:t>8、4、5  当发现地基浸水湿陷与建筑物产生裂缝时,应暂时停止施工,切断有关水源,查明浸水得原因与范围,对建筑物得沉降与裂缝加强观测,并绘图记录,经处理后方可继续施工。</w:t>
            </w:r>
          </w:p>
        </w:tc>
        <w:tc>
          <w:tcPr>
            <w:tcW w:w="1980" w:type="dxa"/>
            <w:vAlign w:val="center"/>
          </w:tcPr>
          <w:p>
            <w:pPr>
              <w:rPr>
                <w:rFonts w:ascii="宋体" w:hAnsi="宋体" w:hint="eastAsia"/>
                <w:color w:val="000000"/>
                <w:szCs w:val="21"/>
              </w:rPr>
            </w:pPr>
            <w:r>
              <w:rPr>
                <w:rFonts w:ascii="宋体" w:hAnsi="宋体" w:hint="eastAsia"/>
                <w:color w:val="000000"/>
                <w:szCs w:val="21"/>
              </w:rPr>
              <w:t>浸水原因、范围</w:t>
            </w:r>
          </w:p>
        </w:tc>
        <w:tc>
          <w:tcPr>
            <w:tcW w:w="1440" w:type="dxa"/>
            <w:vAlign w:val="center"/>
          </w:tcPr>
          <w:p>
            <w:pPr>
              <w:rPr>
                <w:rFonts w:ascii="宋体" w:hAnsi="宋体"/>
                <w:color w:val="000000"/>
                <w:szCs w:val="21"/>
              </w:rPr>
            </w:pPr>
          </w:p>
        </w:tc>
        <w:tc>
          <w:tcPr>
            <w:tcW w:w="2048" w:type="dxa"/>
            <w:vMerge w:val="restart"/>
            <w:vAlign w:val="center"/>
          </w:tcPr>
          <w:p>
            <w:pPr>
              <w:rPr>
                <w:rFonts w:ascii="宋体" w:hAnsi="宋体" w:hint="eastAsia"/>
                <w:color w:val="000000"/>
                <w:szCs w:val="21"/>
              </w:rPr>
            </w:pPr>
            <w:r>
              <w:rPr>
                <w:rFonts w:ascii="宋体" w:hAnsi="宋体" w:hint="eastAsia"/>
                <w:color w:val="000000"/>
                <w:szCs w:val="21"/>
              </w:rPr>
              <w:t>沉降观测记录</w:t>
            </w:r>
            <w:r>
              <w:rPr>
                <w:rFonts w:ascii="宋体" w:hAnsi="宋体" w:hint="eastAsia"/>
                <w:szCs w:val="21"/>
              </w:rPr>
              <w:t>编号</w:t>
            </w:r>
            <w:r>
              <w:rPr>
                <w:rFonts w:ascii="宋体" w:hAnsi="宋体" w:hint="eastAsia"/>
                <w:color w:val="000000"/>
                <w:szCs w:val="21"/>
              </w:rPr>
              <w:t>:</w:t>
            </w:r>
          </w:p>
          <w:p>
            <w:pPr>
              <w:rPr>
                <w:rFonts w:ascii="宋体" w:hAnsi="宋体" w:hint="eastAsia"/>
                <w:color w:val="000000"/>
                <w:szCs w:val="21"/>
              </w:rPr>
            </w:pPr>
            <w:r>
              <w:rPr>
                <w:rFonts w:ascii="宋体" w:hAnsi="宋体" w:hint="eastAsia"/>
                <w:color w:val="000000"/>
                <w:szCs w:val="21"/>
              </w:rPr>
              <w:t>裂缝观测记录</w:t>
            </w:r>
            <w:r>
              <w:rPr>
                <w:rFonts w:ascii="宋体" w:hAnsi="宋体" w:hint="eastAsia"/>
                <w:szCs w:val="21"/>
              </w:rPr>
              <w:t>编号</w:t>
            </w:r>
            <w:r>
              <w:rPr>
                <w:rFonts w:ascii="宋体" w:hAnsi="宋体" w:hint="eastAsia"/>
                <w:color w:val="000000"/>
                <w:szCs w:val="21"/>
              </w:rPr>
              <w:t>:</w:t>
            </w:r>
          </w:p>
        </w:tc>
      </w:tr>
      <w:tr>
        <w:tblPrEx>
          <w:tblInd w:w="108" w:type="dxa"/>
          <w:tblLayout w:type="fixed"/>
          <w:tblCellMar>
            <w:top w:w="0" w:type="dxa"/>
            <w:left w:w="108" w:type="dxa"/>
            <w:bottom w:w="0" w:type="dxa"/>
            <w:right w:w="108" w:type="dxa"/>
          </w:tblCellMar>
          <w:tblLook w:val="0000"/>
        </w:tblPrEx>
        <w:trPr>
          <w:trHeight w:val="735"/>
        </w:trPr>
        <w:tc>
          <w:tcPr>
            <w:tcW w:w="1" w:type="dxa"/>
            <w:vMerge/>
            <w:vAlign w:val="center"/>
          </w:tcPr>
          <w:p>
            <w:pPr>
              <w:widowControl/>
              <w:rPr>
                <w:rFonts w:ascii="宋体" w:hAnsi="宋体"/>
                <w:color w:val="000000"/>
                <w:szCs w:val="21"/>
              </w:rPr>
            </w:pPr>
          </w:p>
        </w:tc>
        <w:tc>
          <w:tcPr>
            <w:tcW w:w="1980" w:type="dxa"/>
            <w:vAlign w:val="center"/>
          </w:tcPr>
          <w:p>
            <w:pPr>
              <w:rPr>
                <w:rFonts w:ascii="宋体" w:hAnsi="宋体" w:hint="eastAsia"/>
                <w:color w:val="000000"/>
                <w:szCs w:val="21"/>
              </w:rPr>
            </w:pPr>
            <w:r>
              <w:rPr>
                <w:rFonts w:ascii="宋体" w:hAnsi="宋体" w:hint="eastAsia"/>
                <w:color w:val="000000"/>
                <w:szCs w:val="21"/>
              </w:rPr>
              <w:t>建筑物观测</w:t>
            </w:r>
          </w:p>
        </w:tc>
        <w:tc>
          <w:tcPr>
            <w:tcW w:w="1440" w:type="dxa"/>
            <w:vAlign w:val="center"/>
          </w:tcPr>
          <w:p>
            <w:pPr>
              <w:rPr>
                <w:rFonts w:ascii="宋体" w:hAnsi="宋体"/>
                <w:color w:val="000000"/>
                <w:szCs w:val="21"/>
              </w:rPr>
            </w:pPr>
          </w:p>
        </w:tc>
        <w:tc>
          <w:tcPr>
            <w:tcW w:w="1" w:type="dxa"/>
            <w:vMerge/>
            <w:vAlign w:val="center"/>
          </w:tcPr>
          <w:p>
            <w:pPr>
              <w:rPr>
                <w:rFonts w:ascii="宋体" w:hAnsi="宋体" w:hint="eastAsia"/>
                <w:color w:val="000000"/>
                <w:szCs w:val="21"/>
              </w:rPr>
            </w:pPr>
          </w:p>
        </w:tc>
      </w:tr>
      <w:tr>
        <w:tblPrEx>
          <w:tblInd w:w="108" w:type="dxa"/>
          <w:tblLayout w:type="fixed"/>
          <w:tblCellMar>
            <w:top w:w="0" w:type="dxa"/>
            <w:left w:w="108" w:type="dxa"/>
            <w:bottom w:w="0" w:type="dxa"/>
            <w:right w:w="108" w:type="dxa"/>
          </w:tblCellMar>
          <w:tblLook w:val="0000"/>
        </w:tblPrEx>
        <w:trPr>
          <w:trHeight w:val="735"/>
        </w:trPr>
        <w:tc>
          <w:tcPr>
            <w:tcW w:w="1" w:type="dxa"/>
            <w:vMerge/>
            <w:vAlign w:val="center"/>
          </w:tcPr>
          <w:p>
            <w:pPr>
              <w:widowControl/>
              <w:rPr>
                <w:rFonts w:ascii="宋体" w:hAnsi="宋体"/>
                <w:color w:val="000000"/>
                <w:szCs w:val="21"/>
              </w:rPr>
            </w:pPr>
          </w:p>
        </w:tc>
        <w:tc>
          <w:tcPr>
            <w:tcW w:w="1980" w:type="dxa"/>
            <w:vAlign w:val="center"/>
          </w:tcPr>
          <w:p>
            <w:pPr>
              <w:rPr>
                <w:rFonts w:ascii="宋体" w:hAnsi="宋体" w:hint="eastAsia"/>
                <w:color w:val="000000"/>
                <w:szCs w:val="21"/>
              </w:rPr>
            </w:pPr>
            <w:r>
              <w:rPr>
                <w:rFonts w:ascii="宋体" w:hAnsi="宋体" w:hint="eastAsia"/>
                <w:color w:val="000000"/>
                <w:szCs w:val="21"/>
              </w:rPr>
              <w:t>处理措施</w:t>
            </w:r>
          </w:p>
        </w:tc>
        <w:tc>
          <w:tcPr>
            <w:tcW w:w="1440" w:type="dxa"/>
            <w:vAlign w:val="center"/>
          </w:tcPr>
          <w:p>
            <w:pPr>
              <w:rPr>
                <w:rFonts w:ascii="宋体" w:hAnsi="宋体"/>
                <w:color w:val="000000"/>
                <w:szCs w:val="21"/>
              </w:rPr>
            </w:pPr>
          </w:p>
        </w:tc>
        <w:tc>
          <w:tcPr>
            <w:tcW w:w="2048" w:type="dxa"/>
            <w:vAlign w:val="center"/>
          </w:tcPr>
          <w:p>
            <w:pPr>
              <w:rPr>
                <w:rFonts w:ascii="宋体" w:hAnsi="宋体" w:hint="eastAsia"/>
                <w:color w:val="000000"/>
                <w:szCs w:val="21"/>
              </w:rPr>
            </w:pPr>
            <w:r>
              <w:rPr>
                <w:rFonts w:ascii="宋体" w:hAnsi="宋体" w:hint="eastAsia"/>
                <w:color w:val="000000"/>
                <w:szCs w:val="21"/>
              </w:rPr>
              <w:t>技术措施编号:</w:t>
            </w:r>
          </w:p>
        </w:tc>
      </w:tr>
      <w:tr>
        <w:tblPrEx>
          <w:tblInd w:w="108" w:type="dxa"/>
          <w:tblLayout w:type="fixed"/>
          <w:tblCellMar>
            <w:top w:w="0" w:type="dxa"/>
            <w:left w:w="108" w:type="dxa"/>
            <w:bottom w:w="0" w:type="dxa"/>
            <w:right w:w="108" w:type="dxa"/>
          </w:tblCellMar>
          <w:tblLook w:val="0000"/>
        </w:tblPrEx>
        <w:trPr>
          <w:trHeight w:val="870"/>
        </w:trPr>
        <w:tc>
          <w:tcPr>
            <w:tcW w:w="3780" w:type="dxa"/>
            <w:vMerge w:val="restart"/>
            <w:vAlign w:val="center"/>
          </w:tcPr>
          <w:p>
            <w:pPr>
              <w:rPr>
                <w:rFonts w:ascii="宋体" w:hAnsi="宋体" w:hint="eastAsia"/>
                <w:color w:val="000000"/>
                <w:szCs w:val="21"/>
              </w:rPr>
            </w:pPr>
            <w:r>
              <w:rPr>
                <w:rFonts w:ascii="宋体" w:hAnsi="宋体" w:hint="eastAsia"/>
                <w:color w:val="000000"/>
                <w:szCs w:val="21"/>
              </w:rPr>
              <w:t>8、5、5  管道与水池等施工完毕,必须进行水压试验。不合格得应返修或加固,重做试验,直至合格为止。</w:t>
            </w:r>
          </w:p>
          <w:p>
            <w:pPr>
              <w:rPr>
                <w:rFonts w:ascii="宋体" w:hAnsi="宋体" w:hint="eastAsia"/>
                <w:color w:val="000000"/>
                <w:szCs w:val="21"/>
              </w:rPr>
            </w:pPr>
            <w:r>
              <w:rPr>
                <w:rFonts w:ascii="宋体" w:hAnsi="宋体" w:hint="eastAsia"/>
                <w:color w:val="000000"/>
                <w:szCs w:val="21"/>
              </w:rPr>
              <w:t>清洗管道用水、水池用水与试验用水,应将其引入排水系统,不得任意排放。</w:t>
            </w:r>
          </w:p>
        </w:tc>
        <w:tc>
          <w:tcPr>
            <w:tcW w:w="1980" w:type="dxa"/>
            <w:vAlign w:val="center"/>
          </w:tcPr>
          <w:p>
            <w:pPr>
              <w:rPr>
                <w:rFonts w:ascii="宋体" w:hAnsi="宋体" w:hint="eastAsia"/>
                <w:color w:val="000000"/>
                <w:szCs w:val="21"/>
              </w:rPr>
            </w:pPr>
            <w:r>
              <w:rPr>
                <w:rFonts w:ascii="宋体" w:hAnsi="宋体" w:hint="eastAsia"/>
                <w:color w:val="000000"/>
                <w:szCs w:val="21"/>
              </w:rPr>
              <w:t>试验情况</w:t>
            </w:r>
          </w:p>
        </w:tc>
        <w:tc>
          <w:tcPr>
            <w:tcW w:w="1440" w:type="dxa"/>
            <w:vAlign w:val="center"/>
          </w:tcPr>
          <w:p>
            <w:pPr>
              <w:rPr>
                <w:rFonts w:ascii="宋体" w:hAnsi="宋体"/>
                <w:color w:val="000000"/>
                <w:szCs w:val="21"/>
              </w:rPr>
            </w:pPr>
          </w:p>
        </w:tc>
        <w:tc>
          <w:tcPr>
            <w:tcW w:w="2048" w:type="dxa"/>
            <w:vMerge w:val="restart"/>
            <w:vAlign w:val="center"/>
          </w:tcPr>
          <w:p>
            <w:pPr>
              <w:rPr>
                <w:rFonts w:ascii="宋体" w:hAnsi="宋体" w:hint="eastAsia"/>
                <w:color w:val="000000"/>
                <w:szCs w:val="21"/>
              </w:rPr>
            </w:pPr>
            <w:r>
              <w:rPr>
                <w:rFonts w:ascii="宋体" w:hAnsi="宋体" w:hint="eastAsia"/>
                <w:color w:val="000000"/>
                <w:szCs w:val="21"/>
              </w:rPr>
              <w:t>水压试验记录</w:t>
            </w:r>
            <w:r>
              <w:rPr>
                <w:rFonts w:ascii="宋体" w:hAnsi="宋体" w:hint="eastAsia"/>
                <w:szCs w:val="21"/>
              </w:rPr>
              <w:t>编号</w:t>
            </w:r>
            <w:r>
              <w:rPr>
                <w:rFonts w:ascii="宋体" w:hAnsi="宋体" w:hint="eastAsia"/>
                <w:color w:val="000000"/>
                <w:szCs w:val="21"/>
              </w:rPr>
              <w:t>:</w:t>
            </w:r>
          </w:p>
          <w:p>
            <w:pPr>
              <w:rPr>
                <w:rFonts w:ascii="宋体" w:hAnsi="宋体"/>
                <w:color w:val="000000"/>
                <w:szCs w:val="21"/>
              </w:rPr>
            </w:pPr>
            <w:r>
              <w:rPr>
                <w:rFonts w:ascii="宋体" w:hAnsi="宋体" w:hint="eastAsia"/>
                <w:color w:val="000000"/>
                <w:szCs w:val="21"/>
              </w:rPr>
              <w:t>灌水试验记录</w:t>
            </w:r>
            <w:r>
              <w:rPr>
                <w:rFonts w:ascii="宋体" w:hAnsi="宋体" w:hint="eastAsia"/>
                <w:szCs w:val="21"/>
              </w:rPr>
              <w:t>编号</w:t>
            </w:r>
            <w:r>
              <w:rPr>
                <w:rFonts w:ascii="宋体" w:hAnsi="宋体" w:hint="eastAsia"/>
                <w:color w:val="000000"/>
                <w:szCs w:val="21"/>
              </w:rPr>
              <w:t>:</w:t>
            </w:r>
          </w:p>
        </w:tc>
      </w:tr>
      <w:tr>
        <w:tblPrEx>
          <w:tblInd w:w="108" w:type="dxa"/>
          <w:tblLayout w:type="fixed"/>
          <w:tblCellMar>
            <w:top w:w="0" w:type="dxa"/>
            <w:left w:w="108" w:type="dxa"/>
            <w:bottom w:w="0" w:type="dxa"/>
            <w:right w:w="108" w:type="dxa"/>
          </w:tblCellMar>
          <w:tblLook w:val="0000"/>
        </w:tblPrEx>
        <w:trPr>
          <w:trHeight w:val="870"/>
        </w:trPr>
        <w:tc>
          <w:tcPr>
            <w:tcW w:w="1" w:type="dxa"/>
            <w:vMerge/>
            <w:vAlign w:val="center"/>
          </w:tcPr>
          <w:p>
            <w:pPr>
              <w:widowControl/>
              <w:rPr>
                <w:rFonts w:ascii="宋体" w:hAnsi="宋体"/>
                <w:color w:val="000000"/>
                <w:szCs w:val="21"/>
              </w:rPr>
            </w:pPr>
          </w:p>
        </w:tc>
        <w:tc>
          <w:tcPr>
            <w:tcW w:w="1980" w:type="dxa"/>
            <w:vAlign w:val="center"/>
          </w:tcPr>
          <w:p>
            <w:pPr>
              <w:rPr>
                <w:rFonts w:ascii="宋体" w:hAnsi="宋体" w:hint="eastAsia"/>
                <w:color w:val="000000"/>
                <w:szCs w:val="21"/>
              </w:rPr>
            </w:pPr>
            <w:r>
              <w:rPr>
                <w:rFonts w:ascii="宋体" w:hAnsi="宋体" w:hint="eastAsia"/>
                <w:color w:val="000000"/>
                <w:szCs w:val="21"/>
              </w:rPr>
              <w:t>试验结果</w:t>
            </w:r>
          </w:p>
        </w:tc>
        <w:tc>
          <w:tcPr>
            <w:tcW w:w="1440" w:type="dxa"/>
            <w:vAlign w:val="center"/>
          </w:tcPr>
          <w:p>
            <w:pPr>
              <w:rPr>
                <w:rFonts w:ascii="宋体" w:hAnsi="宋体"/>
                <w:color w:val="000000"/>
                <w:szCs w:val="21"/>
              </w:rPr>
            </w:pPr>
          </w:p>
        </w:tc>
        <w:tc>
          <w:tcPr>
            <w:tcW w:w="1" w:type="dxa"/>
            <w:vMerge/>
            <w:vAlign w:val="center"/>
          </w:tcPr>
          <w:p>
            <w:pPr>
              <w:rPr>
                <w:rFonts w:ascii="宋体" w:hAnsi="宋体" w:hint="eastAsia"/>
                <w:color w:val="000000"/>
                <w:szCs w:val="21"/>
              </w:rPr>
            </w:pPr>
          </w:p>
        </w:tc>
      </w:tr>
      <w:tr>
        <w:tblPrEx>
          <w:tblInd w:w="108" w:type="dxa"/>
          <w:tblLayout w:type="fixed"/>
          <w:tblCellMar>
            <w:top w:w="0" w:type="dxa"/>
            <w:left w:w="108" w:type="dxa"/>
            <w:bottom w:w="0" w:type="dxa"/>
            <w:right w:w="108" w:type="dxa"/>
          </w:tblCellMar>
          <w:tblLook w:val="0000"/>
        </w:tblPrEx>
        <w:trPr>
          <w:trHeight w:val="870"/>
        </w:trPr>
        <w:tc>
          <w:tcPr>
            <w:tcW w:w="1" w:type="dxa"/>
            <w:vMerge/>
            <w:vAlign w:val="center"/>
          </w:tcPr>
          <w:p>
            <w:pPr>
              <w:widowControl/>
              <w:rPr>
                <w:rFonts w:ascii="宋体" w:hAnsi="宋体"/>
                <w:color w:val="000000"/>
                <w:szCs w:val="21"/>
              </w:rPr>
            </w:pPr>
          </w:p>
        </w:tc>
        <w:tc>
          <w:tcPr>
            <w:tcW w:w="1980" w:type="dxa"/>
            <w:vAlign w:val="center"/>
          </w:tcPr>
          <w:p>
            <w:pPr>
              <w:rPr>
                <w:rFonts w:ascii="宋体" w:hAnsi="宋体" w:hint="eastAsia"/>
                <w:color w:val="000000"/>
                <w:szCs w:val="21"/>
              </w:rPr>
            </w:pPr>
            <w:r>
              <w:rPr>
                <w:rFonts w:ascii="宋体" w:hAnsi="宋体" w:hint="eastAsia"/>
                <w:color w:val="000000"/>
                <w:szCs w:val="21"/>
              </w:rPr>
              <w:t>排放措施</w:t>
            </w:r>
          </w:p>
        </w:tc>
        <w:tc>
          <w:tcPr>
            <w:tcW w:w="1440" w:type="dxa"/>
            <w:vAlign w:val="center"/>
          </w:tcPr>
          <w:p>
            <w:pPr>
              <w:rPr>
                <w:rFonts w:ascii="宋体" w:hAnsi="宋体"/>
                <w:color w:val="000000"/>
                <w:szCs w:val="21"/>
              </w:rPr>
            </w:pPr>
          </w:p>
        </w:tc>
        <w:tc>
          <w:tcPr>
            <w:tcW w:w="2048" w:type="dxa"/>
            <w:vAlign w:val="center"/>
          </w:tcPr>
          <w:p>
            <w:pPr>
              <w:rPr>
                <w:rFonts w:ascii="宋体" w:hAnsi="宋体" w:hint="eastAsia"/>
                <w:color w:val="000000"/>
                <w:szCs w:val="21"/>
              </w:rPr>
            </w:pPr>
            <w:r>
              <w:rPr>
                <w:rFonts w:ascii="宋体" w:hAnsi="宋体" w:hint="eastAsia"/>
                <w:color w:val="000000"/>
                <w:szCs w:val="21"/>
              </w:rPr>
              <w:t>措施编号:</w:t>
            </w:r>
          </w:p>
        </w:tc>
      </w:tr>
    </w:tbl>
    <w:p>
      <w:pPr>
        <w:sectPr>
          <w:type w:val="nextPage"/>
          <w:pgSz w:w="11906" w:h="16838"/>
          <w:pgMar w:top="1417" w:right="850" w:bottom="850" w:left="1417" w:header="851" w:footer="1134" w:gutter="0"/>
          <w:pgNumType w:start="18"/>
          <w:cols w:space="708"/>
          <w:titlePg w:val="0"/>
          <w:docGrid w:type="lines" w:linePitch="312"/>
        </w:sectPr>
      </w:pPr>
    </w:p>
    <w:p>
      <w:pPr>
        <w:spacing w:before="156" w:beforeLines="50"/>
        <w:jc w:val="center"/>
        <w:rPr>
          <w:rFonts w:ascii="宋体" w:hAnsi="宋体" w:cs="宋体" w:hint="eastAsia"/>
          <w:b/>
          <w:color w:val="000000"/>
          <w:sz w:val="24"/>
          <w:szCs w:val="24"/>
        </w:rPr>
      </w:pPr>
      <w:r>
        <w:rPr>
          <w:rFonts w:ascii="宋体" w:hAnsi="宋体" w:cs="宋体" w:hint="eastAsia"/>
          <w:b/>
          <w:color w:val="000000"/>
          <w:sz w:val="24"/>
          <w:szCs w:val="24"/>
        </w:rPr>
        <w:t>表5、3、2  膨胀土土石方及基坑工程施工强制性条文执行记录表</w:t>
      </w:r>
    </w:p>
    <w:tbl>
      <w:tblPr>
        <w:tblStyle w:val="TableNormal"/>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780"/>
        <w:gridCol w:w="1980"/>
        <w:gridCol w:w="1440"/>
        <w:gridCol w:w="2048"/>
      </w:tblGrid>
      <w:tr>
        <w:tblPrEx>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61"/>
        </w:trPr>
        <w:tc>
          <w:tcPr>
            <w:tcW w:w="3780" w:type="dxa"/>
            <w:vAlign w:val="center"/>
          </w:tcPr>
          <w:p>
            <w:pPr>
              <w:jc w:val="center"/>
              <w:rPr>
                <w:szCs w:val="21"/>
              </w:rPr>
            </w:pPr>
            <w:r>
              <w:rPr>
                <w:rFonts w:hint="eastAsia"/>
                <w:szCs w:val="21"/>
              </w:rPr>
              <w:t>强制性条文内容</w:t>
            </w:r>
          </w:p>
        </w:tc>
        <w:tc>
          <w:tcPr>
            <w:tcW w:w="1980" w:type="dxa"/>
            <w:vAlign w:val="center"/>
          </w:tcPr>
          <w:p>
            <w:pPr>
              <w:jc w:val="center"/>
              <w:rPr>
                <w:rFonts w:hint="eastAsia"/>
                <w:color w:val="000000"/>
                <w:szCs w:val="21"/>
              </w:rPr>
            </w:pPr>
            <w:r>
              <w:rPr>
                <w:rFonts w:hint="eastAsia"/>
                <w:color w:val="000000"/>
                <w:szCs w:val="21"/>
              </w:rPr>
              <w:t>执行要素</w:t>
            </w:r>
          </w:p>
        </w:tc>
        <w:tc>
          <w:tcPr>
            <w:tcW w:w="1440" w:type="dxa"/>
            <w:vAlign w:val="center"/>
          </w:tcPr>
          <w:p>
            <w:pPr>
              <w:jc w:val="center"/>
              <w:rPr>
                <w:color w:val="000000"/>
                <w:szCs w:val="21"/>
              </w:rPr>
            </w:pPr>
            <w:r>
              <w:rPr>
                <w:rFonts w:hint="eastAsia"/>
                <w:color w:val="000000"/>
                <w:szCs w:val="21"/>
              </w:rPr>
              <w:t>执行情况</w:t>
            </w:r>
          </w:p>
        </w:tc>
        <w:tc>
          <w:tcPr>
            <w:tcW w:w="2048" w:type="dxa"/>
            <w:vAlign w:val="center"/>
          </w:tcPr>
          <w:p>
            <w:pPr>
              <w:jc w:val="center"/>
              <w:rPr>
                <w:rFonts w:hint="eastAsia"/>
                <w:color w:val="000000"/>
                <w:szCs w:val="21"/>
              </w:rPr>
            </w:pPr>
            <w:r>
              <w:rPr>
                <w:rFonts w:hint="eastAsia"/>
                <w:color w:val="000000"/>
                <w:szCs w:val="21"/>
              </w:rPr>
              <w:t>相关资料</w:t>
            </w:r>
          </w:p>
        </w:tc>
      </w:tr>
      <w:tr>
        <w:tblPrEx>
          <w:tblInd w:w="108" w:type="dxa"/>
          <w:tblLayout w:type="fixed"/>
          <w:tblCellMar>
            <w:top w:w="0" w:type="dxa"/>
            <w:left w:w="108" w:type="dxa"/>
            <w:bottom w:w="0" w:type="dxa"/>
            <w:right w:w="108" w:type="dxa"/>
          </w:tblCellMar>
          <w:tblLook w:val="0000"/>
        </w:tblPrEx>
        <w:trPr>
          <w:trHeight w:val="340"/>
        </w:trPr>
        <w:tc>
          <w:tcPr>
            <w:tcW w:w="9248" w:type="dxa"/>
            <w:gridSpan w:val="4"/>
            <w:vAlign w:val="center"/>
          </w:tcPr>
          <w:p>
            <w:pPr>
              <w:jc w:val="center"/>
              <w:rPr>
                <w:rFonts w:hint="eastAsia"/>
                <w:color w:val="000000"/>
                <w:szCs w:val="21"/>
              </w:rPr>
            </w:pPr>
            <w:r>
              <w:rPr>
                <w:rFonts w:hint="eastAsia"/>
                <w:color w:val="000000"/>
                <w:szCs w:val="21"/>
              </w:rPr>
              <w:t>《膨胀土地区建筑技术规范》</w:t>
            </w:r>
            <w:r>
              <w:rPr>
                <w:color w:val="000000"/>
                <w:szCs w:val="21"/>
              </w:rPr>
              <w:t>GBJ11287</w:t>
            </w:r>
          </w:p>
        </w:tc>
      </w:tr>
      <w:tr>
        <w:tblPrEx>
          <w:tblInd w:w="108" w:type="dxa"/>
          <w:tblLayout w:type="fixed"/>
          <w:tblCellMar>
            <w:top w:w="0" w:type="dxa"/>
            <w:left w:w="108" w:type="dxa"/>
            <w:bottom w:w="0" w:type="dxa"/>
            <w:right w:w="108" w:type="dxa"/>
          </w:tblCellMar>
          <w:tblLook w:val="0000"/>
        </w:tblPrEx>
        <w:trPr>
          <w:trHeight w:val="1470"/>
        </w:trPr>
        <w:tc>
          <w:tcPr>
            <w:tcW w:w="3780" w:type="dxa"/>
            <w:vMerge w:val="restart"/>
            <w:vAlign w:val="center"/>
          </w:tcPr>
          <w:p>
            <w:pPr>
              <w:rPr>
                <w:color w:val="000000"/>
                <w:szCs w:val="21"/>
              </w:rPr>
            </w:pPr>
            <w:r>
              <w:rPr>
                <w:rFonts w:ascii="宋体" w:hAnsi="宋体" w:cs="DY472+ZLPOMJ-472" w:hint="eastAsia"/>
                <w:color w:val="000000"/>
                <w:kern w:val="0"/>
                <w:szCs w:val="21"/>
              </w:rPr>
              <w:t xml:space="preserve">4、1、3  </w:t>
            </w:r>
            <w:r>
              <w:rPr>
                <w:rFonts w:ascii="宋体" w:hAnsi="宋体" w:cs="AdobeHeitiStd-Regular" w:hint="eastAsia"/>
                <w:color w:val="000000"/>
                <w:kern w:val="0"/>
                <w:szCs w:val="21"/>
              </w:rPr>
              <w:t>施工用水应妥善管理,防止管网漏水。临时水池、洗料场、淋灰池、防洪沟及搅拌站等至建筑物外墙得距离,不应小于</w:t>
            </w:r>
            <w:r>
              <w:rPr>
                <w:rFonts w:ascii="宋体" w:hAnsi="宋体" w:cs="DY472+ZLPOMJ-472" w:hint="eastAsia"/>
                <w:color w:val="000000"/>
                <w:kern w:val="0"/>
                <w:szCs w:val="21"/>
              </w:rPr>
              <w:t>10m</w:t>
            </w:r>
            <w:r>
              <w:rPr>
                <w:rFonts w:ascii="宋体" w:hAnsi="宋体" w:cs="AdobeHeitiStd-Regular" w:hint="eastAsia"/>
                <w:color w:val="000000"/>
                <w:kern w:val="0"/>
                <w:szCs w:val="21"/>
              </w:rPr>
              <w:t>。临时性生活设施至建筑物外墙得距离,应大于</w:t>
            </w:r>
            <w:r>
              <w:rPr>
                <w:rFonts w:ascii="宋体" w:hAnsi="宋体" w:cs="DY472+ZLPOMJ-472" w:hint="eastAsia"/>
                <w:color w:val="000000"/>
                <w:kern w:val="0"/>
                <w:szCs w:val="21"/>
              </w:rPr>
              <w:t>15m</w:t>
            </w:r>
            <w:r>
              <w:rPr>
                <w:rFonts w:ascii="宋体" w:hAnsi="宋体" w:cs="AdobeHeitiStd-Regular" w:hint="eastAsia"/>
                <w:color w:val="000000"/>
                <w:kern w:val="0"/>
                <w:szCs w:val="21"/>
              </w:rPr>
              <w:t>,并应做好排水设施,防止施工用水流入基坑(槽)。</w:t>
            </w:r>
          </w:p>
        </w:tc>
        <w:tc>
          <w:tcPr>
            <w:tcW w:w="1980" w:type="dxa"/>
            <w:vAlign w:val="center"/>
          </w:tcPr>
          <w:p>
            <w:pPr>
              <w:rPr>
                <w:color w:val="000000"/>
                <w:szCs w:val="21"/>
              </w:rPr>
            </w:pPr>
            <w:r>
              <w:rPr>
                <w:rFonts w:hint="eastAsia"/>
                <w:color w:val="000000"/>
                <w:szCs w:val="21"/>
              </w:rPr>
              <w:t>施工用水管理情况</w:t>
            </w:r>
          </w:p>
        </w:tc>
        <w:tc>
          <w:tcPr>
            <w:tcW w:w="1440" w:type="dxa"/>
            <w:vMerge w:val="restart"/>
            <w:vAlign w:val="center"/>
          </w:tcPr>
          <w:p>
            <w:pPr>
              <w:rPr>
                <w:color w:val="000000"/>
                <w:szCs w:val="21"/>
              </w:rPr>
            </w:pPr>
          </w:p>
        </w:tc>
        <w:tc>
          <w:tcPr>
            <w:tcW w:w="2048" w:type="dxa"/>
            <w:vMerge w:val="restart"/>
            <w:vAlign w:val="center"/>
          </w:tcPr>
          <w:p>
            <w:pPr>
              <w:rPr>
                <w:rFonts w:hint="eastAsia"/>
                <w:color w:val="000000"/>
                <w:szCs w:val="21"/>
              </w:rPr>
            </w:pPr>
            <w:r>
              <w:rPr>
                <w:rFonts w:hint="eastAsia"/>
                <w:color w:val="000000"/>
                <w:szCs w:val="21"/>
              </w:rPr>
              <w:t>施工措施</w:t>
            </w:r>
            <w:r>
              <w:rPr>
                <w:rFonts w:ascii="宋体" w:hAnsi="宋体" w:hint="eastAsia"/>
                <w:szCs w:val="21"/>
              </w:rPr>
              <w:t>编号</w:t>
            </w:r>
            <w:r>
              <w:rPr>
                <w:rFonts w:hint="eastAsia"/>
                <w:color w:val="000000"/>
                <w:szCs w:val="21"/>
              </w:rPr>
              <w:t>:</w:t>
            </w:r>
          </w:p>
          <w:p>
            <w:pPr>
              <w:rPr>
                <w:rFonts w:hint="eastAsia"/>
                <w:color w:val="000000"/>
                <w:szCs w:val="21"/>
              </w:rPr>
            </w:pPr>
            <w:r>
              <w:rPr>
                <w:rFonts w:hint="eastAsia"/>
                <w:color w:val="000000"/>
                <w:szCs w:val="21"/>
              </w:rPr>
              <w:t>检查记录</w:t>
            </w:r>
            <w:r>
              <w:rPr>
                <w:rFonts w:ascii="宋体" w:hAnsi="宋体" w:hint="eastAsia"/>
                <w:szCs w:val="21"/>
              </w:rPr>
              <w:t>编号:</w:t>
            </w:r>
          </w:p>
        </w:tc>
      </w:tr>
      <w:tr>
        <w:tblPrEx>
          <w:tblInd w:w="108" w:type="dxa"/>
          <w:tblLayout w:type="fixed"/>
          <w:tblCellMar>
            <w:top w:w="0" w:type="dxa"/>
            <w:left w:w="108" w:type="dxa"/>
            <w:bottom w:w="0" w:type="dxa"/>
            <w:right w:w="108" w:type="dxa"/>
          </w:tblCellMar>
          <w:tblLook w:val="0000"/>
        </w:tblPrEx>
        <w:trPr>
          <w:trHeight w:val="1470"/>
        </w:trPr>
        <w:tc>
          <w:tcPr>
            <w:tcW w:w="1" w:type="dxa"/>
            <w:vMerge/>
            <w:vAlign w:val="center"/>
          </w:tcPr>
          <w:p>
            <w:pPr>
              <w:rPr>
                <w:rFonts w:ascii="宋体" w:hAnsi="宋体" w:cs="DY472+ZLPOMJ-472" w:hint="eastAsia"/>
                <w:color w:val="000000"/>
                <w:kern w:val="0"/>
                <w:szCs w:val="21"/>
              </w:rPr>
            </w:pPr>
          </w:p>
        </w:tc>
        <w:tc>
          <w:tcPr>
            <w:tcW w:w="1980" w:type="dxa"/>
            <w:vAlign w:val="center"/>
          </w:tcPr>
          <w:p>
            <w:pPr>
              <w:rPr>
                <w:rFonts w:hint="eastAsia"/>
                <w:color w:val="000000"/>
                <w:sz w:val="18"/>
                <w:szCs w:val="18"/>
              </w:rPr>
            </w:pPr>
            <w:r>
              <w:rPr>
                <w:rFonts w:hint="eastAsia"/>
                <w:color w:val="000000"/>
                <w:szCs w:val="21"/>
              </w:rPr>
              <w:t>排水措施</w:t>
            </w:r>
          </w:p>
        </w:tc>
        <w:tc>
          <w:tcPr>
            <w:tcW w:w="1" w:type="dxa"/>
            <w:vMerge/>
            <w:vAlign w:val="center"/>
          </w:tcPr>
          <w:p>
            <w:pPr>
              <w:rPr>
                <w:color w:val="000000"/>
                <w:szCs w:val="21"/>
              </w:rPr>
            </w:pPr>
          </w:p>
        </w:tc>
        <w:tc>
          <w:tcPr>
            <w:tcW w:w="1" w:type="dxa"/>
            <w:vMerge/>
            <w:vAlign w:val="center"/>
          </w:tcPr>
          <w:p>
            <w:pPr>
              <w:rPr>
                <w:rFonts w:hint="eastAsia"/>
                <w:color w:val="000000"/>
                <w:szCs w:val="21"/>
              </w:rPr>
            </w:pPr>
          </w:p>
        </w:tc>
      </w:tr>
    </w:tbl>
    <w:p>
      <w:pPr>
        <w:spacing w:before="156" w:beforeLines="50"/>
        <w:jc w:val="center"/>
        <w:rPr>
          <w:rFonts w:ascii="宋体" w:hAnsi="宋体" w:cs="宋体" w:hint="eastAsia"/>
          <w:b/>
          <w:sz w:val="24"/>
          <w:szCs w:val="24"/>
        </w:rPr>
      </w:pPr>
      <w:r>
        <w:rPr>
          <w:rFonts w:ascii="宋体" w:hAnsi="宋体" w:cs="宋体" w:hint="eastAsia"/>
          <w:b/>
          <w:sz w:val="24"/>
          <w:szCs w:val="24"/>
        </w:rPr>
        <w:t>表7、2、2  水泥砂浆防水层施工强制性条文执行记录表</w:t>
      </w:r>
    </w:p>
    <w:tbl>
      <w:tblPr>
        <w:tblStyle w:val="TableNormal"/>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3780"/>
        <w:gridCol w:w="1980"/>
        <w:gridCol w:w="1440"/>
        <w:gridCol w:w="2048"/>
      </w:tblGrid>
      <w:tr>
        <w:tblPrEx>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454"/>
        </w:trPr>
        <w:tc>
          <w:tcPr>
            <w:tcW w:w="3780" w:type="dxa"/>
            <w:vAlign w:val="center"/>
          </w:tcPr>
          <w:p>
            <w:pPr>
              <w:jc w:val="center"/>
              <w:rPr>
                <w:rFonts w:ascii="宋体" w:hAnsi="宋体" w:cs="宋体" w:hint="eastAsia"/>
                <w:szCs w:val="21"/>
              </w:rPr>
            </w:pPr>
            <w:r>
              <w:rPr>
                <w:rFonts w:ascii="宋体" w:hAnsi="宋体" w:cs="宋体" w:hint="eastAsia"/>
                <w:szCs w:val="21"/>
              </w:rPr>
              <w:t>强制性条文内容</w:t>
            </w:r>
          </w:p>
        </w:tc>
        <w:tc>
          <w:tcPr>
            <w:tcW w:w="1980" w:type="dxa"/>
            <w:vAlign w:val="center"/>
          </w:tcPr>
          <w:p>
            <w:pPr>
              <w:jc w:val="center"/>
              <w:rPr>
                <w:rFonts w:ascii="宋体" w:hAnsi="宋体" w:cs="宋体" w:hint="eastAsia"/>
                <w:szCs w:val="21"/>
              </w:rPr>
            </w:pPr>
            <w:r>
              <w:rPr>
                <w:rFonts w:ascii="宋体" w:hAnsi="宋体" w:cs="宋体" w:hint="eastAsia"/>
                <w:szCs w:val="21"/>
              </w:rPr>
              <w:t>执行要素</w:t>
            </w:r>
          </w:p>
        </w:tc>
        <w:tc>
          <w:tcPr>
            <w:tcW w:w="1440" w:type="dxa"/>
            <w:vAlign w:val="center"/>
          </w:tcPr>
          <w:p>
            <w:pPr>
              <w:jc w:val="center"/>
              <w:rPr>
                <w:rFonts w:ascii="宋体" w:hAnsi="宋体" w:cs="宋体" w:hint="eastAsia"/>
                <w:szCs w:val="21"/>
              </w:rPr>
            </w:pPr>
            <w:r>
              <w:rPr>
                <w:rFonts w:ascii="宋体" w:hAnsi="宋体" w:cs="宋体" w:hint="eastAsia"/>
                <w:szCs w:val="21"/>
              </w:rPr>
              <w:t>执行情况</w:t>
            </w:r>
          </w:p>
        </w:tc>
        <w:tc>
          <w:tcPr>
            <w:tcW w:w="2048" w:type="dxa"/>
            <w:vAlign w:val="center"/>
          </w:tcPr>
          <w:p>
            <w:pPr>
              <w:jc w:val="center"/>
              <w:rPr>
                <w:rFonts w:ascii="宋体" w:hAnsi="宋体" w:cs="宋体" w:hint="eastAsia"/>
                <w:szCs w:val="21"/>
              </w:rPr>
            </w:pPr>
            <w:r>
              <w:rPr>
                <w:rFonts w:ascii="宋体" w:hAnsi="宋体" w:cs="宋体" w:hint="eastAsia"/>
                <w:szCs w:val="21"/>
              </w:rPr>
              <w:t>相关资料</w:t>
            </w:r>
          </w:p>
        </w:tc>
      </w:tr>
      <w:tr>
        <w:tblPrEx>
          <w:tblInd w:w="108" w:type="dxa"/>
          <w:tblLayout w:type="fixed"/>
          <w:tblCellMar>
            <w:top w:w="0" w:type="dxa"/>
            <w:left w:w="108" w:type="dxa"/>
            <w:bottom w:w="0" w:type="dxa"/>
            <w:right w:w="108" w:type="dxa"/>
          </w:tblCellMar>
          <w:tblLook w:val="0000"/>
        </w:tblPrEx>
        <w:trPr>
          <w:trHeight w:val="340"/>
        </w:trPr>
        <w:tc>
          <w:tcPr>
            <w:tcW w:w="9248" w:type="dxa"/>
            <w:gridSpan w:val="4"/>
            <w:vAlign w:val="center"/>
          </w:tcPr>
          <w:p>
            <w:pPr>
              <w:jc w:val="center"/>
              <w:rPr>
                <w:rFonts w:ascii="宋体" w:hAnsi="宋体" w:cs="宋体" w:hint="eastAsia"/>
                <w:szCs w:val="21"/>
              </w:rPr>
            </w:pPr>
            <w:r>
              <w:rPr>
                <w:rFonts w:ascii="宋体" w:hAnsi="宋体" w:cs="宋体" w:hint="eastAsia"/>
                <w:szCs w:val="21"/>
              </w:rPr>
              <w:t>《地下工程防水技术规程》GB501082001</w:t>
            </w:r>
          </w:p>
        </w:tc>
      </w:tr>
      <w:tr>
        <w:tblPrEx>
          <w:tblInd w:w="108" w:type="dxa"/>
          <w:tblLayout w:type="fixed"/>
          <w:tblCellMar>
            <w:top w:w="0" w:type="dxa"/>
            <w:left w:w="108" w:type="dxa"/>
            <w:bottom w:w="0" w:type="dxa"/>
            <w:right w:w="108" w:type="dxa"/>
          </w:tblCellMar>
          <w:tblLook w:val="0000"/>
        </w:tblPrEx>
        <w:trPr>
          <w:trHeight w:val="414"/>
        </w:trPr>
        <w:tc>
          <w:tcPr>
            <w:tcW w:w="3780" w:type="dxa"/>
            <w:vMerge w:val="restart"/>
            <w:vAlign w:val="center"/>
          </w:tcPr>
          <w:p>
            <w:pPr>
              <w:spacing w:line="220" w:lineRule="exact"/>
              <w:rPr>
                <w:rFonts w:ascii="宋体" w:hAnsi="宋体" w:cs="宋体" w:hint="eastAsia"/>
                <w:szCs w:val="21"/>
              </w:rPr>
            </w:pPr>
            <w:r>
              <w:rPr>
                <w:rFonts w:ascii="宋体" w:hAnsi="宋体" w:cs="宋体" w:hint="eastAsia"/>
                <w:szCs w:val="21"/>
              </w:rPr>
              <w:t>9、0、5  明挖法地下工程施工时应符合下列规定:</w:t>
            </w:r>
          </w:p>
          <w:p>
            <w:pPr>
              <w:spacing w:line="220" w:lineRule="exact"/>
              <w:rPr>
                <w:rFonts w:ascii="宋体" w:hAnsi="宋体" w:cs="宋体" w:hint="eastAsia"/>
                <w:kern w:val="0"/>
                <w:szCs w:val="21"/>
              </w:rPr>
            </w:pPr>
            <w:r>
              <w:rPr>
                <w:rFonts w:ascii="宋体" w:hAnsi="宋体" w:cs="宋体" w:hint="eastAsia"/>
                <w:szCs w:val="21"/>
              </w:rPr>
              <w:t>1、地下水位应降至工程底部最低高程500mm以下。降水作业应持续至回填完毕。</w:t>
            </w:r>
          </w:p>
        </w:tc>
        <w:tc>
          <w:tcPr>
            <w:tcW w:w="1980" w:type="dxa"/>
            <w:vAlign w:val="center"/>
          </w:tcPr>
          <w:p>
            <w:pPr>
              <w:spacing w:line="220" w:lineRule="exact"/>
              <w:rPr>
                <w:rFonts w:ascii="宋体" w:hAnsi="宋体" w:cs="宋体" w:hint="eastAsia"/>
                <w:szCs w:val="21"/>
              </w:rPr>
            </w:pPr>
            <w:r>
              <w:rPr>
                <w:rFonts w:ascii="宋体" w:hAnsi="宋体" w:cs="宋体" w:hint="eastAsia"/>
                <w:szCs w:val="21"/>
              </w:rPr>
              <w:t>降水后高程</w:t>
            </w:r>
          </w:p>
        </w:tc>
        <w:tc>
          <w:tcPr>
            <w:tcW w:w="1440" w:type="dxa"/>
            <w:vAlign w:val="center"/>
          </w:tcPr>
          <w:p>
            <w:pPr>
              <w:rPr>
                <w:rFonts w:ascii="宋体" w:hAnsi="宋体" w:cs="宋体" w:hint="eastAsia"/>
                <w:szCs w:val="21"/>
              </w:rPr>
            </w:pPr>
          </w:p>
        </w:tc>
        <w:tc>
          <w:tcPr>
            <w:tcW w:w="2048" w:type="dxa"/>
            <w:vMerge w:val="restart"/>
            <w:vAlign w:val="center"/>
          </w:tcPr>
          <w:p>
            <w:pPr>
              <w:rPr>
                <w:rFonts w:ascii="宋体" w:hAnsi="宋体" w:cs="宋体" w:hint="eastAsia"/>
                <w:szCs w:val="21"/>
              </w:rPr>
            </w:pPr>
            <w:r>
              <w:rPr>
                <w:rFonts w:ascii="宋体" w:hAnsi="宋体" w:cs="宋体" w:hint="eastAsia"/>
                <w:szCs w:val="21"/>
              </w:rPr>
              <w:t>检查记录编号:</w:t>
            </w:r>
          </w:p>
        </w:tc>
      </w:tr>
      <w:tr>
        <w:tblPrEx>
          <w:tblInd w:w="108" w:type="dxa"/>
          <w:tblLayout w:type="fixed"/>
          <w:tblCellMar>
            <w:top w:w="0" w:type="dxa"/>
            <w:left w:w="108" w:type="dxa"/>
            <w:bottom w:w="0" w:type="dxa"/>
            <w:right w:w="108" w:type="dxa"/>
          </w:tblCellMar>
          <w:tblLook w:val="0000"/>
        </w:tblPrEx>
        <w:trPr>
          <w:trHeight w:val="340"/>
        </w:trPr>
        <w:tc>
          <w:tcPr>
            <w:tcW w:w="1" w:type="dxa"/>
            <w:vMerge/>
            <w:vAlign w:val="center"/>
          </w:tcPr>
          <w:p>
            <w:pPr>
              <w:rPr>
                <w:rFonts w:ascii="宋体" w:hAnsi="宋体" w:cs="宋体" w:hint="eastAsia"/>
                <w:szCs w:val="21"/>
              </w:rPr>
            </w:pPr>
          </w:p>
        </w:tc>
        <w:tc>
          <w:tcPr>
            <w:tcW w:w="1980" w:type="dxa"/>
            <w:vAlign w:val="center"/>
          </w:tcPr>
          <w:p>
            <w:pPr>
              <w:spacing w:line="220" w:lineRule="exact"/>
              <w:rPr>
                <w:rFonts w:ascii="宋体" w:hAnsi="宋体" w:cs="宋体" w:hint="eastAsia"/>
                <w:szCs w:val="21"/>
              </w:rPr>
            </w:pPr>
            <w:r>
              <w:rPr>
                <w:rFonts w:ascii="宋体" w:hAnsi="宋体" w:cs="宋体" w:hint="eastAsia"/>
                <w:szCs w:val="21"/>
              </w:rPr>
              <w:t>降水持续时间</w:t>
            </w:r>
          </w:p>
        </w:tc>
        <w:tc>
          <w:tcPr>
            <w:tcW w:w="1440" w:type="dxa"/>
            <w:vAlign w:val="center"/>
          </w:tcPr>
          <w:p>
            <w:pPr>
              <w:rPr>
                <w:rFonts w:ascii="宋体" w:hAnsi="宋体" w:cs="宋体" w:hint="eastAsia"/>
                <w:szCs w:val="21"/>
              </w:rPr>
            </w:pPr>
          </w:p>
        </w:tc>
        <w:tc>
          <w:tcPr>
            <w:tcW w:w="1" w:type="dxa"/>
            <w:vMerge/>
            <w:vAlign w:val="center"/>
          </w:tcPr>
          <w:p>
            <w:pPr>
              <w:rPr>
                <w:rFonts w:ascii="宋体" w:hAnsi="宋体" w:cs="宋体" w:hint="eastAsia"/>
                <w:szCs w:val="21"/>
              </w:rPr>
            </w:pPr>
          </w:p>
        </w:tc>
      </w:tr>
      <w:tr>
        <w:tblPrEx>
          <w:tblInd w:w="108" w:type="dxa"/>
          <w:tblLayout w:type="fixed"/>
          <w:tblCellMar>
            <w:top w:w="0" w:type="dxa"/>
            <w:left w:w="108" w:type="dxa"/>
            <w:bottom w:w="0" w:type="dxa"/>
            <w:right w:w="108" w:type="dxa"/>
          </w:tblCellMar>
          <w:tblLook w:val="0000"/>
        </w:tblPrEx>
        <w:trPr>
          <w:trHeight w:val="454"/>
        </w:trPr>
        <w:tc>
          <w:tcPr>
            <w:tcW w:w="3780" w:type="dxa"/>
            <w:tcBorders>
              <w:right w:val="single" w:sz="4" w:space="0" w:color="auto"/>
            </w:tcBorders>
            <w:vAlign w:val="center"/>
          </w:tcPr>
          <w:p>
            <w:pPr>
              <w:jc w:val="center"/>
              <w:rPr>
                <w:rFonts w:ascii="宋体" w:hAnsi="宋体" w:cs="宋体" w:hint="eastAsia"/>
                <w:szCs w:val="21"/>
              </w:rPr>
            </w:pPr>
            <w:r>
              <w:rPr>
                <w:rFonts w:ascii="宋体" w:hAnsi="宋体" w:cs="宋体" w:hint="eastAsia"/>
                <w:szCs w:val="21"/>
              </w:rPr>
              <w:t>强制性条文内容</w:t>
            </w:r>
          </w:p>
        </w:tc>
        <w:tc>
          <w:tcPr>
            <w:tcW w:w="1980" w:type="dxa"/>
            <w:tcBorders>
              <w:left w:val="single" w:sz="4" w:space="0" w:color="auto"/>
            </w:tcBorders>
            <w:vAlign w:val="center"/>
          </w:tcPr>
          <w:p>
            <w:pPr>
              <w:jc w:val="center"/>
              <w:rPr>
                <w:rFonts w:ascii="宋体" w:hAnsi="宋体" w:cs="宋体" w:hint="eastAsia"/>
                <w:szCs w:val="21"/>
              </w:rPr>
            </w:pPr>
            <w:r>
              <w:rPr>
                <w:rFonts w:ascii="宋体" w:hAnsi="宋体" w:cs="宋体" w:hint="eastAsia"/>
                <w:szCs w:val="21"/>
              </w:rPr>
              <w:t>执行要素</w:t>
            </w:r>
          </w:p>
        </w:tc>
        <w:tc>
          <w:tcPr>
            <w:tcW w:w="1440" w:type="dxa"/>
            <w:tcBorders>
              <w:left w:val="single" w:sz="4" w:space="0" w:color="auto"/>
            </w:tcBorders>
            <w:vAlign w:val="center"/>
          </w:tcPr>
          <w:p>
            <w:pPr>
              <w:jc w:val="center"/>
              <w:rPr>
                <w:rFonts w:ascii="宋体" w:hAnsi="宋体" w:cs="宋体" w:hint="eastAsia"/>
                <w:szCs w:val="21"/>
              </w:rPr>
            </w:pPr>
            <w:r>
              <w:rPr>
                <w:rFonts w:ascii="宋体" w:hAnsi="宋体" w:cs="宋体" w:hint="eastAsia"/>
                <w:szCs w:val="21"/>
              </w:rPr>
              <w:t>执行情况</w:t>
            </w:r>
          </w:p>
        </w:tc>
        <w:tc>
          <w:tcPr>
            <w:tcW w:w="2048" w:type="dxa"/>
            <w:tcBorders>
              <w:left w:val="single" w:sz="4" w:space="0" w:color="auto"/>
            </w:tcBorders>
            <w:vAlign w:val="center"/>
          </w:tcPr>
          <w:p>
            <w:pPr>
              <w:jc w:val="center"/>
              <w:rPr>
                <w:rFonts w:ascii="宋体" w:hAnsi="宋体" w:cs="宋体" w:hint="eastAsia"/>
                <w:szCs w:val="21"/>
              </w:rPr>
            </w:pPr>
            <w:r>
              <w:rPr>
                <w:rFonts w:ascii="宋体" w:hAnsi="宋体" w:cs="宋体" w:hint="eastAsia"/>
                <w:szCs w:val="21"/>
              </w:rPr>
              <w:t>相关资料</w:t>
            </w:r>
          </w:p>
        </w:tc>
      </w:tr>
      <w:tr>
        <w:tblPrEx>
          <w:tblInd w:w="108" w:type="dxa"/>
          <w:tblLayout w:type="fixed"/>
          <w:tblCellMar>
            <w:top w:w="0" w:type="dxa"/>
            <w:left w:w="108" w:type="dxa"/>
            <w:bottom w:w="0" w:type="dxa"/>
            <w:right w:w="108" w:type="dxa"/>
          </w:tblCellMar>
          <w:tblLook w:val="0000"/>
        </w:tblPrEx>
        <w:trPr>
          <w:trHeight w:val="340"/>
        </w:trPr>
        <w:tc>
          <w:tcPr>
            <w:tcW w:w="9248" w:type="dxa"/>
            <w:gridSpan w:val="4"/>
            <w:vAlign w:val="center"/>
          </w:tcPr>
          <w:p>
            <w:pPr>
              <w:jc w:val="center"/>
              <w:rPr>
                <w:rFonts w:ascii="宋体" w:hAnsi="宋体" w:cs="宋体" w:hint="eastAsia"/>
                <w:szCs w:val="21"/>
              </w:rPr>
            </w:pPr>
            <w:r>
              <w:rPr>
                <w:rFonts w:ascii="宋体" w:hAnsi="宋体" w:cs="宋体" w:hint="eastAsia"/>
                <w:kern w:val="0"/>
                <w:szCs w:val="21"/>
              </w:rPr>
              <w:t>《地下防水工程质量验收规范》GB502082002</w:t>
            </w:r>
          </w:p>
        </w:tc>
      </w:tr>
      <w:tr>
        <w:tblPrEx>
          <w:tblInd w:w="108" w:type="dxa"/>
          <w:tblLayout w:type="fixed"/>
          <w:tblCellMar>
            <w:top w:w="0" w:type="dxa"/>
            <w:left w:w="108" w:type="dxa"/>
            <w:bottom w:w="0" w:type="dxa"/>
            <w:right w:w="108" w:type="dxa"/>
          </w:tblCellMar>
          <w:tblLook w:val="0000"/>
        </w:tblPrEx>
        <w:trPr>
          <w:trHeight w:val="57"/>
        </w:trPr>
        <w:tc>
          <w:tcPr>
            <w:tcW w:w="3780" w:type="dxa"/>
            <w:vAlign w:val="center"/>
          </w:tcPr>
          <w:p>
            <w:pPr>
              <w:rPr>
                <w:rFonts w:ascii="宋体" w:hAnsi="宋体" w:cs="宋体" w:hint="eastAsia"/>
                <w:szCs w:val="21"/>
              </w:rPr>
            </w:pPr>
            <w:r>
              <w:rPr>
                <w:rFonts w:ascii="宋体" w:hAnsi="宋体" w:cs="宋体" w:hint="eastAsia"/>
                <w:kern w:val="0"/>
                <w:szCs w:val="21"/>
              </w:rPr>
              <w:t>4、2、8  水泥砂浆防水层各层之间必须结合牢固,无空鼓现象。</w:t>
            </w:r>
          </w:p>
        </w:tc>
        <w:tc>
          <w:tcPr>
            <w:tcW w:w="1980" w:type="dxa"/>
            <w:vAlign w:val="center"/>
          </w:tcPr>
          <w:p>
            <w:pPr>
              <w:rPr>
                <w:rFonts w:ascii="宋体" w:hAnsi="宋体" w:cs="宋体" w:hint="eastAsia"/>
                <w:szCs w:val="21"/>
              </w:rPr>
            </w:pPr>
            <w:r>
              <w:rPr>
                <w:rFonts w:ascii="宋体" w:hAnsi="宋体" w:cs="宋体" w:hint="eastAsia"/>
                <w:kern w:val="0"/>
                <w:szCs w:val="21"/>
              </w:rPr>
              <w:t>水泥砂浆防水层</w:t>
            </w:r>
            <w:r>
              <w:rPr>
                <w:rFonts w:ascii="宋体" w:hAnsi="宋体" w:cs="宋体" w:hint="eastAsia"/>
                <w:szCs w:val="21"/>
              </w:rPr>
              <w:t>施工</w:t>
            </w:r>
          </w:p>
        </w:tc>
        <w:tc>
          <w:tcPr>
            <w:tcW w:w="1440" w:type="dxa"/>
            <w:vAlign w:val="center"/>
          </w:tcPr>
          <w:p>
            <w:pPr>
              <w:rPr>
                <w:rFonts w:ascii="宋体" w:hAnsi="宋体" w:cs="宋体" w:hint="eastAsia"/>
                <w:szCs w:val="21"/>
              </w:rPr>
            </w:pPr>
          </w:p>
        </w:tc>
        <w:tc>
          <w:tcPr>
            <w:tcW w:w="2048" w:type="dxa"/>
            <w:vAlign w:val="center"/>
          </w:tcPr>
          <w:p>
            <w:pPr>
              <w:rPr>
                <w:rFonts w:ascii="宋体" w:hAnsi="宋体" w:cs="宋体" w:hint="eastAsia"/>
                <w:szCs w:val="21"/>
              </w:rPr>
            </w:pPr>
            <w:r>
              <w:rPr>
                <w:rFonts w:ascii="宋体" w:hAnsi="宋体" w:cs="宋体" w:hint="eastAsia"/>
                <w:szCs w:val="21"/>
              </w:rPr>
              <w:t>检查记录编号:</w:t>
            </w:r>
          </w:p>
        </w:tc>
      </w:tr>
      <w:tr>
        <w:tblPrEx>
          <w:tblInd w:w="108" w:type="dxa"/>
          <w:tblLayout w:type="fixed"/>
          <w:tblCellMar>
            <w:top w:w="0" w:type="dxa"/>
            <w:left w:w="108" w:type="dxa"/>
            <w:bottom w:w="0" w:type="dxa"/>
            <w:right w:w="108" w:type="dxa"/>
          </w:tblCellMar>
          <w:tblLook w:val="0000"/>
        </w:tblPrEx>
        <w:trPr>
          <w:trHeight w:val="57"/>
        </w:trPr>
        <w:tc>
          <w:tcPr>
            <w:tcW w:w="3780" w:type="dxa"/>
            <w:vMerge w:val="restart"/>
            <w:vAlign w:val="center"/>
          </w:tcPr>
          <w:p>
            <w:pPr>
              <w:spacing w:line="220" w:lineRule="exact"/>
              <w:rPr>
                <w:rFonts w:ascii="宋体" w:hAnsi="宋体" w:cs="宋体" w:hint="eastAsia"/>
                <w:szCs w:val="21"/>
              </w:rPr>
            </w:pPr>
            <w:r>
              <w:rPr>
                <w:rFonts w:ascii="宋体" w:hAnsi="宋体" w:cs="宋体" w:hint="eastAsia"/>
                <w:kern w:val="0"/>
                <w:szCs w:val="21"/>
              </w:rPr>
              <w:t>3、0、6  地下防水工程所使用得防水材料,应有产品得合格证书与性能检测报告,材料得品种、规格、性能等应符合现行国家产品标准与设计要求。不合格得材料不得在工程中使用。</w:t>
            </w:r>
          </w:p>
        </w:tc>
        <w:tc>
          <w:tcPr>
            <w:tcW w:w="1980" w:type="dxa"/>
            <w:vAlign w:val="center"/>
          </w:tcPr>
          <w:p>
            <w:pPr>
              <w:rPr>
                <w:rFonts w:ascii="宋体" w:hAnsi="宋体" w:cs="宋体" w:hint="eastAsia"/>
                <w:szCs w:val="21"/>
              </w:rPr>
            </w:pPr>
            <w:r>
              <w:rPr>
                <w:rFonts w:ascii="宋体" w:hAnsi="宋体" w:cs="宋体" w:hint="eastAsia"/>
                <w:szCs w:val="21"/>
              </w:rPr>
              <w:t>设计要求</w:t>
            </w:r>
          </w:p>
        </w:tc>
        <w:tc>
          <w:tcPr>
            <w:tcW w:w="1440" w:type="dxa"/>
            <w:vAlign w:val="center"/>
          </w:tcPr>
          <w:p>
            <w:pPr>
              <w:rPr>
                <w:rFonts w:ascii="宋体" w:hAnsi="宋体" w:cs="宋体" w:hint="eastAsia"/>
                <w:szCs w:val="21"/>
              </w:rPr>
            </w:pPr>
          </w:p>
        </w:tc>
        <w:tc>
          <w:tcPr>
            <w:tcW w:w="2048" w:type="dxa"/>
            <w:vAlign w:val="center"/>
          </w:tcPr>
          <w:p>
            <w:pPr>
              <w:rPr>
                <w:rFonts w:ascii="宋体" w:hAnsi="宋体" w:cs="宋体" w:hint="eastAsia"/>
                <w:szCs w:val="21"/>
              </w:rPr>
            </w:pPr>
            <w:r>
              <w:rPr>
                <w:rFonts w:ascii="宋体" w:hAnsi="宋体" w:cs="宋体" w:hint="eastAsia"/>
                <w:szCs w:val="21"/>
              </w:rPr>
              <w:t>图纸卷册号:</w:t>
            </w:r>
          </w:p>
        </w:tc>
      </w:tr>
      <w:tr>
        <w:tblPrEx>
          <w:tblInd w:w="108" w:type="dxa"/>
          <w:tblLayout w:type="fixed"/>
          <w:tblCellMar>
            <w:top w:w="0" w:type="dxa"/>
            <w:left w:w="108" w:type="dxa"/>
            <w:bottom w:w="0" w:type="dxa"/>
            <w:right w:w="108" w:type="dxa"/>
          </w:tblCellMar>
          <w:tblLook w:val="0000"/>
        </w:tblPrEx>
        <w:trPr>
          <w:trHeight w:val="57"/>
        </w:trPr>
        <w:tc>
          <w:tcPr>
            <w:tcW w:w="1" w:type="dxa"/>
            <w:vMerge/>
            <w:vAlign w:val="center"/>
          </w:tcPr>
          <w:p>
            <w:pPr>
              <w:rPr>
                <w:rFonts w:ascii="宋体" w:hAnsi="宋体" w:cs="宋体" w:hint="eastAsia"/>
                <w:kern w:val="0"/>
                <w:szCs w:val="21"/>
              </w:rPr>
            </w:pPr>
          </w:p>
        </w:tc>
        <w:tc>
          <w:tcPr>
            <w:tcW w:w="1980" w:type="dxa"/>
            <w:vAlign w:val="center"/>
          </w:tcPr>
          <w:p>
            <w:pPr>
              <w:rPr>
                <w:rFonts w:ascii="宋体" w:hAnsi="宋体" w:cs="宋体" w:hint="eastAsia"/>
                <w:szCs w:val="21"/>
              </w:rPr>
            </w:pPr>
            <w:r>
              <w:rPr>
                <w:rFonts w:ascii="宋体" w:hAnsi="宋体" w:cs="宋体" w:hint="eastAsia"/>
                <w:szCs w:val="21"/>
              </w:rPr>
              <w:t>原材料材质</w:t>
            </w:r>
          </w:p>
        </w:tc>
        <w:tc>
          <w:tcPr>
            <w:tcW w:w="1440" w:type="dxa"/>
            <w:vAlign w:val="center"/>
          </w:tcPr>
          <w:p>
            <w:pPr>
              <w:rPr>
                <w:rFonts w:ascii="宋体" w:hAnsi="宋体" w:cs="宋体" w:hint="eastAsia"/>
                <w:szCs w:val="21"/>
              </w:rPr>
            </w:pPr>
          </w:p>
        </w:tc>
        <w:tc>
          <w:tcPr>
            <w:tcW w:w="2048" w:type="dxa"/>
            <w:vAlign w:val="center"/>
          </w:tcPr>
          <w:p>
            <w:pPr>
              <w:rPr>
                <w:rFonts w:ascii="宋体" w:hAnsi="宋体" w:cs="宋体" w:hint="eastAsia"/>
                <w:szCs w:val="21"/>
              </w:rPr>
            </w:pPr>
            <w:r>
              <w:rPr>
                <w:rFonts w:ascii="宋体" w:hAnsi="宋体" w:cs="宋体" w:hint="eastAsia"/>
                <w:szCs w:val="21"/>
              </w:rPr>
              <w:t>材料合格证编号:</w:t>
            </w:r>
          </w:p>
        </w:tc>
      </w:tr>
      <w:tr>
        <w:tblPrEx>
          <w:tblInd w:w="108" w:type="dxa"/>
          <w:tblLayout w:type="fixed"/>
          <w:tblCellMar>
            <w:top w:w="0" w:type="dxa"/>
            <w:left w:w="108" w:type="dxa"/>
            <w:bottom w:w="0" w:type="dxa"/>
            <w:right w:w="108" w:type="dxa"/>
          </w:tblCellMar>
          <w:tblLook w:val="0000"/>
        </w:tblPrEx>
        <w:trPr>
          <w:trHeight w:val="57"/>
        </w:trPr>
        <w:tc>
          <w:tcPr>
            <w:tcW w:w="1" w:type="dxa"/>
            <w:vMerge/>
            <w:vAlign w:val="center"/>
          </w:tcPr>
          <w:p>
            <w:pPr>
              <w:rPr>
                <w:rFonts w:ascii="宋体" w:hAnsi="宋体" w:cs="宋体" w:hint="eastAsia"/>
                <w:kern w:val="0"/>
                <w:szCs w:val="21"/>
              </w:rPr>
            </w:pPr>
          </w:p>
        </w:tc>
        <w:tc>
          <w:tcPr>
            <w:tcW w:w="1980" w:type="dxa"/>
            <w:vAlign w:val="center"/>
          </w:tcPr>
          <w:p>
            <w:pPr>
              <w:rPr>
                <w:rFonts w:ascii="宋体" w:hAnsi="宋体" w:cs="宋体" w:hint="eastAsia"/>
                <w:szCs w:val="21"/>
              </w:rPr>
            </w:pPr>
            <w:r>
              <w:rPr>
                <w:rFonts w:ascii="宋体" w:hAnsi="宋体" w:cs="宋体" w:hint="eastAsia"/>
                <w:szCs w:val="21"/>
              </w:rPr>
              <w:t>性能检测</w:t>
            </w:r>
          </w:p>
        </w:tc>
        <w:tc>
          <w:tcPr>
            <w:tcW w:w="1440" w:type="dxa"/>
            <w:vAlign w:val="center"/>
          </w:tcPr>
          <w:p>
            <w:pPr>
              <w:rPr>
                <w:rFonts w:ascii="宋体" w:hAnsi="宋体" w:cs="宋体" w:hint="eastAsia"/>
                <w:szCs w:val="21"/>
              </w:rPr>
            </w:pPr>
          </w:p>
        </w:tc>
        <w:tc>
          <w:tcPr>
            <w:tcW w:w="2048" w:type="dxa"/>
            <w:vAlign w:val="center"/>
          </w:tcPr>
          <w:p>
            <w:pPr>
              <w:rPr>
                <w:rFonts w:ascii="宋体" w:hAnsi="宋体" w:cs="宋体" w:hint="eastAsia"/>
                <w:szCs w:val="21"/>
              </w:rPr>
            </w:pPr>
            <w:r>
              <w:rPr>
                <w:rFonts w:ascii="宋体" w:hAnsi="宋体" w:cs="宋体" w:hint="eastAsia"/>
                <w:szCs w:val="21"/>
              </w:rPr>
              <w:t>检测报告编号:</w:t>
            </w:r>
          </w:p>
        </w:tc>
      </w:tr>
    </w:tbl>
    <w:p>
      <w:pPr>
        <w:spacing w:before="156" w:beforeLines="50"/>
        <w:jc w:val="center"/>
        <w:rPr>
          <w:rFonts w:ascii="宋体" w:hAnsi="宋体" w:cs="宋体" w:hint="eastAsia"/>
          <w:b/>
          <w:sz w:val="24"/>
          <w:szCs w:val="24"/>
        </w:rPr>
      </w:pPr>
      <w:r>
        <w:rPr>
          <w:rFonts w:ascii="宋体" w:hAnsi="宋体" w:cs="宋体" w:hint="eastAsia"/>
          <w:b/>
          <w:sz w:val="24"/>
          <w:szCs w:val="24"/>
        </w:rPr>
        <w:t>表9、1、2  砖砌体工程施工强制性条文执行记录表</w:t>
      </w:r>
    </w:p>
    <w:tbl>
      <w:tblPr>
        <w:tblStyle w:val="TableNormal"/>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780"/>
        <w:gridCol w:w="1980"/>
        <w:gridCol w:w="1440"/>
        <w:gridCol w:w="2048"/>
      </w:tblGrid>
      <w:tr>
        <w:tblPrEx>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trPr>
        <w:tc>
          <w:tcPr>
            <w:tcW w:w="3780" w:type="dxa"/>
            <w:vAlign w:val="center"/>
          </w:tcPr>
          <w:p>
            <w:pPr>
              <w:jc w:val="center"/>
              <w:rPr>
                <w:rFonts w:ascii="宋体" w:hAnsi="宋体" w:cs="宋体" w:hint="eastAsia"/>
                <w:szCs w:val="21"/>
              </w:rPr>
            </w:pPr>
            <w:r>
              <w:rPr>
                <w:rFonts w:ascii="宋体" w:hAnsi="宋体" w:cs="宋体" w:hint="eastAsia"/>
                <w:szCs w:val="21"/>
              </w:rPr>
              <w:t>强制性条文内容</w:t>
            </w:r>
          </w:p>
        </w:tc>
        <w:tc>
          <w:tcPr>
            <w:tcW w:w="1980" w:type="dxa"/>
            <w:vAlign w:val="center"/>
          </w:tcPr>
          <w:p>
            <w:pPr>
              <w:jc w:val="center"/>
              <w:rPr>
                <w:rFonts w:ascii="宋体" w:hAnsi="宋体" w:cs="宋体" w:hint="eastAsia"/>
                <w:szCs w:val="21"/>
              </w:rPr>
            </w:pPr>
            <w:r>
              <w:rPr>
                <w:rFonts w:ascii="宋体" w:hAnsi="宋体" w:cs="宋体" w:hint="eastAsia"/>
                <w:szCs w:val="21"/>
              </w:rPr>
              <w:t>执行要素</w:t>
            </w:r>
          </w:p>
        </w:tc>
        <w:tc>
          <w:tcPr>
            <w:tcW w:w="1440" w:type="dxa"/>
            <w:vAlign w:val="center"/>
          </w:tcPr>
          <w:p>
            <w:pPr>
              <w:jc w:val="center"/>
              <w:rPr>
                <w:rFonts w:ascii="宋体" w:hAnsi="宋体" w:cs="宋体" w:hint="eastAsia"/>
                <w:szCs w:val="21"/>
              </w:rPr>
            </w:pPr>
            <w:r>
              <w:rPr>
                <w:rFonts w:ascii="宋体" w:hAnsi="宋体" w:cs="宋体" w:hint="eastAsia"/>
                <w:szCs w:val="21"/>
              </w:rPr>
              <w:t>执行情况</w:t>
            </w:r>
          </w:p>
        </w:tc>
        <w:tc>
          <w:tcPr>
            <w:tcW w:w="2048" w:type="dxa"/>
            <w:vAlign w:val="center"/>
          </w:tcPr>
          <w:p>
            <w:pPr>
              <w:jc w:val="center"/>
              <w:rPr>
                <w:rFonts w:ascii="宋体" w:hAnsi="宋体" w:cs="宋体" w:hint="eastAsia"/>
                <w:szCs w:val="21"/>
              </w:rPr>
            </w:pPr>
            <w:r>
              <w:rPr>
                <w:rFonts w:ascii="宋体" w:hAnsi="宋体" w:cs="宋体" w:hint="eastAsia"/>
                <w:szCs w:val="21"/>
              </w:rPr>
              <w:t>相关资料</w:t>
            </w:r>
          </w:p>
        </w:tc>
      </w:tr>
      <w:tr>
        <w:tblPrEx>
          <w:tblInd w:w="108" w:type="dxa"/>
          <w:tblLayout w:type="fixed"/>
          <w:tblCellMar>
            <w:top w:w="0" w:type="dxa"/>
            <w:left w:w="108" w:type="dxa"/>
            <w:bottom w:w="0" w:type="dxa"/>
            <w:right w:w="108" w:type="dxa"/>
          </w:tblCellMar>
          <w:tblLook w:val="0000"/>
        </w:tblPrEx>
        <w:trPr>
          <w:trHeight w:val="340"/>
        </w:trPr>
        <w:tc>
          <w:tcPr>
            <w:tcW w:w="9248" w:type="dxa"/>
            <w:gridSpan w:val="4"/>
            <w:vAlign w:val="center"/>
          </w:tcPr>
          <w:p>
            <w:pPr>
              <w:jc w:val="center"/>
              <w:rPr>
                <w:rFonts w:ascii="宋体" w:hAnsi="宋体" w:cs="宋体" w:hint="eastAsia"/>
                <w:kern w:val="0"/>
                <w:szCs w:val="21"/>
              </w:rPr>
            </w:pPr>
            <w:r>
              <w:rPr>
                <w:rFonts w:ascii="宋体" w:hAnsi="宋体" w:cs="宋体" w:hint="eastAsia"/>
                <w:kern w:val="0"/>
                <w:szCs w:val="21"/>
              </w:rPr>
              <w:t>《砌体工程施工质量验收规范》GB502032002</w:t>
            </w:r>
          </w:p>
        </w:tc>
      </w:tr>
      <w:tr>
        <w:tblPrEx>
          <w:tblInd w:w="108" w:type="dxa"/>
          <w:tblLayout w:type="fixed"/>
          <w:tblCellMar>
            <w:top w:w="0" w:type="dxa"/>
            <w:left w:w="108" w:type="dxa"/>
            <w:bottom w:w="0" w:type="dxa"/>
            <w:right w:w="108" w:type="dxa"/>
          </w:tblCellMar>
          <w:tblLook w:val="0000"/>
        </w:tblPrEx>
        <w:trPr>
          <w:trHeight w:val="1087"/>
        </w:trPr>
        <w:tc>
          <w:tcPr>
            <w:tcW w:w="3780" w:type="dxa"/>
            <w:vMerge w:val="restart"/>
            <w:vAlign w:val="center"/>
          </w:tcPr>
          <w:p>
            <w:pPr>
              <w:autoSpaceDE w:val="0"/>
              <w:autoSpaceDN w:val="0"/>
              <w:adjustRightInd w:val="0"/>
              <w:rPr>
                <w:rFonts w:ascii="宋体" w:hAnsi="宋体" w:cs="宋体" w:hint="eastAsia"/>
                <w:kern w:val="0"/>
                <w:szCs w:val="21"/>
              </w:rPr>
            </w:pPr>
            <w:r>
              <w:rPr>
                <w:rFonts w:ascii="宋体" w:hAnsi="宋体" w:cs="宋体" w:hint="eastAsia"/>
                <w:kern w:val="0"/>
                <w:szCs w:val="21"/>
              </w:rPr>
              <w:t>4、0、1  水泥进场使用前,应分批对其强度、安定性进行复验。检验批应以同一生产厂家、同一编号为一批。</w:t>
            </w:r>
          </w:p>
          <w:p>
            <w:pPr>
              <w:autoSpaceDE w:val="0"/>
              <w:autoSpaceDN w:val="0"/>
              <w:adjustRightInd w:val="0"/>
              <w:ind w:firstLine="420" w:firstLineChars="200"/>
              <w:rPr>
                <w:rFonts w:ascii="宋体" w:hAnsi="宋体" w:cs="宋体" w:hint="eastAsia"/>
                <w:kern w:val="0"/>
                <w:szCs w:val="21"/>
              </w:rPr>
            </w:pPr>
            <w:r>
              <w:rPr>
                <w:rFonts w:ascii="宋体" w:hAnsi="宋体" w:cs="宋体" w:hint="eastAsia"/>
                <w:kern w:val="0"/>
                <w:szCs w:val="21"/>
              </w:rPr>
              <w:t>当在使用中对水泥质量有怀疑或水泥出厂超过三个月( 快硬硅酸盐水泥超过一个月)时,应复查试验,并按其结果使用。</w:t>
            </w:r>
          </w:p>
          <w:p>
            <w:pPr>
              <w:ind w:firstLine="420" w:firstLineChars="200"/>
              <w:rPr>
                <w:rFonts w:ascii="宋体" w:hAnsi="宋体" w:cs="宋体" w:hint="eastAsia"/>
                <w:szCs w:val="21"/>
              </w:rPr>
            </w:pPr>
            <w:r>
              <w:rPr>
                <w:rFonts w:ascii="宋体" w:hAnsi="宋体" w:cs="宋体" w:hint="eastAsia"/>
                <w:kern w:val="0"/>
                <w:szCs w:val="21"/>
              </w:rPr>
              <w:t>不同品种得水泥不得混合使用。</w:t>
            </w:r>
          </w:p>
        </w:tc>
        <w:tc>
          <w:tcPr>
            <w:tcW w:w="1980" w:type="dxa"/>
            <w:vAlign w:val="center"/>
          </w:tcPr>
          <w:p>
            <w:pPr>
              <w:rPr>
                <w:rFonts w:ascii="宋体" w:hAnsi="宋体" w:cs="宋体" w:hint="eastAsia"/>
                <w:szCs w:val="21"/>
              </w:rPr>
            </w:pPr>
            <w:r>
              <w:rPr>
                <w:rFonts w:ascii="宋体" w:hAnsi="宋体" w:cs="宋体" w:hint="eastAsia"/>
                <w:szCs w:val="21"/>
              </w:rPr>
              <w:t>水泥品种、数量</w:t>
            </w:r>
          </w:p>
        </w:tc>
        <w:tc>
          <w:tcPr>
            <w:tcW w:w="1440" w:type="dxa"/>
            <w:vAlign w:val="center"/>
          </w:tcPr>
          <w:p>
            <w:pPr>
              <w:rPr>
                <w:rFonts w:ascii="宋体" w:hAnsi="宋体" w:cs="宋体" w:hint="eastAsia"/>
                <w:szCs w:val="21"/>
              </w:rPr>
            </w:pPr>
          </w:p>
        </w:tc>
        <w:tc>
          <w:tcPr>
            <w:tcW w:w="2048" w:type="dxa"/>
            <w:vAlign w:val="center"/>
          </w:tcPr>
          <w:p>
            <w:pPr>
              <w:rPr>
                <w:rFonts w:ascii="宋体" w:hAnsi="宋体" w:cs="宋体" w:hint="eastAsia"/>
                <w:szCs w:val="21"/>
              </w:rPr>
            </w:pPr>
            <w:r>
              <w:rPr>
                <w:rFonts w:ascii="宋体" w:hAnsi="宋体" w:cs="宋体" w:hint="eastAsia"/>
                <w:szCs w:val="21"/>
              </w:rPr>
              <w:t>合格证编号:</w:t>
            </w:r>
          </w:p>
        </w:tc>
      </w:tr>
      <w:tr>
        <w:tblPrEx>
          <w:tblInd w:w="108" w:type="dxa"/>
          <w:tblLayout w:type="fixed"/>
          <w:tblCellMar>
            <w:top w:w="0" w:type="dxa"/>
            <w:left w:w="108" w:type="dxa"/>
            <w:bottom w:w="0" w:type="dxa"/>
            <w:right w:w="108" w:type="dxa"/>
          </w:tblCellMar>
          <w:tblLook w:val="0000"/>
        </w:tblPrEx>
        <w:trPr>
          <w:trHeight w:val="1088"/>
        </w:trPr>
        <w:tc>
          <w:tcPr>
            <w:tcW w:w="1" w:type="dxa"/>
            <w:vMerge/>
            <w:vAlign w:val="center"/>
          </w:tcPr>
          <w:p>
            <w:pPr>
              <w:rPr>
                <w:rFonts w:ascii="宋体" w:hAnsi="宋体" w:cs="宋体" w:hint="eastAsia"/>
                <w:kern w:val="0"/>
                <w:szCs w:val="21"/>
              </w:rPr>
            </w:pPr>
          </w:p>
        </w:tc>
        <w:tc>
          <w:tcPr>
            <w:tcW w:w="1980" w:type="dxa"/>
            <w:vAlign w:val="center"/>
          </w:tcPr>
          <w:p>
            <w:pPr>
              <w:rPr>
                <w:rFonts w:ascii="宋体" w:hAnsi="宋体" w:cs="宋体" w:hint="eastAsia"/>
                <w:szCs w:val="21"/>
              </w:rPr>
            </w:pPr>
            <w:r>
              <w:rPr>
                <w:rFonts w:ascii="宋体" w:hAnsi="宋体" w:cs="宋体" w:hint="eastAsia"/>
                <w:szCs w:val="21"/>
              </w:rPr>
              <w:t>水泥复验</w:t>
            </w:r>
          </w:p>
        </w:tc>
        <w:tc>
          <w:tcPr>
            <w:tcW w:w="1440" w:type="dxa"/>
            <w:vAlign w:val="center"/>
          </w:tcPr>
          <w:p>
            <w:pPr>
              <w:rPr>
                <w:rFonts w:ascii="宋体" w:hAnsi="宋体" w:cs="宋体" w:hint="eastAsia"/>
                <w:szCs w:val="21"/>
              </w:rPr>
            </w:pPr>
          </w:p>
        </w:tc>
        <w:tc>
          <w:tcPr>
            <w:tcW w:w="2048" w:type="dxa"/>
            <w:vAlign w:val="center"/>
          </w:tcPr>
          <w:p>
            <w:pPr>
              <w:rPr>
                <w:rFonts w:ascii="宋体" w:hAnsi="宋体" w:cs="宋体" w:hint="eastAsia"/>
                <w:szCs w:val="21"/>
              </w:rPr>
            </w:pPr>
            <w:r>
              <w:rPr>
                <w:rFonts w:ascii="宋体" w:hAnsi="宋体" w:cs="宋体" w:hint="eastAsia"/>
                <w:szCs w:val="21"/>
              </w:rPr>
              <w:t>复验报告编号:</w:t>
            </w:r>
          </w:p>
        </w:tc>
      </w:tr>
      <w:tr>
        <w:tblPrEx>
          <w:tblInd w:w="108" w:type="dxa"/>
          <w:tblLayout w:type="fixed"/>
          <w:tblCellMar>
            <w:top w:w="0" w:type="dxa"/>
            <w:left w:w="108" w:type="dxa"/>
            <w:bottom w:w="0" w:type="dxa"/>
            <w:right w:w="108" w:type="dxa"/>
          </w:tblCellMar>
          <w:tblLook w:val="0000"/>
        </w:tblPrEx>
        <w:trPr>
          <w:trHeight w:val="530"/>
        </w:trPr>
        <w:tc>
          <w:tcPr>
            <w:tcW w:w="3780" w:type="dxa"/>
            <w:vAlign w:val="center"/>
          </w:tcPr>
          <w:p>
            <w:pPr>
              <w:spacing w:after="0"/>
              <w:rPr>
                <w:rFonts w:ascii="宋体" w:hAnsi="宋体" w:cs="宋体" w:hint="eastAsia"/>
                <w:kern w:val="0"/>
                <w:szCs w:val="21"/>
              </w:rPr>
            </w:pPr>
            <w:r>
              <w:rPr>
                <w:rFonts w:ascii="宋体" w:hAnsi="宋体" w:cs="宋体" w:hint="eastAsia"/>
                <w:kern w:val="0"/>
                <w:szCs w:val="21"/>
              </w:rPr>
              <w:t>4、0、8</w:t>
            </w:r>
            <w:r>
              <w:rPr>
                <w:rFonts w:ascii="宋体" w:hAnsi="宋体" w:cs="宋体" w:hint="eastAsia"/>
                <w:kern w:val="0"/>
                <w:szCs w:val="21"/>
              </w:rPr>
              <w:t xml:space="preserve"> </w:t>
            </w:r>
          </w:p>
        </w:tc>
        <w:tc>
          <w:tcPr>
            <w:tcW w:w="1980" w:type="dxa"/>
            <w:vAlign w:val="center"/>
          </w:tcPr>
          <w:p>
            <w:pPr>
              <w:rPr>
                <w:rFonts w:ascii="宋体" w:hAnsi="宋体" w:cs="宋体" w:hint="eastAsia"/>
                <w:szCs w:val="21"/>
              </w:rPr>
            </w:pPr>
            <w:r>
              <w:rPr>
                <w:rFonts w:ascii="宋体" w:hAnsi="宋体" w:cs="宋体" w:hint="eastAsia"/>
                <w:szCs w:val="21"/>
              </w:rPr>
              <w:t>外加剂</w:t>
            </w:r>
          </w:p>
        </w:tc>
        <w:tc>
          <w:tcPr>
            <w:tcW w:w="1440" w:type="dxa"/>
            <w:vAlign w:val="center"/>
          </w:tcPr>
          <w:p>
            <w:pPr>
              <w:rPr>
                <w:rFonts w:ascii="宋体" w:hAnsi="宋体" w:cs="宋体" w:hint="eastAsia"/>
                <w:szCs w:val="21"/>
              </w:rPr>
            </w:pPr>
          </w:p>
        </w:tc>
        <w:tc>
          <w:tcPr>
            <w:tcW w:w="2048" w:type="dxa"/>
            <w:vAlign w:val="center"/>
          </w:tcPr>
          <w:p>
            <w:pPr>
              <w:rPr>
                <w:rFonts w:ascii="宋体" w:hAnsi="宋体" w:cs="宋体" w:hint="eastAsia"/>
                <w:szCs w:val="21"/>
              </w:rPr>
            </w:pPr>
            <w:r>
              <w:rPr>
                <w:rFonts w:ascii="宋体" w:hAnsi="宋体" w:cs="宋体" w:hint="eastAsia"/>
                <w:szCs w:val="21"/>
              </w:rPr>
              <w:t>合格证及复验报告编号:</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https://d.book118.com/658034113124006031</w:t>
        </w:r>
      </w:hyperlink>
    </w:p>
    <w:p/>
    <w:sectPr>
      <w:type w:val="nextPage"/>
      <w:pgSz w:w="11906" w:h="16838"/>
      <w:pgMar w:top="1417" w:right="850" w:bottom="850" w:left="1417" w:header="851" w:footer="1134" w:gutter="0"/>
      <w:pgNumType w:start="1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287" w:usb1="080F0000" w:usb2="00000010" w:usb3="00000000" w:csb0="0004009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华文仿宋">
    <w:altName w:val="仿宋"/>
    <w:panose1 w:val="02010600040101010101"/>
    <w:charset w:val="86"/>
    <w:family w:val="auto"/>
    <w:pitch w:val="default"/>
    <w:sig w:usb0="00000287" w:usb1="080F0000" w:usb2="00000010" w:usb3="00000000" w:csb0="0004009F" w:csb1="00000000"/>
  </w:font>
  <w:font w:name="方正小标宋简体">
    <w:altName w:val="微软雅黑"/>
    <w:panose1 w:val="03000509000000000000"/>
    <w:charset w:val="86"/>
    <w:family w:val="script"/>
    <w:pitch w:val="default"/>
    <w:sig w:usb0="00000000" w:usb1="00000000" w:usb2="00000010" w:usb3="00000000" w:csb0="00040000" w:csb1="00000000"/>
  </w:font>
  <w:font w:name="DY462+ZLPOMI-462">
    <w:altName w:val="Times New Roman"/>
    <w:panose1 w:val="00000000000000000000"/>
    <w:charset w:val="00"/>
    <w:family w:val="auto"/>
    <w:pitch w:val="default"/>
    <w:sig w:usb0="00000003" w:usb1="00000000" w:usb2="00000000" w:usb3="00000000" w:csb0="00000001" w:csb1="00000000"/>
  </w:font>
  <w:font w:name="AdobeHeitiStd-Regular">
    <w:altName w:val="黑体"/>
    <w:panose1 w:val="00000000000000000000"/>
    <w:charset w:val="86"/>
    <w:family w:val="auto"/>
    <w:pitch w:val="default"/>
    <w:sig w:usb0="00000001" w:usb1="080E0000" w:usb2="00000010" w:usb3="00000000" w:csb0="00040000" w:csb1="00000000"/>
  </w:font>
  <w:font w:name="DY480+ZLPOMK-480">
    <w:altName w:val="Times New Roman"/>
    <w:panose1 w:val="00000000000000000000"/>
    <w:charset w:val="00"/>
    <w:family w:val="auto"/>
    <w:pitch w:val="default"/>
    <w:sig w:usb0="00000003" w:usb1="00000000" w:usb2="00000000" w:usb3="00000000" w:csb0="00000001" w:csb1="00000000"/>
  </w:font>
  <w:font w:name="DY486+ZLPOMK-486">
    <w:altName w:val="Times New Roman"/>
    <w:panose1 w:val="00000000000000000000"/>
    <w:charset w:val="00"/>
    <w:family w:val="auto"/>
    <w:pitch w:val="default"/>
    <w:sig w:usb0="00000003" w:usb1="00000000" w:usb2="00000000" w:usb3="00000000" w:csb0="00000001" w:csb1="00000000"/>
  </w:font>
  <w:font w:name="DY472+ZLPOMJ-472">
    <w:altName w:val="Times New Roman"/>
    <w:panose1 w:val="00000000000000000000"/>
    <w:charset w:val="00"/>
    <w:family w:val="auto"/>
    <w:pitch w:val="default"/>
    <w:sig w:usb0="00000003" w:usb1="00000000" w:usb2="00000000" w:usb3="00000000" w:csb0="00000001" w:csb1="00000000"/>
  </w:font>
  <w:font w:name="DY567+ZLPOMS-567">
    <w:altName w:val="Times New Roman"/>
    <w:panose1 w:val="00000000000000000000"/>
    <w:charset w:val="00"/>
    <w:family w:val="auto"/>
    <w:pitch w:val="default"/>
    <w:sig w:usb0="00000003" w:usb1="00000000" w:usb2="00000000" w:usb3="00000000" w:csb0="00000001" w:csb1="00000000"/>
  </w:font>
  <w:font w:name="DY597+ZLPOMV-597">
    <w:altName w:val="Times New Roman"/>
    <w:panose1 w:val="00000000000000000000"/>
    <w:charset w:val="00"/>
    <w:family w:val="auto"/>
    <w:pitch w:val="default"/>
    <w:sig w:usb0="00000003" w:usb1="00000000" w:usb2="00000000" w:usb3="00000000" w:csb0="00000001" w:csb1="00000000"/>
  </w:font>
  <w:font w:name="DY570+ZLPOMS-570">
    <w:altName w:val="Times New Roman"/>
    <w:panose1 w:val="00000000000000000000"/>
    <w:charset w:val="00"/>
    <w:family w:val="auto"/>
    <w:pitch w:val="default"/>
    <w:sig w:usb0="00000003" w:usb1="00000000" w:usb2="00000000" w:usb3="00000000" w:csb0="00000001" w:csb1="00000000"/>
  </w:font>
  <w:font w:name="DY573+ZLPOMT-573">
    <w:altName w:val="Times New Roman"/>
    <w:panose1 w:val="00000000000000000000"/>
    <w:charset w:val="00"/>
    <w:family w:val="auto"/>
    <w:pitch w:val="default"/>
    <w:sig w:usb0="00000003" w:usb1="00000000" w:usb2="00000000" w:usb3="00000000" w:csb0="00000001" w:csb1="00000000"/>
  </w:font>
  <w:font w:name="DY575+ZLPOMT-575">
    <w:altName w:val="Times New Roman"/>
    <w:panose1 w:val="00000000000000000000"/>
    <w:charset w:val="00"/>
    <w:family w:val="auto"/>
    <w:pitch w:val="default"/>
    <w:sig w:usb0="00000003" w:usb1="00000000" w:usb2="00000000" w:usb3="00000000" w:csb0="00000001" w:csb1="00000000"/>
  </w:font>
  <w:font w:name="DY577+ZLPOMT-577">
    <w:altName w:val="Times New Roman"/>
    <w:panose1 w:val="00000000000000000000"/>
    <w:charset w:val="00"/>
    <w:family w:val="auto"/>
    <w:pitch w:val="default"/>
    <w:sig w:usb0="00000003" w:usb1="00000000" w:usb2="00000000" w:usb3="00000000" w:csb0="00000001" w:csb1="00000000"/>
  </w:font>
  <w:font w:name="DY502+ZLPOMM-502">
    <w:altName w:val="Times New Roman"/>
    <w:panose1 w:val="00000000000000000000"/>
    <w:charset w:val="00"/>
    <w:family w:val="auto"/>
    <w:pitch w:val="default"/>
    <w:sig w:usb0="00000003" w:usb1="00000000" w:usb2="00000000" w:usb3="00000000" w:csb0="00000001" w:csb1="00000000"/>
  </w:font>
  <w:font w:name="DY505+ZLPOMM-505">
    <w:altName w:val="Times New Roman"/>
    <w:panose1 w:val="00000000000000000000"/>
    <w:charset w:val="00"/>
    <w:family w:val="auto"/>
    <w:pitch w:val="default"/>
    <w:sig w:usb0="00000003" w:usb1="00000000" w:usb2="00000000" w:usb3="00000000" w:csb0="00000001" w:csb1="00000000"/>
  </w:font>
  <w:font w:name="DY507+ZLPOMM-507">
    <w:altName w:val="Times New Roman"/>
    <w:panose1 w:val="00000000000000000000"/>
    <w:charset w:val="00"/>
    <w:family w:val="auto"/>
    <w:pitch w:val="default"/>
    <w:sig w:usb0="00000003" w:usb1="00000000" w:usb2="00000000" w:usb3="00000000" w:csb0="00000001" w:csb1="00000000"/>
  </w:font>
  <w:font w:name="DY511+ZLPOMN-511">
    <w:altName w:val="Times New Roman"/>
    <w:panose1 w:val="00000000000000000000"/>
    <w:charset w:val="00"/>
    <w:family w:val="auto"/>
    <w:pitch w:val="default"/>
    <w:sig w:usb0="00000003" w:usb1="00000000" w:usb2="00000000" w:usb3="00000000" w:csb0="00000001" w:csb1="00000000"/>
  </w:font>
  <w:font w:name="DY513+ZLPOMN-513">
    <w:altName w:val="Times New Roman"/>
    <w:panose1 w:val="00000000000000000000"/>
    <w:charset w:val="00"/>
    <w:family w:val="auto"/>
    <w:pitch w:val="default"/>
    <w:sig w:usb0="00000003" w:usb1="00000000" w:usb2="00000000" w:usb3="00000000" w:csb0="00000001" w:csb1="00000000"/>
  </w:font>
  <w:font w:name="DY528+ZLPOMO-528">
    <w:altName w:val="Times New Roman"/>
    <w:panose1 w:val="00000000000000000000"/>
    <w:charset w:val="00"/>
    <w:family w:val="auto"/>
    <w:pitch w:val="default"/>
    <w:sig w:usb0="00000003" w:usb1="00000000" w:usb2="00000000" w:usb3="00000000" w:csb0="00000001" w:csb1="00000000"/>
  </w:font>
  <w:font w:name="DY535+ZLPOMP-535">
    <w:altName w:val="Times New Roman"/>
    <w:panose1 w:val="00000000000000000000"/>
    <w:charset w:val="00"/>
    <w:family w:val="auto"/>
    <w:pitch w:val="default"/>
    <w:sig w:usb0="00000003" w:usb1="00000000" w:usb2="00000000" w:usb3="00000000" w:csb0="00000001" w:csb1="00000000"/>
  </w:font>
  <w:font w:name="DY537+ZLPOMP-537">
    <w:altName w:val="Times New Roman"/>
    <w:panose1 w:val="00000000000000000000"/>
    <w:charset w:val="00"/>
    <w:family w:val="auto"/>
    <w:pitch w:val="default"/>
    <w:sig w:usb0="00000003" w:usb1="00000000" w:usb2="00000000" w:usb3="00000000" w:csb0="00000001" w:csb1="00000000"/>
  </w:font>
  <w:font w:name="DY541+ZLPOMP-541">
    <w:altName w:val="Times New Roman"/>
    <w:panose1 w:val="00000000000000000000"/>
    <w:charset w:val="00"/>
    <w:family w:val="auto"/>
    <w:pitch w:val="default"/>
    <w:sig w:usb0="00000003" w:usb1="00000000" w:usb2="00000000" w:usb3="00000000" w:csb0="00000001" w:csb1="00000000"/>
  </w:font>
  <w:font w:name="DY543+ZLPOMQ-543">
    <w:altName w:val="Times New Roman"/>
    <w:panose1 w:val="00000000000000000000"/>
    <w:charset w:val="00"/>
    <w:family w:val="auto"/>
    <w:pitch w:val="default"/>
    <w:sig w:usb0="00000003" w:usb1="00000000" w:usb2="00000000" w:usb3="00000000" w:csb0="00000001" w:csb1="00000000"/>
  </w:font>
  <w:font w:name="DY548+ZLPOMQ-548">
    <w:altName w:val="Times New Roman"/>
    <w:panose1 w:val="00000000000000000000"/>
    <w:charset w:val="00"/>
    <w:family w:val="auto"/>
    <w:pitch w:val="default"/>
    <w:sig w:usb0="00000003" w:usb1="00000000" w:usb2="00000000" w:usb3="00000000" w:csb0="00000001" w:csb1="00000000"/>
  </w:font>
  <w:font w:name="DY599+ZLPOMV-599">
    <w:altName w:val="Times New Roman"/>
    <w:panose1 w:val="00000000000000000000"/>
    <w:charset w:val="00"/>
    <w:family w:val="auto"/>
    <w:pitch w:val="default"/>
    <w:sig w:usb0="00000003" w:usb1="00000000" w:usb2="00000000" w:usb3="00000000" w:csb0="00000001" w:csb1="00000000"/>
  </w:font>
  <w:font w:name="DY601+ZLPOMV-601">
    <w:altName w:val="Times New Roman"/>
    <w:panose1 w:val="00000000000000000000"/>
    <w:charset w:val="00"/>
    <w:family w:val="auto"/>
    <w:pitch w:val="default"/>
    <w:sig w:usb0="00000003" w:usb1="00000000" w:usb2="00000000" w:usb3="00000000" w:csb0="00000001" w:csb1="00000000"/>
  </w:font>
  <w:font w:name="DY603+ZLPOMV-603">
    <w:altName w:val="Times New Roman"/>
    <w:panose1 w:val="00000000000000000000"/>
    <w:charset w:val="00"/>
    <w:family w:val="auto"/>
    <w:pitch w:val="default"/>
    <w:sig w:usb0="00000003" w:usb1="00000000" w:usb2="00000000" w:usb3="00000000" w:csb0="00000001" w:csb1="00000000"/>
  </w:font>
  <w:font w:name="DY605+ZLPOMW-605">
    <w:altName w:val="Times New Roman"/>
    <w:panose1 w:val="00000000000000000000"/>
    <w:charset w:val="00"/>
    <w:family w:val="auto"/>
    <w:pitch w:val="default"/>
    <w:sig w:usb0="00000003" w:usb1="00000000" w:usb2="00000000" w:usb3="00000000" w:csb0="00000001" w:csb1="00000000"/>
  </w:font>
  <w:font w:name="DY607+ZLPOMW-607">
    <w:altName w:val="Times New Roman"/>
    <w:panose1 w:val="00000000000000000000"/>
    <w:charset w:val="00"/>
    <w:family w:val="auto"/>
    <w:pitch w:val="default"/>
    <w:sig w:usb0="00000003" w:usb1="00000000" w:usb2="00000000" w:usb3="00000000" w:csb0="00000001" w:csb1="00000000"/>
  </w:font>
  <w:font w:name="DY609+ZLPOMW-609">
    <w:altName w:val="Times New Roman"/>
    <w:panose1 w:val="00000000000000000000"/>
    <w:charset w:val="00"/>
    <w:family w:val="auto"/>
    <w:pitch w:val="default"/>
    <w:sig w:usb0="00000003" w:usb1="00000000" w:usb2="00000000" w:usb3="00000000" w:csb0="00000001" w:csb1="00000000"/>
  </w:font>
  <w:font w:name="DY624+ZLPOMY-624">
    <w:altName w:val="Times New Roman"/>
    <w:panose1 w:val="00000000000000000000"/>
    <w:charset w:val="00"/>
    <w:family w:val="auto"/>
    <w:pitch w:val="default"/>
    <w:sig w:usb0="00000003" w:usb1="00000000" w:usb2="00000000" w:usb3="00000000" w:csb0="00000001" w:csb1="00000000"/>
  </w:font>
  <w:font w:name="DY626+ZLPOMY-626">
    <w:altName w:val="Times New Roman"/>
    <w:panose1 w:val="00000000000000000000"/>
    <w:charset w:val="00"/>
    <w:family w:val="auto"/>
    <w:pitch w:val="default"/>
    <w:sig w:usb0="00000003" w:usb1="00000000" w:usb2="00000000" w:usb3="00000000" w:csb0="00000001" w:csb1="00000000"/>
  </w:font>
  <w:font w:name="DY628+ZLPOMY-628">
    <w:altName w:val="Times New Roman"/>
    <w:panose1 w:val="00000000000000000000"/>
    <w:charset w:val="00"/>
    <w:family w:val="auto"/>
    <w:pitch w:val="default"/>
    <w:sig w:usb0="00000003" w:usb1="00000000" w:usb2="00000000" w:usb3="00000000" w:csb0="00000001" w:csb1="00000000"/>
  </w:font>
  <w:font w:name="DY630+ZLPOMY-630">
    <w:altName w:val="Times New Roman"/>
    <w:panose1 w:val="00000000000000000000"/>
    <w:charset w:val="00"/>
    <w:family w:val="auto"/>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multilevel"/>
    <w:tmpl w:val="0000000E"/>
    <w:lvl w:ilvl="0">
      <w:start w:val="1"/>
      <w:numFmt w:val="decimal"/>
      <w:suff w:val="nothing"/>
      <w:lvlText w:val="（%1）"/>
      <w:lvlJc w:val="left"/>
    </w:lvl>
    <w:lvl w:ilvl="1">
      <w:start w:val="1"/>
      <w:numFmt w:val="lowerLetter"/>
      <w:lvlText w:val="%2)"/>
      <w:lvlJc w:val="left"/>
      <w:pPr>
        <w:tabs>
          <w:tab w:val="num" w:pos="1549"/>
        </w:tabs>
        <w:ind w:left="1549" w:hanging="420"/>
      </w:pPr>
    </w:lvl>
    <w:lvl w:ilvl="2">
      <w:start w:val="1"/>
      <w:numFmt w:val="lowerRoman"/>
      <w:lvlText w:val="%3."/>
      <w:lvlJc w:val="right"/>
      <w:pPr>
        <w:tabs>
          <w:tab w:val="num" w:pos="1969"/>
        </w:tabs>
        <w:ind w:left="1969" w:hanging="420"/>
      </w:pPr>
    </w:lvl>
    <w:lvl w:ilvl="3">
      <w:start w:val="1"/>
      <w:numFmt w:val="decimal"/>
      <w:lvlText w:val="%4."/>
      <w:lvlJc w:val="left"/>
      <w:pPr>
        <w:tabs>
          <w:tab w:val="num" w:pos="2389"/>
        </w:tabs>
        <w:ind w:left="2389" w:hanging="420"/>
      </w:pPr>
    </w:lvl>
    <w:lvl w:ilvl="4">
      <w:start w:val="1"/>
      <w:numFmt w:val="lowerLetter"/>
      <w:lvlText w:val="%5)"/>
      <w:lvlJc w:val="left"/>
      <w:pPr>
        <w:tabs>
          <w:tab w:val="num" w:pos="2809"/>
        </w:tabs>
        <w:ind w:left="2809" w:hanging="420"/>
      </w:pPr>
    </w:lvl>
    <w:lvl w:ilvl="5">
      <w:start w:val="1"/>
      <w:numFmt w:val="lowerRoman"/>
      <w:lvlText w:val="%6."/>
      <w:lvlJc w:val="right"/>
      <w:pPr>
        <w:tabs>
          <w:tab w:val="num" w:pos="3229"/>
        </w:tabs>
        <w:ind w:left="3229" w:hanging="420"/>
      </w:pPr>
    </w:lvl>
    <w:lvl w:ilvl="6">
      <w:start w:val="1"/>
      <w:numFmt w:val="decimal"/>
      <w:lvlText w:val="%7."/>
      <w:lvlJc w:val="left"/>
      <w:pPr>
        <w:tabs>
          <w:tab w:val="num" w:pos="3649"/>
        </w:tabs>
        <w:ind w:left="3649" w:hanging="420"/>
      </w:pPr>
    </w:lvl>
    <w:lvl w:ilvl="7">
      <w:start w:val="1"/>
      <w:numFmt w:val="lowerLetter"/>
      <w:lvlText w:val="%8)"/>
      <w:lvlJc w:val="left"/>
      <w:pPr>
        <w:tabs>
          <w:tab w:val="num" w:pos="4069"/>
        </w:tabs>
        <w:ind w:left="4069" w:hanging="420"/>
      </w:pPr>
    </w:lvl>
    <w:lvl w:ilvl="8">
      <w:start w:val="1"/>
      <w:numFmt w:val="lowerRoman"/>
      <w:lvlText w:val="%9."/>
      <w:lvlJc w:val="right"/>
      <w:pPr>
        <w:tabs>
          <w:tab w:val="num" w:pos="4489"/>
        </w:tabs>
        <w:ind w:left="4489" w:hanging="420"/>
      </w:pPr>
    </w:lvl>
  </w:abstractNum>
  <w:abstractNum w:abstractNumId="1">
    <w:nsid w:val="656E7BB8"/>
    <w:multiLevelType w:val="multilevel"/>
    <w:tmpl w:val="656E7BB8"/>
    <w:lvl w:ilvl="0">
      <w:start w:val="1"/>
      <w:numFmt w:val="none"/>
      <w:suff w:val="nothing"/>
      <w:lvlJc w:val="left"/>
      <w:pPr>
        <w:ind w:left="0" w:firstLine="0"/>
      </w:pPr>
      <w:rPr>
        <w:rFonts w:ascii="黑体" w:eastAsia="黑体" w:hAnsi="Times New Roman" w:hint="eastAsia"/>
        <w:b/>
        <w:i w:val="0"/>
        <w:sz w:val="28"/>
      </w:rPr>
    </w:lvl>
    <w:lvl w:ilvl="1">
      <w:start w:val="1"/>
      <w:numFmt w:val="decimal"/>
      <w:lvlText w:val="%1%2"/>
      <w:lvlJc w:val="left"/>
      <w:pPr>
        <w:tabs>
          <w:tab w:val="num" w:pos="360"/>
        </w:tabs>
        <w:ind w:left="0" w:firstLine="0"/>
      </w:pPr>
      <w:rPr>
        <w:rFonts w:ascii="黑体" w:eastAsia="黑体" w:hAnsi="Times New Roman" w:hint="eastAsia"/>
        <w:b/>
        <w:i w:val="0"/>
        <w:sz w:val="20"/>
      </w:rPr>
    </w:lvl>
    <w:lvl w:ilvl="2">
      <w:start w:val="1"/>
      <w:numFmt w:val="decimal"/>
      <w:lvlText w:val="%1%2.%3"/>
      <w:lvlJc w:val="left"/>
      <w:pPr>
        <w:tabs>
          <w:tab w:val="num" w:pos="720"/>
        </w:tabs>
        <w:ind w:left="0" w:firstLine="0"/>
      </w:pPr>
      <w:rPr>
        <w:rFonts w:ascii="黑体" w:eastAsia="黑体" w:hAnsi="Times New Roman" w:hint="eastAsia"/>
        <w:b/>
        <w:i w:val="0"/>
        <w:sz w:val="21"/>
      </w:rPr>
    </w:lvl>
    <w:lvl w:ilvl="3">
      <w:start w:val="1"/>
      <w:numFmt w:val="decimal"/>
      <w:lvlText w:val="%1%2.%3.%4"/>
      <w:lvlJc w:val="left"/>
      <w:pPr>
        <w:tabs>
          <w:tab w:val="num" w:pos="720"/>
        </w:tabs>
        <w:ind w:left="0" w:firstLine="0"/>
      </w:pPr>
      <w:rPr>
        <w:rFonts w:ascii="黑体" w:eastAsia="黑体" w:hAnsi="Times New Roman" w:hint="eastAsia"/>
        <w:b/>
        <w:i w:val="0"/>
        <w:color w:val="000000"/>
        <w:sz w:val="21"/>
      </w:rPr>
    </w:lvl>
    <w:lvl w:ilvl="4">
      <w:start w:val="1"/>
      <w:numFmt w:val="decimal"/>
      <w:lvlText w:val="%2.%3.%4.%5"/>
      <w:lvlJc w:val="left"/>
      <w:pPr>
        <w:tabs>
          <w:tab w:val="num" w:pos="1080"/>
        </w:tabs>
        <w:ind w:left="0" w:firstLine="0"/>
      </w:pPr>
      <w:rPr>
        <w:rFonts w:ascii="黑体" w:eastAsia="黑体" w:hAnsi="Times New Roman" w:hint="eastAsia"/>
        <w:b/>
        <w:i w:val="0"/>
        <w:sz w:val="21"/>
      </w:rPr>
    </w:lvl>
    <w:lvl w:ilvl="5">
      <w:start w:val="1"/>
      <w:numFmt w:val="decimal"/>
      <w:lvlText w:val="%2.%3.%4.%5.%6"/>
      <w:lvlJc w:val="left"/>
      <w:pPr>
        <w:tabs>
          <w:tab w:val="num" w:pos="1021"/>
        </w:tabs>
        <w:ind w:left="1021" w:hanging="1021"/>
      </w:pPr>
      <w:rPr>
        <w:rFonts w:ascii="黑体" w:eastAsia="黑体" w:hAnsi="Times New Roman" w:hint="eastAsia"/>
        <w:b/>
        <w:i w:val="0"/>
        <w:sz w:val="21"/>
      </w:rPr>
    </w:lvl>
    <w:lvl w:ilvl="6">
      <w:start w:val="1"/>
      <w:numFmt w:val="decimal"/>
      <w:lvlRestart w:val="5"/>
      <w:lvlText w:val="%2.%3.%4.%5.%6.%7"/>
      <w:lvlJc w:val="left"/>
      <w:pPr>
        <w:tabs>
          <w:tab w:val="num" w:pos="1440"/>
        </w:tabs>
        <w:ind w:left="0" w:firstLine="0"/>
      </w:pPr>
      <w:rPr>
        <w:rFonts w:ascii="黑体" w:eastAsia="黑体" w:hAnsi="Times New Roman" w:hint="eastAsia"/>
        <w:b/>
        <w:i w:val="0"/>
        <w:sz w:val="21"/>
      </w:rPr>
    </w:lvl>
    <w:lvl w:ilvl="7">
      <w:start w:val="1"/>
      <w:numFmt w:val="decimal"/>
      <w:lvlRestart w:val="5"/>
      <w:lvlText w:val="图 %2.0.%5 -%8"/>
      <w:lvlJc w:val="left"/>
      <w:pPr>
        <w:tabs>
          <w:tab w:val="num" w:pos="1440"/>
        </w:tabs>
        <w:ind w:left="0" w:firstLine="0"/>
      </w:pPr>
      <w:rPr>
        <w:rFonts w:ascii="黑体" w:eastAsia="黑体" w:hint="eastAsia"/>
        <w:b/>
        <w:i w:val="0"/>
        <w:sz w:val="21"/>
      </w:rPr>
    </w:lvl>
    <w:lvl w:ilvl="8">
      <w:start w:val="1"/>
      <w:numFmt w:val="decimal"/>
      <w:lvlRestart w:val="6"/>
      <w:lvlText w:val="      %9)"/>
      <w:lvlJc w:val="left"/>
      <w:pPr>
        <w:tabs>
          <w:tab w:val="num" w:pos="1080"/>
        </w:tabs>
        <w:ind w:left="0" w:firstLine="0"/>
      </w:pPr>
      <w:rPr>
        <w:rFonts w:ascii="黑体" w:eastAsia="黑体" w:hAnsi="华文细黑" w:hint="eastAsia"/>
        <w:b/>
        <w:i w:val="0"/>
        <w:sz w:val="21"/>
      </w:rPr>
    </w:lvl>
  </w:abstractNum>
  <w:abstractNum w:abstractNumId="2">
    <w:nsid w:val="770BA49A"/>
    <w:multiLevelType w:val="multilevel"/>
    <w:tmpl w:val="0000000E"/>
    <w:lvl w:ilvl="0">
      <w:start w:val="1"/>
      <w:numFmt w:val="decimal"/>
      <w:suff w:val="nothing"/>
      <w:lvlText w:val="（%1）"/>
      <w:lvlJc w:val="left"/>
    </w:lvl>
    <w:lvl w:ilvl="1">
      <w:start w:val="1"/>
      <w:numFmt w:val="lowerLetter"/>
      <w:lvlText w:val="%2)"/>
      <w:lvlJc w:val="left"/>
      <w:pPr>
        <w:tabs>
          <w:tab w:val="num" w:pos="1549"/>
        </w:tabs>
        <w:ind w:left="1549" w:hanging="420"/>
      </w:pPr>
    </w:lvl>
    <w:lvl w:ilvl="2">
      <w:start w:val="1"/>
      <w:numFmt w:val="lowerRoman"/>
      <w:lvlText w:val="%3."/>
      <w:lvlJc w:val="right"/>
      <w:pPr>
        <w:tabs>
          <w:tab w:val="num" w:pos="1969"/>
        </w:tabs>
        <w:ind w:left="1969" w:hanging="420"/>
      </w:pPr>
    </w:lvl>
    <w:lvl w:ilvl="3">
      <w:start w:val="1"/>
      <w:numFmt w:val="decimal"/>
      <w:lvlText w:val="%4."/>
      <w:lvlJc w:val="left"/>
      <w:pPr>
        <w:tabs>
          <w:tab w:val="num" w:pos="2389"/>
        </w:tabs>
        <w:ind w:left="2389" w:hanging="420"/>
      </w:pPr>
    </w:lvl>
    <w:lvl w:ilvl="4">
      <w:start w:val="1"/>
      <w:numFmt w:val="lowerLetter"/>
      <w:lvlText w:val="%5)"/>
      <w:lvlJc w:val="left"/>
      <w:pPr>
        <w:tabs>
          <w:tab w:val="num" w:pos="2809"/>
        </w:tabs>
        <w:ind w:left="2809" w:hanging="420"/>
      </w:pPr>
    </w:lvl>
    <w:lvl w:ilvl="5">
      <w:start w:val="1"/>
      <w:numFmt w:val="lowerRoman"/>
      <w:lvlText w:val="%6."/>
      <w:lvlJc w:val="right"/>
      <w:pPr>
        <w:tabs>
          <w:tab w:val="num" w:pos="3229"/>
        </w:tabs>
        <w:ind w:left="3229" w:hanging="420"/>
      </w:pPr>
    </w:lvl>
    <w:lvl w:ilvl="6">
      <w:start w:val="1"/>
      <w:numFmt w:val="decimal"/>
      <w:lvlText w:val="%7."/>
      <w:lvlJc w:val="left"/>
      <w:pPr>
        <w:tabs>
          <w:tab w:val="num" w:pos="3649"/>
        </w:tabs>
        <w:ind w:left="3649" w:hanging="420"/>
      </w:pPr>
    </w:lvl>
    <w:lvl w:ilvl="7">
      <w:start w:val="1"/>
      <w:numFmt w:val="lowerLetter"/>
      <w:lvlText w:val="%8)"/>
      <w:lvlJc w:val="left"/>
      <w:pPr>
        <w:tabs>
          <w:tab w:val="num" w:pos="4069"/>
        </w:tabs>
        <w:ind w:left="4069" w:hanging="420"/>
      </w:pPr>
    </w:lvl>
    <w:lvl w:ilvl="8">
      <w:start w:val="1"/>
      <w:numFmt w:val="lowerRoman"/>
      <w:lvlText w:val="%9."/>
      <w:lvlJc w:val="right"/>
      <w:pPr>
        <w:tabs>
          <w:tab w:val="num" w:pos="4489"/>
        </w:tabs>
        <w:ind w:left="4489"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420"/>
  <w:drawingGridHorizontalSpacing w:val="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semiHidden="0"/>
    <w:lsdException w:name="header" w:semiHidden="0" w:uiPriority="0" w:unhideWhenUsed="0"/>
    <w:lsdException w:name="footer" w:semiHidden="0" w:uiPriority="0" w:unhideWhenUsed="0"/>
    <w:lsdException w:name="caption" w:uiPriority="35" w:qFormat="1"/>
    <w:lsdException w:name="page number" w:semiHidden="0"/>
    <w:lsdException w:name="Title" w:semiHidden="0" w:uiPriority="1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uiPriority w:val="9"/>
    <w:qFormat/>
    <w:pPr>
      <w:keepNext/>
      <w:keepLines/>
      <w:spacing w:line="360" w:lineRule="auto"/>
      <w:outlineLvl w:val="0"/>
    </w:pPr>
    <w:rPr>
      <w:rFonts w:ascii="Times New Roman" w:hAnsi="Times New Roman"/>
      <w:b/>
      <w:bCs/>
      <w:kern w:val="44"/>
      <w:sz w:val="28"/>
      <w:szCs w:val="44"/>
    </w:rPr>
  </w:style>
  <w:style w:type="paragraph" w:styleId="Heading2">
    <w:name w:val="heading 2"/>
    <w:basedOn w:val="Normal"/>
    <w:next w:val="Normal"/>
    <w:uiPriority w:val="9"/>
    <w:qFormat/>
    <w:pPr>
      <w:keepNext/>
      <w:keepLines/>
      <w:spacing w:before="260" w:beforeLines="0" w:beforeAutospacing="0" w:after="260" w:afterLines="0" w:afterAutospacing="0" w:line="360" w:lineRule="auto"/>
      <w:jc w:val="left"/>
      <w:outlineLvl w:val="1"/>
    </w:pPr>
    <w:rPr>
      <w:rFonts w:ascii="Arial" w:eastAsia="宋体" w:hAnsi="Arial"/>
      <w:b/>
      <w:sz w:val="24"/>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styleId="PageNumber">
    <w:name w:val="page number"/>
    <w:basedOn w:val="DefaultParagraphFont"/>
    <w:uiPriority w:val="99"/>
    <w:unhideWhenUsed/>
  </w:style>
  <w:style w:type="character" w:customStyle="1" w:styleId="font11">
    <w:name w:val="font11"/>
    <w:basedOn w:val="DefaultParagraphFont"/>
    <w:rPr>
      <w:rFonts w:ascii="Times New Roman" w:hAnsi="Times New Roman" w:cs="Times New Roman" w:hint="default"/>
      <w:i w:val="0"/>
      <w:color w:val="000000"/>
      <w:sz w:val="18"/>
      <w:szCs w:val="18"/>
    </w:rPr>
  </w:style>
  <w:style w:type="character" w:customStyle="1" w:styleId="font01">
    <w:name w:val="font01"/>
    <w:basedOn w:val="DefaultParagraphFont"/>
    <w:rPr>
      <w:rFonts w:ascii="Times New Roman" w:hAnsi="Times New Roman" w:cs="Times New Roman" w:hint="default"/>
      <w:b/>
      <w:i w:val="0"/>
      <w:color w:val="000000"/>
      <w:sz w:val="18"/>
      <w:szCs w:val="18"/>
    </w:rPr>
  </w:style>
  <w:style w:type="character" w:customStyle="1" w:styleId="font41">
    <w:name w:val="font41"/>
    <w:basedOn w:val="DefaultParagraphFont"/>
    <w:rPr>
      <w:rFonts w:ascii="宋体" w:eastAsia="宋体" w:hAnsi="宋体" w:cs="宋体" w:hint="eastAsia"/>
      <w:b/>
      <w:i w:val="0"/>
      <w:color w:val="000000"/>
      <w:sz w:val="18"/>
      <w:szCs w:val="18"/>
    </w:rPr>
  </w:style>
  <w:style w:type="character" w:customStyle="1" w:styleId="font21">
    <w:name w:val="font21"/>
    <w:basedOn w:val="DefaultParagraphFont"/>
    <w:rPr>
      <w:rFonts w:ascii="宋体" w:eastAsia="宋体" w:hAnsi="宋体" w:cs="宋体" w:hint="eastAsia"/>
      <w:i w:val="0"/>
      <w:color w:val="000000"/>
      <w:sz w:val="18"/>
      <w:szCs w:val="18"/>
    </w:rPr>
  </w:style>
  <w:style w:type="paragraph" w:styleId="Footer">
    <w:name w:val="footer"/>
    <w:basedOn w:val="Normal"/>
    <w:pPr>
      <w:tabs>
        <w:tab w:val="center" w:pos="4153"/>
        <w:tab w:val="right" w:pos="8306"/>
      </w:tabs>
      <w:snapToGrid w:val="0"/>
      <w:jc w:val="left"/>
    </w:pPr>
    <w:rPr>
      <w:sz w:val="18"/>
    </w:rPr>
  </w:style>
  <w:style w:type="paragraph" w:styleId="TOC9">
    <w:name w:val="toc 9"/>
    <w:basedOn w:val="Normal"/>
    <w:next w:val="Normal"/>
    <w:uiPriority w:val="39"/>
    <w:unhideWhenUsed/>
    <w:pPr>
      <w:ind w:left="3360" w:leftChars="1600"/>
    </w:pPr>
  </w:style>
  <w:style w:type="paragraph" w:styleId="TOC8">
    <w:name w:val="toc 8"/>
    <w:basedOn w:val="Normal"/>
    <w:next w:val="Normal"/>
    <w:uiPriority w:val="39"/>
    <w:unhideWhenUsed/>
    <w:pPr>
      <w:ind w:left="2940" w:leftChars="1400"/>
    </w:pPr>
  </w:style>
  <w:style w:type="paragraph" w:styleId="TOC2">
    <w:name w:val="toc 2"/>
    <w:basedOn w:val="Normal"/>
    <w:next w:val="Normal"/>
    <w:uiPriority w:val="39"/>
    <w:unhideWhenUsed/>
    <w:pPr>
      <w:ind w:left="420" w:leftChars="200"/>
    </w:pPr>
  </w:style>
  <w:style w:type="paragraph" w:styleId="TOC3">
    <w:name w:val="toc 3"/>
    <w:basedOn w:val="Normal"/>
    <w:next w:val="Normal"/>
    <w:uiPriority w:val="39"/>
    <w:unhideWhenUsed/>
    <w:pPr>
      <w:ind w:left="840" w:leftChars="400"/>
    </w:pPr>
  </w:style>
  <w:style w:type="paragraph" w:styleId="TOC5">
    <w:name w:val="toc 5"/>
    <w:basedOn w:val="Normal"/>
    <w:next w:val="Normal"/>
    <w:uiPriority w:val="39"/>
    <w:unhideWhenUsed/>
    <w:pPr>
      <w:ind w:left="1680" w:leftChars="800"/>
    </w:pPr>
  </w:style>
  <w:style w:type="paragraph" w:styleId="TOC4">
    <w:name w:val="toc 4"/>
    <w:basedOn w:val="Normal"/>
    <w:next w:val="Normal"/>
    <w:uiPriority w:val="39"/>
    <w:unhideWhenUsed/>
    <w:pPr>
      <w:ind w:left="1260" w:leftChars="600"/>
    </w:pPr>
  </w:style>
  <w:style w:type="paragraph" w:styleId="TOC7">
    <w:name w:val="toc 7"/>
    <w:basedOn w:val="Normal"/>
    <w:next w:val="Normal"/>
    <w:uiPriority w:val="39"/>
    <w:unhideWhenUsed/>
    <w:pPr>
      <w:ind w:left="2520" w:leftChars="1200"/>
    </w:pPr>
  </w:style>
  <w:style w:type="paragraph" w:styleId="NormalIndent">
    <w:name w:val="Normal Indent"/>
    <w:basedOn w:val="Normal"/>
    <w:uiPriority w:val="99"/>
    <w:unhideWhenUsed/>
    <w:pPr>
      <w:tabs>
        <w:tab w:val="left" w:pos="720"/>
      </w:tabs>
      <w:adjustRightInd w:val="0"/>
      <w:snapToGrid w:val="0"/>
      <w:spacing w:line="312" w:lineRule="atLeast"/>
      <w:ind w:left="-2" w:firstLine="420" w:firstLineChars="200"/>
      <w:textAlignment w:val="baseline"/>
    </w:pPr>
    <w:rPr>
      <w:rFonts w:ascii="仿宋_GB2312" w:eastAsia="仿宋_GB2312"/>
      <w:color w:val="000000"/>
      <w:sz w:val="28"/>
      <w:szCs w:val="28"/>
    </w:rPr>
  </w:style>
  <w:style w:type="paragraph" w:styleId="TOC6">
    <w:name w:val="toc 6"/>
    <w:basedOn w:val="Normal"/>
    <w:next w:val="Normal"/>
    <w:uiPriority w:val="39"/>
    <w:unhideWhenUsed/>
    <w:pPr>
      <w:ind w:left="2100" w:leftChars="1000"/>
    </w:pPr>
  </w:style>
  <w:style w:type="paragraph" w:styleId="TOC1">
    <w:name w:val="toc 1"/>
    <w:basedOn w:val="Normal"/>
    <w:next w:val="Normal"/>
    <w:uiPriority w:val="39"/>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customStyle="1" w:styleId="ACharCharChar">
    <w:name w:val="段落A Char Char Char"/>
    <w:basedOn w:val="Normal"/>
    <w:pPr>
      <w:tabs>
        <w:tab w:val="left" w:pos="720"/>
      </w:tabs>
      <w:adjustRightInd w:val="0"/>
      <w:snapToGrid w:val="0"/>
      <w:spacing w:line="440" w:lineRule="exact"/>
      <w:ind w:left="51" w:firstLine="669"/>
      <w:textAlignment w:val="baseline"/>
    </w:pPr>
    <w:rPr>
      <w:rFonts w:ascii="仿宋_GB2312" w:eastAsia="仿宋_GB2312"/>
      <w:color w:val="000000"/>
      <w:sz w:val="28"/>
      <w:szCs w:val="28"/>
    </w:rPr>
  </w:style>
  <w:style w:type="paragraph" w:customStyle="1" w:styleId="a">
    <w:name w:val="标准书脚_奇数页"/>
    <w:pPr>
      <w:spacing w:before="120"/>
      <w:jc w:val="right"/>
    </w:pPr>
    <w:rPr>
      <w:sz w:val="18"/>
      <w:lang w:val="en-US" w:eastAsia="zh-CN" w:bidi="ar-SA"/>
    </w:rPr>
  </w:style>
  <w:style w:type="paragraph" w:customStyle="1" w:styleId="CharCharCharChar">
    <w:name w:val=" Char Char Char Char"/>
    <w:basedOn w:val="Normal"/>
  </w:style>
  <w:style w:type="paragraph" w:customStyle="1" w:styleId="a0">
    <w:name w:val="一级条标题"/>
    <w:basedOn w:val="a1"/>
    <w:next w:val="a2"/>
    <w:pPr>
      <w:numPr>
        <w:ilvl w:val="2"/>
        <w:numId w:val="1"/>
      </w:numPr>
      <w:tabs>
        <w:tab w:val="clear" w:pos="360"/>
        <w:tab w:val="clear" w:pos="420"/>
        <w:tab w:val="left" w:pos="525"/>
        <w:tab w:val="left" w:pos="720"/>
      </w:tabs>
      <w:spacing w:before="0" w:beforeLines="0" w:after="0" w:afterLines="0"/>
      <w:outlineLvl w:val="2"/>
    </w:pPr>
  </w:style>
  <w:style w:type="paragraph" w:customStyle="1" w:styleId="03">
    <w:name w:val="03"/>
    <w:basedOn w:val="Normal"/>
    <w:pPr>
      <w:overflowPunct w:val="0"/>
      <w:topLinePunct/>
      <w:ind w:left="6720" w:firstLine="360" w:leftChars="3200" w:firstLineChars="200"/>
    </w:pPr>
    <w:rPr>
      <w:rFonts w:hAnsi="宋体"/>
      <w:color w:val="000000"/>
      <w:sz w:val="18"/>
      <w:szCs w:val="18"/>
    </w:rPr>
  </w:style>
  <w:style w:type="paragraph" w:customStyle="1" w:styleId="a1">
    <w:name w:val="章标题"/>
    <w:next w:val="a2"/>
    <w:pPr>
      <w:numPr>
        <w:ilvl w:val="1"/>
        <w:numId w:val="1"/>
      </w:numPr>
      <w:tabs>
        <w:tab w:val="left" w:pos="360"/>
        <w:tab w:val="left" w:pos="420"/>
      </w:tabs>
      <w:spacing w:before="156" w:beforeLines="50" w:after="156" w:afterLines="50"/>
      <w:jc w:val="both"/>
      <w:outlineLvl w:val="1"/>
    </w:pPr>
    <w:rPr>
      <w:rFonts w:ascii="黑体" w:eastAsia="黑体"/>
      <w:b/>
      <w:sz w:val="21"/>
      <w:lang w:val="en-US" w:eastAsia="zh-CN" w:bidi="ar-SA"/>
    </w:rPr>
  </w:style>
  <w:style w:type="paragraph" w:customStyle="1" w:styleId="11h11stlevelSectionHeadl1">
    <w:name w:val="样式 标题 1章标题 1h11st levelSection Headl1 + (符号) 华文仿宋 三号 两端对齐..."/>
    <w:basedOn w:val="Heading1"/>
    <w:pPr>
      <w:shd w:val="clear" w:color="auto" w:fill="CCFFCC"/>
      <w:tabs>
        <w:tab w:val="left" w:pos="720"/>
        <w:tab w:val="left" w:pos="1720"/>
        <w:tab w:val="left" w:pos="1814"/>
      </w:tabs>
      <w:spacing w:before="100" w:beforeLines="0" w:beforeAutospacing="1" w:after="100" w:afterLines="0" w:afterAutospacing="1" w:line="240" w:lineRule="auto"/>
      <w:jc w:val="both"/>
    </w:pPr>
    <w:rPr>
      <w:rFonts w:hAnsi="华文仿宋" w:cs="宋体"/>
      <w:bCs w:val="0"/>
      <w:sz w:val="32"/>
      <w:szCs w:val="20"/>
    </w:rPr>
  </w:style>
  <w:style w:type="paragraph" w:customStyle="1" w:styleId="a2">
    <w:name w:val="段"/>
    <w:pPr>
      <w:ind w:firstLine="200" w:firstLineChars="200"/>
      <w:jc w:val="both"/>
    </w:pPr>
    <w:rPr>
      <w:rFonts w:ascii="宋体"/>
      <w:sz w:val="21"/>
      <w:lang w:val="en-US" w:eastAsia="zh-CN" w:bidi="ar-SA"/>
    </w:rPr>
  </w:style>
  <w:style w:type="paragraph" w:customStyle="1" w:styleId="D2">
    <w:name w:val="D2"/>
    <w:basedOn w:val="Normal"/>
    <w:pPr>
      <w:overflowPunct w:val="0"/>
      <w:topLinePunct/>
      <w:spacing w:line="720" w:lineRule="auto"/>
      <w:jc w:val="center"/>
    </w:pPr>
    <w:rPr>
      <w:rFonts w:ascii="方正小标宋简体" w:eastAsia="方正小标宋简体" w:hAnsi="宋体"/>
      <w:color w:val="000000"/>
      <w:sz w:val="28"/>
      <w:szCs w:val="28"/>
    </w:rPr>
  </w:style>
  <w:style w:type="paragraph" w:customStyle="1" w:styleId="D3">
    <w:name w:val="D3"/>
    <w:basedOn w:val="D2"/>
    <w:pPr>
      <w:spacing w:line="480" w:lineRule="auto"/>
    </w:pPr>
    <w:rPr>
      <w:rFonts w:ascii="黑体" w:eastAsia="黑体"/>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javascript:gotoAct(29089,%200)" TargetMode="External" /><Relationship Id="rId5" Type="http://schemas.openxmlformats.org/officeDocument/2006/relationships/hyperlink" Target="javascript:gotoAct(83335,%200)" TargetMode="External" /><Relationship Id="rId6" Type="http://schemas.openxmlformats.org/officeDocument/2006/relationships/hyperlink" Target="javascript:gotoAct(29699,%200)" TargetMode="External" /><Relationship Id="rId7" Type="http://schemas.openxmlformats.org/officeDocument/2006/relationships/hyperlink" Target="https://d.book118.com/658034113124006031"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9458</Words>
  <Characters>53917</Characters>
  <Application>Microsoft Office Word</Application>
  <DocSecurity>0</DocSecurity>
  <Lines>449</Lines>
  <Paragraphs>126</Paragraphs>
  <ScaleCrop>false</ScaleCrop>
  <Manager>1</Manager>
  <Company>1</Company>
  <LinksUpToDate>false</LinksUpToDate>
  <CharactersWithSpaces>63249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1</dc:subject>
  <dc:creator>1</dc:creator>
  <cp:keywords>1</cp:keywords>
  <dc:description>1</dc:description>
  <cp:lastModifiedBy>1</cp:lastModifiedBy>
  <cp:revision>2</cp:revision>
  <cp:lastPrinted>2016-08-11T07:15:07Z</cp:lastPrinted>
  <dcterms:created xsi:type="dcterms:W3CDTF">2012-06-06T01:30:00Z</dcterms:created>
  <dcterms:modified xsi:type="dcterms:W3CDTF">2016-08-11T07:15:32Z</dcterms:modified>
  <cp:category>1</cp:category>
  <cp:contentStatus>1</cp:contentStatus>
</cp:coreProperties>
</file>