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45" w:line="221" w:lineRule="auto"/>
        <w:ind w:left="1178"/>
        <w:outlineLvl w:val="0"/>
        <w:rPr>
          <w:rFonts w:ascii="SimHei" w:eastAsia="SimHei" w:hAnsi="SimHei" w:cs="SimHei"/>
          <w:sz w:val="36"/>
          <w:szCs w:val="36"/>
        </w:rPr>
      </w:pPr>
      <w:r>
        <w:rPr>
          <w:rFonts w:ascii="SimHei" w:eastAsia="SimHei" w:hAnsi="SimHei" w:cs="SimHei"/>
          <w:b/>
          <w:bCs/>
          <w:spacing w:val="4"/>
          <w:sz w:val="36"/>
          <w:szCs w:val="36"/>
        </w:rPr>
        <w:t>《固体废物鉴别标准通则》编制说明</w:t>
      </w:r>
    </w:p>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before="91" w:line="561" w:lineRule="exact"/>
        <w:ind w:left="17"/>
        <w:rPr>
          <w:rFonts w:ascii="SimHei" w:eastAsia="SimHei" w:hAnsi="SimHei" w:cs="SimHei"/>
          <w:sz w:val="28"/>
          <w:szCs w:val="28"/>
        </w:rPr>
      </w:pPr>
      <w:r>
        <w:rPr>
          <w:rFonts w:ascii="SimHei" w:eastAsia="SimHei" w:hAnsi="SimHei" w:cs="SimHei"/>
          <w:b/>
          <w:bCs/>
          <w:spacing w:val="-3"/>
          <w:position w:val="21"/>
          <w:sz w:val="28"/>
          <w:szCs w:val="28"/>
        </w:rPr>
        <w:t>1.</w:t>
      </w:r>
      <w:r>
        <w:rPr>
          <w:rFonts w:ascii="SimHei" w:eastAsia="SimHei" w:hAnsi="SimHei" w:cs="SimHei"/>
          <w:spacing w:val="-14"/>
          <w:position w:val="21"/>
          <w:sz w:val="28"/>
          <w:szCs w:val="28"/>
        </w:rPr>
        <w:t xml:space="preserve"> </w:t>
      </w:r>
      <w:r>
        <w:rPr>
          <w:rFonts w:ascii="SimHei" w:eastAsia="SimHei" w:hAnsi="SimHei" w:cs="SimHei"/>
          <w:b/>
          <w:bCs/>
          <w:spacing w:val="-3"/>
          <w:position w:val="21"/>
          <w:sz w:val="28"/>
          <w:szCs w:val="28"/>
        </w:rPr>
        <w:t>项目背景</w:t>
      </w:r>
    </w:p>
    <w:p>
      <w:pPr>
        <w:pStyle w:val="BodyText"/>
        <w:spacing w:line="219" w:lineRule="auto"/>
        <w:ind w:left="16"/>
      </w:pPr>
      <w:r>
        <w:rPr>
          <w:b/>
          <w:bCs/>
          <w:spacing w:val="4"/>
        </w:rPr>
        <w:t>1.1</w:t>
      </w:r>
      <w:r>
        <w:rPr>
          <w:spacing w:val="28"/>
        </w:rPr>
        <w:t xml:space="preserve"> </w:t>
      </w:r>
      <w:r>
        <w:rPr>
          <w:b/>
          <w:bCs/>
          <w:spacing w:val="4"/>
        </w:rPr>
        <w:t>任务来源</w:t>
      </w:r>
    </w:p>
    <w:p>
      <w:pPr>
        <w:pStyle w:val="BodyText"/>
        <w:spacing w:before="165" w:line="360" w:lineRule="auto"/>
        <w:ind w:left="13" w:right="86" w:firstLine="410"/>
        <w:jc w:val="both"/>
      </w:pPr>
      <w:r>
        <w:rPr>
          <w:spacing w:val="1"/>
        </w:rPr>
        <w:t>2017年，原环境保护部制定发布《固体废物鉴别标准通则》</w:t>
      </w:r>
      <w:r>
        <w:rPr>
          <w:spacing w:val="85"/>
        </w:rPr>
        <w:t xml:space="preserve"> </w:t>
      </w:r>
      <w:r>
        <w:rPr>
          <w:spacing w:val="1"/>
        </w:rPr>
        <w:t>(</w:t>
      </w:r>
      <w:r>
        <w:t>GB</w:t>
      </w:r>
      <w:r>
        <w:rPr>
          <w:spacing w:val="1"/>
        </w:rPr>
        <w:t>343</w:t>
      </w:r>
      <w:r>
        <w:t xml:space="preserve">30-2017)   ( 以 </w:t>
      </w:r>
      <w:r>
        <w:rPr>
          <w:spacing w:val="3"/>
        </w:rPr>
        <w:t>下简称现行标准),对保障固体废物鉴别质</w:t>
      </w:r>
      <w:r>
        <w:rPr>
          <w:spacing w:val="2"/>
        </w:rPr>
        <w:t>量和公正性，以及鉴别结果法律效力起到了重要</w:t>
      </w:r>
      <w:r>
        <w:t xml:space="preserve"> </w:t>
      </w:r>
      <w:r>
        <w:rPr>
          <w:spacing w:val="-3"/>
        </w:rPr>
        <w:t>作用。现行标准实施以来，我国固体废物管理改革步伐加快，涉及固体废物鉴别的新问题不</w:t>
      </w:r>
      <w:r>
        <w:rPr>
          <w:spacing w:val="10"/>
        </w:rPr>
        <w:t xml:space="preserve"> </w:t>
      </w:r>
      <w:r>
        <w:rPr>
          <w:spacing w:val="3"/>
        </w:rPr>
        <w:t>断出现。为进一步加强固体废物管理，完善</w:t>
      </w:r>
      <w:r>
        <w:rPr>
          <w:spacing w:val="2"/>
        </w:rPr>
        <w:t>固体废物属性鉴别依据，2021年，生态环境部</w:t>
      </w:r>
      <w:r>
        <w:t xml:space="preserve"> </w:t>
      </w:r>
      <w:r>
        <w:rPr>
          <w:spacing w:val="9"/>
        </w:rPr>
        <w:t>下达了《固体废物鉴别标准通则》的修订任务(项目统一编号：2021-1)</w:t>
      </w:r>
      <w:r>
        <w:rPr>
          <w:spacing w:val="8"/>
        </w:rPr>
        <w:t>,由中国环境科</w:t>
      </w:r>
    </w:p>
    <w:p>
      <w:pPr>
        <w:pStyle w:val="BodyText"/>
        <w:spacing w:line="218" w:lineRule="auto"/>
        <w:ind w:left="13"/>
      </w:pPr>
      <w:r>
        <w:rPr>
          <w:spacing w:val="-1"/>
        </w:rPr>
        <w:t>学研究院、生态环境部固体废物与化学品管理技术中心和清华大学承担该标准的修订</w:t>
      </w:r>
      <w:r>
        <w:rPr>
          <w:spacing w:val="-2"/>
        </w:rPr>
        <w:t>工作。</w:t>
      </w:r>
    </w:p>
    <w:p>
      <w:pPr>
        <w:pStyle w:val="BodyText"/>
        <w:spacing w:before="171" w:line="220" w:lineRule="auto"/>
        <w:ind w:left="16"/>
        <w:rPr>
          <w:sz w:val="25"/>
          <w:szCs w:val="25"/>
        </w:rPr>
      </w:pPr>
      <w:r>
        <w:rPr>
          <w:b/>
          <w:bCs/>
          <w:spacing w:val="-18"/>
          <w:sz w:val="25"/>
          <w:szCs w:val="25"/>
        </w:rPr>
        <w:t>1.2</w:t>
      </w:r>
      <w:r>
        <w:rPr>
          <w:spacing w:val="-18"/>
          <w:sz w:val="25"/>
          <w:szCs w:val="25"/>
        </w:rPr>
        <w:t xml:space="preserve"> </w:t>
      </w:r>
      <w:r>
        <w:rPr>
          <w:b/>
          <w:bCs/>
          <w:spacing w:val="-18"/>
          <w:sz w:val="25"/>
          <w:szCs w:val="25"/>
        </w:rPr>
        <w:t>工作过程</w:t>
      </w:r>
    </w:p>
    <w:p>
      <w:pPr>
        <w:pStyle w:val="BodyText"/>
        <w:spacing w:before="172" w:line="400" w:lineRule="exact"/>
        <w:ind w:left="423"/>
      </w:pPr>
      <w:r>
        <w:rPr>
          <w:spacing w:val="6"/>
          <w:position w:val="14"/>
        </w:rPr>
        <w:t>2021年3月，中国环境科学研究院、生</w:t>
      </w:r>
      <w:r>
        <w:rPr>
          <w:spacing w:val="5"/>
          <w:position w:val="14"/>
        </w:rPr>
        <w:t>态环境部固体废物与化学品管理技术中心和清</w:t>
      </w:r>
    </w:p>
    <w:p>
      <w:pPr>
        <w:pStyle w:val="BodyText"/>
        <w:spacing w:line="219" w:lineRule="auto"/>
        <w:ind w:left="13"/>
      </w:pPr>
      <w:r>
        <w:rPr>
          <w:spacing w:val="-3"/>
        </w:rPr>
        <w:t>华大学组成编制组，启动标准修订工作。</w:t>
      </w:r>
    </w:p>
    <w:p>
      <w:pPr>
        <w:pStyle w:val="BodyText"/>
        <w:spacing w:before="151" w:line="419" w:lineRule="exact"/>
        <w:ind w:left="423"/>
      </w:pPr>
      <w:r>
        <w:rPr>
          <w:spacing w:val="5"/>
          <w:position w:val="15"/>
        </w:rPr>
        <w:t>2021年4月，编制组开展现行标准意见征集工作，征求了江苏、天津等地方生</w:t>
      </w:r>
      <w:r>
        <w:rPr>
          <w:spacing w:val="4"/>
          <w:position w:val="15"/>
        </w:rPr>
        <w:t>态环境</w:t>
      </w:r>
    </w:p>
    <w:p>
      <w:pPr>
        <w:pStyle w:val="BodyText"/>
        <w:spacing w:before="1" w:line="218" w:lineRule="auto"/>
        <w:ind w:left="13"/>
      </w:pPr>
      <w:r>
        <w:rPr>
          <w:spacing w:val="2"/>
        </w:rPr>
        <w:t>主管部门、相关研究机构和行业专家意见，共计收</w:t>
      </w:r>
      <w:r>
        <w:rPr>
          <w:spacing w:val="1"/>
        </w:rPr>
        <w:t>到反馈意见30多条。</w:t>
      </w:r>
    </w:p>
    <w:p>
      <w:pPr>
        <w:pStyle w:val="BodyText"/>
        <w:spacing w:before="160" w:line="361" w:lineRule="auto"/>
        <w:ind w:left="13" w:right="74" w:firstLine="410"/>
      </w:pPr>
      <w:r>
        <w:rPr>
          <w:spacing w:val="6"/>
        </w:rPr>
        <w:t>2021年5~9月，开展现行标准实施后固体废物鉴别案例分析。对鉴别机</w:t>
      </w:r>
      <w:r>
        <w:rPr>
          <w:spacing w:val="5"/>
        </w:rPr>
        <w:t>构和海关、口</w:t>
      </w:r>
      <w:r>
        <w:t xml:space="preserve"> </w:t>
      </w:r>
      <w:r>
        <w:rPr>
          <w:spacing w:val="-3"/>
        </w:rPr>
        <w:t>岸、地方生态环境主管部门进行调研，收集现行标准实施以来国内鉴别机构开展的固体废物</w:t>
      </w:r>
      <w:r>
        <w:rPr>
          <w:spacing w:val="9"/>
        </w:rPr>
        <w:t xml:space="preserve"> </w:t>
      </w:r>
      <w:r>
        <w:rPr>
          <w:spacing w:val="-3"/>
        </w:rPr>
        <w:t>鉴别案例，整理近年来部长信箱中关于固体废物鉴别的来函，识别固体废物鉴别过程中主要</w:t>
      </w:r>
    </w:p>
    <w:p>
      <w:pPr>
        <w:pStyle w:val="BodyText"/>
        <w:spacing w:before="1" w:line="219" w:lineRule="auto"/>
        <w:ind w:left="13"/>
      </w:pPr>
      <w:r>
        <w:rPr>
          <w:spacing w:val="-10"/>
        </w:rPr>
        <w:t>的难点和争议点。</w:t>
      </w:r>
    </w:p>
    <w:p>
      <w:pPr>
        <w:pStyle w:val="BodyText"/>
        <w:spacing w:before="159" w:line="219" w:lineRule="auto"/>
        <w:ind w:left="423"/>
      </w:pPr>
      <w:r>
        <w:rPr>
          <w:spacing w:val="4"/>
        </w:rPr>
        <w:t>2021年9~12月，开展现行标准主要问题分析，研究提出解决方案。</w:t>
      </w:r>
    </w:p>
    <w:p>
      <w:pPr>
        <w:pStyle w:val="BodyText"/>
        <w:spacing w:before="162" w:line="219" w:lineRule="auto"/>
        <w:ind w:left="423"/>
      </w:pPr>
      <w:r>
        <w:rPr>
          <w:spacing w:val="6"/>
        </w:rPr>
        <w:t>2022年1~4月，开展标准修订稿的编制工作。</w:t>
      </w:r>
    </w:p>
    <w:p>
      <w:pPr>
        <w:pStyle w:val="BodyText"/>
        <w:spacing w:before="139" w:line="421" w:lineRule="exact"/>
        <w:ind w:left="423"/>
      </w:pPr>
      <w:r>
        <w:rPr>
          <w:spacing w:val="14"/>
          <w:position w:val="16"/>
        </w:rPr>
        <w:t>2022年5月，完成《固体废物鉴别标准通则》开题报告与初稿的编制工作。5月20</w:t>
      </w:r>
    </w:p>
    <w:p>
      <w:pPr>
        <w:pStyle w:val="BodyText"/>
        <w:spacing w:before="1" w:line="218" w:lineRule="auto"/>
        <w:ind w:left="13"/>
      </w:pPr>
      <w:r>
        <w:rPr>
          <w:spacing w:val="-3"/>
        </w:rPr>
        <w:t>日，生态环境部固体废物与化学品司组织召开开题论证会。</w:t>
      </w:r>
    </w:p>
    <w:p>
      <w:pPr>
        <w:pStyle w:val="BodyText"/>
        <w:spacing w:before="163" w:line="351" w:lineRule="auto"/>
        <w:ind w:left="13" w:right="83" w:firstLine="410"/>
      </w:pPr>
      <w:r>
        <w:rPr>
          <w:spacing w:val="3"/>
        </w:rPr>
        <w:t>2022年6~10月，开展国外固体废物鉴别相关标准法规最新修订情况调研，重新</w:t>
      </w:r>
      <w:r>
        <w:rPr>
          <w:spacing w:val="2"/>
        </w:rPr>
        <w:t>梳理固</w:t>
      </w:r>
      <w:r>
        <w:t xml:space="preserve"> </w:t>
      </w:r>
      <w:r>
        <w:rPr>
          <w:spacing w:val="-3"/>
        </w:rPr>
        <w:t>体废物认定的基本原则、方法和体系，以及鉴别管理现状和最新动向。结合</w:t>
      </w:r>
      <w:r>
        <w:rPr>
          <w:spacing w:val="-4"/>
        </w:rPr>
        <w:t>我国固体废物管</w:t>
      </w:r>
    </w:p>
    <w:p>
      <w:pPr>
        <w:pStyle w:val="BodyText"/>
        <w:spacing w:line="218" w:lineRule="auto"/>
        <w:ind w:left="13"/>
      </w:pPr>
      <w:r>
        <w:rPr>
          <w:spacing w:val="-3"/>
        </w:rPr>
        <w:t>理和鉴别实践，研究提出整体修订思路。</w:t>
      </w:r>
    </w:p>
    <w:p>
      <w:pPr>
        <w:pStyle w:val="BodyText"/>
        <w:spacing w:before="183" w:line="219" w:lineRule="auto"/>
        <w:jc w:val="right"/>
        <w:sectPr>
          <w:footerReference w:type="default" r:id="rId4"/>
          <w:pgSz w:w="11910" w:h="16840"/>
          <w:pgMar w:top="1431" w:right="1725" w:bottom="1278" w:left="1786" w:header="0" w:footer="1139" w:gutter="0"/>
          <w:cols w:space="708"/>
        </w:sectPr>
      </w:pPr>
      <w:r>
        <w:rPr>
          <w:spacing w:val="5"/>
        </w:rPr>
        <w:t>2022年10月~2023年4月编制完成《固体废物鉴别标准通则</w:t>
      </w:r>
      <w:r>
        <w:rPr>
          <w:spacing w:val="4"/>
        </w:rPr>
        <w:t>》征求意见稿和编制说明。</w:t>
      </w:r>
    </w:p>
    <w:p>
      <w:pPr>
        <w:pStyle w:val="BodyText"/>
        <w:spacing w:before="139" w:line="361" w:lineRule="auto"/>
        <w:ind w:left="13" w:right="94" w:firstLine="410"/>
      </w:pPr>
      <w:r>
        <w:rPr>
          <w:spacing w:val="6"/>
        </w:rPr>
        <w:t>2023年6月，生态环境部固体废物与化</w:t>
      </w:r>
      <w:r>
        <w:rPr>
          <w:spacing w:val="5"/>
        </w:rPr>
        <w:t>学品司以现场会议形式组织召开《固体废物鉴</w:t>
      </w:r>
      <w:r>
        <w:t xml:space="preserve"> </w:t>
      </w:r>
      <w:r>
        <w:rPr>
          <w:spacing w:val="3"/>
        </w:rPr>
        <w:t>别标准通则》征求意见稿和编制说明专家技术审查</w:t>
      </w:r>
      <w:r>
        <w:rPr>
          <w:spacing w:val="2"/>
        </w:rPr>
        <w:t>会。根据专家意见修改形成《固体废物</w:t>
      </w:r>
    </w:p>
    <w:p>
      <w:pPr>
        <w:pStyle w:val="BodyText"/>
        <w:spacing w:line="219" w:lineRule="auto"/>
        <w:ind w:left="13"/>
      </w:pPr>
      <w:r>
        <w:rPr>
          <w:spacing w:val="2"/>
        </w:rPr>
        <w:t>鉴别标准通则》征求意见稿。</w:t>
      </w:r>
    </w:p>
    <w:p>
      <w:pPr>
        <w:spacing w:line="219" w:lineRule="auto"/>
        <w:sectPr>
          <w:footerReference w:type="default" r:id="rId5"/>
          <w:type w:val="nextPage"/>
          <w:pgSz w:w="11910" w:h="16840"/>
          <w:pgMar w:top="1431" w:right="1725" w:bottom="1278" w:left="1786" w:header="0" w:footer="1139" w:gutter="0"/>
          <w:pgNumType w:start="2"/>
          <w:cols w:space="708"/>
          <w:titlePg w:val="0"/>
        </w:sectPr>
      </w:pPr>
    </w:p>
    <w:p>
      <w:pPr>
        <w:spacing w:before="58" w:line="222" w:lineRule="auto"/>
        <w:ind w:left="17"/>
        <w:rPr>
          <w:rFonts w:ascii="SimHei" w:eastAsia="SimHei" w:hAnsi="SimHei" w:cs="SimHei"/>
          <w:sz w:val="29"/>
          <w:szCs w:val="29"/>
        </w:rPr>
      </w:pPr>
      <w:r>
        <w:rPr>
          <w:rFonts w:ascii="SimHei" w:eastAsia="SimHei" w:hAnsi="SimHei" w:cs="SimHei"/>
          <w:b/>
          <w:bCs/>
          <w:spacing w:val="-9"/>
          <w:sz w:val="29"/>
          <w:szCs w:val="29"/>
        </w:rPr>
        <w:t>2.</w:t>
      </w:r>
      <w:r>
        <w:rPr>
          <w:rFonts w:ascii="SimHei" w:eastAsia="SimHei" w:hAnsi="SimHei" w:cs="SimHei"/>
          <w:spacing w:val="-45"/>
          <w:sz w:val="29"/>
          <w:szCs w:val="29"/>
        </w:rPr>
        <w:t xml:space="preserve"> </w:t>
      </w:r>
      <w:r>
        <w:rPr>
          <w:rFonts w:ascii="SimHei" w:eastAsia="SimHei" w:hAnsi="SimHei" w:cs="SimHei"/>
          <w:b/>
          <w:bCs/>
          <w:spacing w:val="-9"/>
          <w:sz w:val="29"/>
          <w:szCs w:val="29"/>
        </w:rPr>
        <w:t>标准修订的必要性分析</w:t>
      </w:r>
    </w:p>
    <w:p>
      <w:pPr>
        <w:pStyle w:val="BodyText"/>
        <w:spacing w:before="201" w:line="219" w:lineRule="auto"/>
        <w:ind w:left="16"/>
        <w:rPr>
          <w:sz w:val="24"/>
          <w:szCs w:val="24"/>
        </w:rPr>
      </w:pPr>
      <w:r>
        <w:rPr>
          <w:b/>
          <w:bCs/>
          <w:spacing w:val="-9"/>
          <w:sz w:val="24"/>
          <w:szCs w:val="24"/>
        </w:rPr>
        <w:t>2.1</w:t>
      </w:r>
      <w:r>
        <w:rPr>
          <w:spacing w:val="-9"/>
          <w:sz w:val="24"/>
          <w:szCs w:val="24"/>
        </w:rPr>
        <w:t xml:space="preserve"> </w:t>
      </w:r>
      <w:r>
        <w:rPr>
          <w:b/>
          <w:bCs/>
          <w:spacing w:val="-9"/>
          <w:sz w:val="24"/>
          <w:szCs w:val="24"/>
        </w:rPr>
        <w:t>国内固体废物风险管控的要求</w:t>
      </w:r>
    </w:p>
    <w:p>
      <w:pPr>
        <w:pStyle w:val="BodyText"/>
        <w:spacing w:before="152" w:line="361" w:lineRule="auto"/>
        <w:ind w:left="13" w:right="70" w:firstLine="420"/>
        <w:jc w:val="both"/>
      </w:pPr>
      <w:r>
        <w:rPr>
          <w:spacing w:val="-3"/>
        </w:rPr>
        <w:t>我国固体废物产生强度高，但利用处置能力不足、相应的成本较高，随着国内对涉及固</w:t>
      </w:r>
      <w:r>
        <w:rPr>
          <w:spacing w:val="4"/>
        </w:rPr>
        <w:t xml:space="preserve"> </w:t>
      </w:r>
      <w:r>
        <w:rPr>
          <w:spacing w:val="2"/>
        </w:rPr>
        <w:t>体废物尤其是危险废物的违法行为打击力度日益加强，企业利用现</w:t>
      </w:r>
      <w:r>
        <w:rPr>
          <w:spacing w:val="1"/>
        </w:rPr>
        <w:t>行标准中较为模糊的条</w:t>
      </w:r>
      <w:r>
        <w:t xml:space="preserve"> </w:t>
      </w:r>
      <w:r>
        <w:rPr>
          <w:spacing w:val="-3"/>
        </w:rPr>
        <w:t>款，将固体废物“改头换面”躲避监管的苗头逐渐显露。近年来固体废物非法转移和</w:t>
      </w:r>
      <w:r>
        <w:rPr>
          <w:spacing w:val="-4"/>
        </w:rPr>
        <w:t>倾倒呈</w:t>
      </w:r>
      <w:r>
        <w:t xml:space="preserve"> </w:t>
      </w:r>
      <w:r>
        <w:rPr>
          <w:spacing w:val="-3"/>
        </w:rPr>
        <w:t>现高发态势，其中不乏因对固体废物属性认定不清，导致以原料或产品的名义转移固体废物</w:t>
      </w:r>
      <w:r>
        <w:t xml:space="preserve"> </w:t>
      </w:r>
      <w:r>
        <w:rPr>
          <w:spacing w:val="-3"/>
        </w:rPr>
        <w:t>事件发生。同时，国内相关协会、企业在对固体废物管理的本质和基本原则认识不清</w:t>
      </w:r>
      <w:r>
        <w:rPr>
          <w:spacing w:val="-4"/>
        </w:rPr>
        <w:t>的情况</w:t>
      </w:r>
      <w:r>
        <w:t xml:space="preserve"> </w:t>
      </w:r>
      <w:r>
        <w:rPr>
          <w:spacing w:val="-3"/>
        </w:rPr>
        <w:t>下，纷纷针对固体废物或者不具有质量控制的副产物启动各类团体、企业标准制定工作，导</w:t>
      </w:r>
      <w:r>
        <w:rPr>
          <w:spacing w:val="2"/>
        </w:rPr>
        <w:t xml:space="preserve"> </w:t>
      </w:r>
      <w:r>
        <w:rPr>
          <w:spacing w:val="-3"/>
        </w:rPr>
        <w:t>致社会上对副产物属性认定出现混乱。为避免因固体废物属性认定不清导致固体废物游离于</w:t>
      </w:r>
    </w:p>
    <w:p>
      <w:pPr>
        <w:pStyle w:val="BodyText"/>
        <w:spacing w:line="219" w:lineRule="auto"/>
        <w:ind w:left="13"/>
      </w:pPr>
      <w:r>
        <w:rPr>
          <w:spacing w:val="-2"/>
        </w:rPr>
        <w:t>管理之外，急需通过标准的修订堵上管理漏洞。</w:t>
      </w:r>
    </w:p>
    <w:p>
      <w:pPr>
        <w:pStyle w:val="BodyText"/>
        <w:spacing w:before="168" w:line="219" w:lineRule="auto"/>
        <w:ind w:left="16"/>
        <w:outlineLvl w:val="0"/>
        <w:rPr>
          <w:sz w:val="24"/>
          <w:szCs w:val="24"/>
        </w:rPr>
      </w:pPr>
      <w:r>
        <w:rPr>
          <w:b/>
          <w:bCs/>
          <w:spacing w:val="-7"/>
          <w:sz w:val="24"/>
          <w:szCs w:val="24"/>
        </w:rPr>
        <w:t>2.2</w:t>
      </w:r>
      <w:r>
        <w:rPr>
          <w:spacing w:val="-7"/>
          <w:sz w:val="24"/>
          <w:szCs w:val="24"/>
        </w:rPr>
        <w:t xml:space="preserve"> </w:t>
      </w:r>
      <w:r>
        <w:rPr>
          <w:b/>
          <w:bCs/>
          <w:spacing w:val="-7"/>
          <w:sz w:val="24"/>
          <w:szCs w:val="24"/>
        </w:rPr>
        <w:t>推进“无废城市”建设的需要</w:t>
      </w:r>
    </w:p>
    <w:p>
      <w:pPr>
        <w:pStyle w:val="BodyText"/>
        <w:spacing w:before="185" w:line="352" w:lineRule="auto"/>
        <w:ind w:left="13" w:right="63" w:firstLine="420"/>
        <w:jc w:val="both"/>
      </w:pPr>
      <w:r>
        <w:rPr>
          <w:spacing w:val="-3"/>
        </w:rPr>
        <w:t>我国固体废物和危险废物的产生量总体仍呈上升趋势，固体废物减量</w:t>
      </w:r>
      <w:r>
        <w:rPr>
          <w:spacing w:val="-4"/>
        </w:rPr>
        <w:t>化、资源化尚缺乏</w:t>
      </w:r>
      <w:r>
        <w:t xml:space="preserve"> </w:t>
      </w:r>
      <w:r>
        <w:rPr>
          <w:spacing w:val="-3"/>
        </w:rPr>
        <w:t>足够的激励机制。固体废物鉴别是推进城市固体废物精细化管理，推动固体废物资源</w:t>
      </w:r>
      <w:r>
        <w:rPr>
          <w:spacing w:val="-4"/>
        </w:rPr>
        <w:t>化和健</w:t>
      </w:r>
      <w:r>
        <w:t xml:space="preserve"> </w:t>
      </w:r>
      <w:r>
        <w:rPr>
          <w:spacing w:val="-8"/>
        </w:rPr>
        <w:t>全“无废城市”建设相关制度的前提和关键。</w:t>
      </w:r>
      <w:r>
        <w:rPr>
          <w:spacing w:val="85"/>
        </w:rPr>
        <w:t xml:space="preserve"> </w:t>
      </w:r>
      <w:r>
        <w:rPr>
          <w:spacing w:val="-8"/>
        </w:rPr>
        <w:t>《“无废城市”建设试点工作方案》将健全标</w:t>
      </w:r>
      <w:r>
        <w:t xml:space="preserve"> </w:t>
      </w:r>
      <w:r>
        <w:rPr>
          <w:spacing w:val="-3"/>
        </w:rPr>
        <w:t>准体系作为主要任务，提出通过“完善综合利用标准体系，分类别制定工业副产品、资源综</w:t>
      </w:r>
      <w:r>
        <w:rPr>
          <w:spacing w:val="18"/>
        </w:rPr>
        <w:t xml:space="preserve"> </w:t>
      </w:r>
      <w:r>
        <w:t>合利用产品等产品技术标准”,推动大宗工业固体废物资源化利用</w:t>
      </w:r>
      <w:r>
        <w:rPr>
          <w:spacing w:val="-1"/>
        </w:rPr>
        <w:t>的具体措施。现行标准中</w:t>
      </w:r>
      <w:r>
        <w:t xml:space="preserve"> </w:t>
      </w:r>
      <w:r>
        <w:rPr>
          <w:spacing w:val="-3"/>
        </w:rPr>
        <w:t>关于固体废物和副产品的判定准则是指导固体废物综合利用标准制定的基础，需根据最新管</w:t>
      </w:r>
    </w:p>
    <w:p>
      <w:pPr>
        <w:pStyle w:val="BodyText"/>
        <w:spacing w:before="1" w:line="219" w:lineRule="auto"/>
        <w:ind w:left="13"/>
      </w:pPr>
      <w:r>
        <w:rPr>
          <w:spacing w:val="-4"/>
        </w:rPr>
        <w:t>理要求做出相应调整。</w:t>
      </w:r>
    </w:p>
    <w:p>
      <w:pPr>
        <w:pStyle w:val="BodyText"/>
        <w:spacing w:before="208" w:line="219" w:lineRule="auto"/>
        <w:ind w:left="16"/>
        <w:outlineLvl w:val="0"/>
        <w:rPr>
          <w:sz w:val="24"/>
          <w:szCs w:val="24"/>
        </w:rPr>
      </w:pPr>
      <w:r>
        <w:rPr>
          <w:b/>
          <w:bCs/>
          <w:spacing w:val="-8"/>
          <w:sz w:val="24"/>
          <w:szCs w:val="24"/>
        </w:rPr>
        <w:t>2.3</w:t>
      </w:r>
      <w:r>
        <w:rPr>
          <w:spacing w:val="-8"/>
          <w:sz w:val="24"/>
          <w:szCs w:val="24"/>
        </w:rPr>
        <w:t xml:space="preserve"> </w:t>
      </w:r>
      <w:r>
        <w:rPr>
          <w:b/>
          <w:bCs/>
          <w:spacing w:val="-8"/>
          <w:sz w:val="24"/>
          <w:szCs w:val="24"/>
        </w:rPr>
        <w:t>固体废物进口管理制度改革要求</w:t>
      </w:r>
    </w:p>
    <w:p>
      <w:pPr>
        <w:pStyle w:val="BodyText"/>
        <w:spacing w:before="185" w:line="352" w:lineRule="auto"/>
        <w:ind w:left="13" w:right="7" w:firstLine="420"/>
        <w:jc w:val="both"/>
      </w:pPr>
      <w:r>
        <w:rPr>
          <w:spacing w:val="-1"/>
        </w:rPr>
        <w:t>党的十八大以来，党中央、国务院把禁止洋</w:t>
      </w:r>
      <w:r>
        <w:rPr>
          <w:spacing w:val="-2"/>
        </w:rPr>
        <w:t>垃圾入境作为生态文明建设的标志性举措，</w:t>
      </w:r>
      <w:r>
        <w:t xml:space="preserve"> </w:t>
      </w:r>
      <w:r>
        <w:rPr>
          <w:spacing w:val="2"/>
        </w:rPr>
        <w:t>持续推进固体废物进口管理制度改革。自2017年实行禁止洋垃圾入境推进固体废物管理制</w:t>
      </w:r>
      <w:r>
        <w:rPr>
          <w:spacing w:val="15"/>
        </w:rPr>
        <w:t xml:space="preserve"> </w:t>
      </w:r>
      <w:r>
        <w:rPr>
          <w:spacing w:val="-2"/>
        </w:rPr>
        <w:t>度改革实施方案，到2021</w:t>
      </w:r>
      <w:r>
        <w:rPr>
          <w:spacing w:val="-57"/>
        </w:rPr>
        <w:t xml:space="preserve"> </w:t>
      </w:r>
      <w:r>
        <w:rPr>
          <w:spacing w:val="-2"/>
        </w:rPr>
        <w:t>年全面禁止进口固体废物，我国对于固体废</w:t>
      </w:r>
      <w:r>
        <w:rPr>
          <w:spacing w:val="-3"/>
        </w:rPr>
        <w:t>物进口监管大大加强，</w:t>
      </w:r>
      <w:r>
        <w:t xml:space="preserve"> </w:t>
      </w:r>
      <w:r>
        <w:rPr>
          <w:spacing w:val="-3"/>
        </w:rPr>
        <w:t>对于非法进口的打击力度达到顶峰。随着禁止洋垃圾入境制度的深入推进，</w:t>
      </w:r>
      <w:r>
        <w:rPr>
          <w:spacing w:val="-4"/>
        </w:rPr>
        <w:t xml:space="preserve">我国固体废物进 </w:t>
      </w:r>
      <w:r>
        <w:rPr>
          <w:spacing w:val="-3"/>
        </w:rPr>
        <w:t>口管理逐步加严，将固体废物报成正常商品以规避我国监管的问题日益凸显。口岸的固体废</w:t>
      </w:r>
    </w:p>
    <w:p>
      <w:pPr>
        <w:pStyle w:val="BodyText"/>
        <w:spacing w:before="1" w:line="219" w:lineRule="auto"/>
        <w:ind w:left="13"/>
      </w:pPr>
      <w:r>
        <w:rPr>
          <w:spacing w:val="-1"/>
        </w:rPr>
        <w:t>物鉴别需求不断增加，需要根据鉴别案例中反映出的新问题对标准</w:t>
      </w:r>
      <w:r>
        <w:rPr>
          <w:spacing w:val="-2"/>
        </w:rPr>
        <w:t>进行修改。</w:t>
      </w:r>
    </w:p>
    <w:p>
      <w:pPr>
        <w:pStyle w:val="BodyText"/>
        <w:spacing w:before="198" w:line="219" w:lineRule="auto"/>
        <w:ind w:left="16"/>
        <w:outlineLvl w:val="0"/>
        <w:rPr>
          <w:sz w:val="24"/>
          <w:szCs w:val="24"/>
        </w:rPr>
      </w:pPr>
      <w:r>
        <w:rPr>
          <w:b/>
          <w:bCs/>
          <w:spacing w:val="-9"/>
          <w:sz w:val="24"/>
          <w:szCs w:val="24"/>
        </w:rPr>
        <w:t>2.4</w:t>
      </w:r>
      <w:r>
        <w:rPr>
          <w:spacing w:val="47"/>
          <w:sz w:val="24"/>
          <w:szCs w:val="24"/>
        </w:rPr>
        <w:t xml:space="preserve"> </w:t>
      </w:r>
      <w:r>
        <w:rPr>
          <w:b/>
          <w:bCs/>
          <w:spacing w:val="-9"/>
          <w:sz w:val="24"/>
          <w:szCs w:val="24"/>
        </w:rPr>
        <w:t>综合保税区和自由贸易区相关业务需要</w:t>
      </w:r>
    </w:p>
    <w:p>
      <w:pPr>
        <w:pStyle w:val="BodyText"/>
        <w:spacing w:before="179" w:line="360" w:lineRule="auto"/>
        <w:ind w:left="13" w:firstLine="420"/>
        <w:jc w:val="both"/>
      </w:pPr>
      <w:r>
        <w:rPr>
          <w:spacing w:val="-3"/>
        </w:rPr>
        <w:t>国家对综合保税区和自由贸易区内开展保税检测、维修、再制造等相关业</w:t>
      </w:r>
      <w:r>
        <w:rPr>
          <w:spacing w:val="-4"/>
        </w:rPr>
        <w:t xml:space="preserve">务的支持力度 </w:t>
      </w:r>
      <w:r>
        <w:rPr>
          <w:spacing w:val="-3"/>
        </w:rPr>
        <w:t>持续加大，综合保税区内保税检测、维修及再制造业务的开展增加了固体废物越境转移的风</w:t>
      </w:r>
      <w:r>
        <w:rPr>
          <w:spacing w:val="18"/>
        </w:rPr>
        <w:t xml:space="preserve"> </w:t>
      </w:r>
      <w:r>
        <w:rPr>
          <w:spacing w:val="-7"/>
        </w:rPr>
        <w:t>险。现行标准对二手产品(旧货)和固体废物的判别界线较为模糊，</w:t>
      </w:r>
      <w:r>
        <w:rPr>
          <w:spacing w:val="65"/>
        </w:rPr>
        <w:t xml:space="preserve"> </w:t>
      </w:r>
      <w:r>
        <w:rPr>
          <w:spacing w:val="-7"/>
        </w:rPr>
        <w:t xml:space="preserve">一方面存在固体废物“以 </w:t>
      </w:r>
      <w:r>
        <w:rPr>
          <w:spacing w:val="-1"/>
        </w:rPr>
        <w:t>废充旧”非法入境的风险，另一方面也会使正常的检测、维修、再制造业务受到一定影响。</w:t>
      </w:r>
    </w:p>
    <w:p>
      <w:pPr>
        <w:pStyle w:val="BodyText"/>
        <w:spacing w:before="1" w:line="218" w:lineRule="auto"/>
        <w:ind w:left="13"/>
      </w:pPr>
      <w:r>
        <w:rPr>
          <w:spacing w:val="-1"/>
        </w:rPr>
        <w:t>考虑到保税检测、维修及再制造业务的需要，急需补充完善我国固体废物鉴别相关规则。</w:t>
      </w:r>
    </w:p>
    <w:p>
      <w:pPr>
        <w:spacing w:line="218" w:lineRule="auto"/>
        <w:sectPr>
          <w:footerReference w:type="default" r:id="rId6"/>
          <w:pgSz w:w="11910" w:h="16840"/>
          <w:pgMar w:top="1417" w:right="1747" w:bottom="1295" w:left="1786" w:header="0" w:footer="1146" w:gutter="0"/>
          <w:pgNumType w:start="3"/>
          <w:cols w:space="708"/>
        </w:sectPr>
      </w:pPr>
    </w:p>
    <w:p>
      <w:pPr>
        <w:spacing w:before="56" w:line="540" w:lineRule="exact"/>
        <w:ind w:left="17"/>
        <w:rPr>
          <w:rFonts w:ascii="SimHei" w:eastAsia="SimHei" w:hAnsi="SimHei" w:cs="SimHei"/>
          <w:sz w:val="28"/>
          <w:szCs w:val="28"/>
        </w:rPr>
      </w:pPr>
      <w:r>
        <w:rPr>
          <w:rFonts w:ascii="SimHei" w:eastAsia="SimHei" w:hAnsi="SimHei" w:cs="SimHei"/>
          <w:b/>
          <w:bCs/>
          <w:spacing w:val="-5"/>
          <w:position w:val="19"/>
          <w:sz w:val="28"/>
          <w:szCs w:val="28"/>
        </w:rPr>
        <w:t>3.</w:t>
      </w:r>
      <w:r>
        <w:rPr>
          <w:rFonts w:ascii="SimHei" w:eastAsia="SimHei" w:hAnsi="SimHei" w:cs="SimHei"/>
          <w:spacing w:val="-5"/>
          <w:position w:val="19"/>
          <w:sz w:val="28"/>
          <w:szCs w:val="28"/>
        </w:rPr>
        <w:t xml:space="preserve"> </w:t>
      </w:r>
      <w:r>
        <w:rPr>
          <w:rFonts w:ascii="SimHei" w:eastAsia="SimHei" w:hAnsi="SimHei" w:cs="SimHei"/>
          <w:b/>
          <w:bCs/>
          <w:spacing w:val="-5"/>
          <w:position w:val="19"/>
          <w:sz w:val="28"/>
          <w:szCs w:val="28"/>
        </w:rPr>
        <w:t>国内外相关标准情况的研究进展</w:t>
      </w:r>
    </w:p>
    <w:p>
      <w:pPr>
        <w:pStyle w:val="BodyText"/>
        <w:spacing w:line="219" w:lineRule="auto"/>
        <w:ind w:left="16"/>
        <w:rPr>
          <w:sz w:val="24"/>
          <w:szCs w:val="24"/>
        </w:rPr>
      </w:pPr>
      <w:r>
        <w:rPr>
          <w:b/>
          <w:bCs/>
          <w:spacing w:val="-7"/>
          <w:sz w:val="24"/>
          <w:szCs w:val="24"/>
        </w:rPr>
        <w:t>3.1</w:t>
      </w:r>
      <w:r>
        <w:rPr>
          <w:spacing w:val="-7"/>
          <w:sz w:val="24"/>
          <w:szCs w:val="24"/>
        </w:rPr>
        <w:t xml:space="preserve"> </w:t>
      </w:r>
      <w:r>
        <w:rPr>
          <w:b/>
          <w:bCs/>
          <w:spacing w:val="-7"/>
          <w:sz w:val="24"/>
          <w:szCs w:val="24"/>
        </w:rPr>
        <w:t>我国固体废物鉴别工作开展和管理情况</w:t>
      </w:r>
    </w:p>
    <w:p>
      <w:pPr>
        <w:pStyle w:val="BodyText"/>
        <w:spacing w:before="161" w:line="360" w:lineRule="auto"/>
        <w:ind w:left="13" w:firstLine="414"/>
        <w:jc w:val="both"/>
      </w:pPr>
      <w:r>
        <w:rPr>
          <w:spacing w:val="2"/>
        </w:rPr>
        <w:t xml:space="preserve">《中华人民共和国固体废物污染环境防治法》(以下简称《固废法》)关于固体废物的 </w:t>
      </w:r>
      <w:r>
        <w:rPr>
          <w:spacing w:val="-7"/>
        </w:rPr>
        <w:t>定义是固体废物鉴别的法律依据。</w:t>
      </w:r>
      <w:r>
        <w:rPr>
          <w:spacing w:val="64"/>
        </w:rPr>
        <w:t xml:space="preserve"> </w:t>
      </w:r>
      <w:r>
        <w:rPr>
          <w:spacing w:val="-7"/>
        </w:rPr>
        <w:t>《固废法》从首次颁布到历次</w:t>
      </w:r>
      <w:r>
        <w:rPr>
          <w:spacing w:val="-8"/>
        </w:rPr>
        <w:t xml:space="preserve">修订，都根据不同时期对固 </w:t>
      </w:r>
      <w:r>
        <w:rPr>
          <w:spacing w:val="2"/>
        </w:rPr>
        <w:t>体废物管理的形势和要求对固体废物的定义进行了调整。2020年修订的《固废法》中将固</w:t>
      </w:r>
      <w:r>
        <w:rPr>
          <w:spacing w:val="18"/>
        </w:rPr>
        <w:t xml:space="preserve"> </w:t>
      </w:r>
      <w:r>
        <w:rPr>
          <w:spacing w:val="-3"/>
        </w:rPr>
        <w:t>体废物定义为“在生产、生活和其他活动中产生的丧失原有利用价值或者虽</w:t>
      </w:r>
      <w:r>
        <w:rPr>
          <w:spacing w:val="-4"/>
        </w:rPr>
        <w:t xml:space="preserve">未丧失利用价值 </w:t>
      </w:r>
      <w:r>
        <w:rPr>
          <w:spacing w:val="-3"/>
        </w:rPr>
        <w:t>但被抛弃或者放弃的固态、半固态和置于容器中的气态的物品、物质以及法律、行政法规规</w:t>
      </w:r>
      <w:r>
        <w:rPr>
          <w:spacing w:val="17"/>
        </w:rPr>
        <w:t xml:space="preserve"> </w:t>
      </w:r>
      <w:r>
        <w:rPr>
          <w:spacing w:val="-6"/>
        </w:rPr>
        <w:t>定纳入固体废物管理的物品、物质。经无害化加工处理，并且符合强制</w:t>
      </w:r>
      <w:r>
        <w:rPr>
          <w:spacing w:val="-7"/>
        </w:rPr>
        <w:t>性国家产品质量标准，</w:t>
      </w:r>
      <w:r>
        <w:t xml:space="preserve"> </w:t>
      </w:r>
      <w:r>
        <w:rPr>
          <w:spacing w:val="-3"/>
        </w:rPr>
        <w:t>不会危害公众健康和生态安全，或者根据固体废物鉴别标准和鉴别程序认定</w:t>
      </w:r>
      <w:r>
        <w:rPr>
          <w:spacing w:val="-4"/>
        </w:rPr>
        <w:t xml:space="preserve">为不属于固体废 </w:t>
      </w:r>
      <w:r>
        <w:rPr>
          <w:spacing w:val="-7"/>
        </w:rPr>
        <w:t>物的除外”。该定义在正面定义的基础上，</w:t>
      </w:r>
      <w:r>
        <w:rPr>
          <w:spacing w:val="57"/>
        </w:rPr>
        <w:t xml:space="preserve"> </w:t>
      </w:r>
      <w:r>
        <w:rPr>
          <w:spacing w:val="-7"/>
        </w:rPr>
        <w:t>一方面增加不属于固体废物的排除规</w:t>
      </w:r>
      <w:r>
        <w:rPr>
          <w:spacing w:val="-8"/>
        </w:rPr>
        <w:t xml:space="preserve">定，另一方 </w:t>
      </w:r>
      <w:r>
        <w:rPr>
          <w:spacing w:val="-3"/>
        </w:rPr>
        <w:t>面明确根据固体废物鉴别标准和鉴别程序开展固体废物鉴别，是实施固体废物环境管理的重</w:t>
      </w:r>
    </w:p>
    <w:p>
      <w:pPr>
        <w:pStyle w:val="BodyText"/>
        <w:spacing w:line="218" w:lineRule="auto"/>
        <w:ind w:left="13"/>
      </w:pPr>
      <w:r>
        <w:rPr>
          <w:spacing w:val="-1"/>
        </w:rPr>
        <w:t>要依据。目前我国固体废物鉴别工作主要依据现行固体废物</w:t>
      </w:r>
      <w:r>
        <w:rPr>
          <w:spacing w:val="-2"/>
        </w:rPr>
        <w:t>鉴别标准开展。</w:t>
      </w:r>
    </w:p>
    <w:p>
      <w:pPr>
        <w:pStyle w:val="BodyText"/>
        <w:spacing w:before="167" w:line="352" w:lineRule="auto"/>
        <w:ind w:left="13" w:firstLine="420"/>
        <w:jc w:val="both"/>
      </w:pPr>
      <w:r>
        <w:rPr>
          <w:spacing w:val="3"/>
        </w:rPr>
        <w:t>我国固体废物鉴别的工作主要集中在口岸进</w:t>
      </w:r>
      <w:r>
        <w:rPr>
          <w:spacing w:val="2"/>
        </w:rPr>
        <w:t>口货物管理环节。2017年国务院办公厅印</w:t>
      </w:r>
      <w:r>
        <w:t xml:space="preserve"> </w:t>
      </w:r>
      <w:r>
        <w:rPr>
          <w:spacing w:val="-4"/>
        </w:rPr>
        <w:t>发《禁止洋垃圾入境推进固体废物进口管理制度改革实施方案》,提出全面禁止洋垃圾入境、</w:t>
      </w:r>
      <w:r>
        <w:rPr>
          <w:spacing w:val="13"/>
        </w:rPr>
        <w:t xml:space="preserve"> </w:t>
      </w:r>
      <w:r>
        <w:rPr>
          <w:spacing w:val="-3"/>
        </w:rPr>
        <w:t>完善进口固体废物管理制度、切实加强固体废物回收利用管理的目标和要求</w:t>
      </w:r>
      <w:r>
        <w:rPr>
          <w:spacing w:val="-4"/>
        </w:rPr>
        <w:t xml:space="preserve">。固体废物鉴别 </w:t>
      </w:r>
      <w:r>
        <w:rPr>
          <w:spacing w:val="-3"/>
        </w:rPr>
        <w:t>成为打击非法进口固体废物的重要技术依据，固体废物进口管理制度的变化</w:t>
      </w:r>
      <w:r>
        <w:rPr>
          <w:spacing w:val="-4"/>
        </w:rPr>
        <w:t xml:space="preserve">对固体废物鉴别 </w:t>
      </w:r>
      <w:r>
        <w:rPr>
          <w:spacing w:val="2"/>
        </w:rPr>
        <w:t>工作提出了更多的需求。2017年原环境保护部、海关总署、质检总局发布推荐固体废物属</w:t>
      </w:r>
      <w:r>
        <w:rPr>
          <w:spacing w:val="15"/>
        </w:rPr>
        <w:t xml:space="preserve"> </w:t>
      </w:r>
      <w:r>
        <w:rPr>
          <w:spacing w:val="5"/>
        </w:rPr>
        <w:t>性鉴别机构名单，将原来3家鉴别机构扩大到20家，2019年~2021</w:t>
      </w:r>
      <w:r>
        <w:rPr>
          <w:spacing w:val="-41"/>
        </w:rPr>
        <w:t xml:space="preserve"> </w:t>
      </w:r>
      <w:r>
        <w:rPr>
          <w:spacing w:val="5"/>
        </w:rPr>
        <w:t xml:space="preserve">年，进口货物固体废物 </w:t>
      </w:r>
      <w:r>
        <w:rPr>
          <w:spacing w:val="4"/>
        </w:rPr>
        <w:t>属性鉴别案例数分别为5967、6506、7627例，呈逐年增加趋势。截至2022</w:t>
      </w:r>
      <w:r>
        <w:rPr>
          <w:spacing w:val="3"/>
        </w:rPr>
        <w:t xml:space="preserve">年8月，共开展 </w:t>
      </w:r>
      <w:r>
        <w:rPr>
          <w:spacing w:val="6"/>
        </w:rPr>
        <w:t xml:space="preserve">进口货物固体废物属性鉴别24977例，其中判定为固体废物的4875例，占比19.5%。为贯 </w:t>
      </w:r>
      <w:r>
        <w:rPr>
          <w:spacing w:val="2"/>
        </w:rPr>
        <w:t>彻落实新《固废法》,解决管理政策调整后口岸固体废物属性鉴别出现的新问题，20</w:t>
      </w:r>
      <w:r>
        <w:rPr>
          <w:spacing w:val="1"/>
        </w:rPr>
        <w:t>23年1</w:t>
      </w:r>
    </w:p>
    <w:p>
      <w:pPr>
        <w:pStyle w:val="BodyText"/>
        <w:spacing w:before="1" w:line="218" w:lineRule="auto"/>
        <w:ind w:left="13"/>
      </w:pPr>
      <w:r>
        <w:rPr>
          <w:spacing w:val="-1"/>
        </w:rPr>
        <w:t>月生态环境部和海关总署修订发布《进口货物的固</w:t>
      </w:r>
      <w:r>
        <w:rPr>
          <w:spacing w:val="-2"/>
        </w:rPr>
        <w:t>体废物属性鉴别程序》。</w:t>
      </w:r>
    </w:p>
    <w:p>
      <w:pPr>
        <w:pStyle w:val="BodyText"/>
        <w:spacing w:before="231" w:line="352" w:lineRule="auto"/>
        <w:ind w:left="13" w:right="40" w:firstLine="420"/>
        <w:jc w:val="both"/>
      </w:pPr>
      <w:r>
        <w:rPr>
          <w:spacing w:val="-2"/>
        </w:rPr>
        <w:t>我国《危险废物鉴别标准通则》</w:t>
      </w:r>
      <w:r>
        <w:rPr>
          <w:spacing w:val="104"/>
        </w:rPr>
        <w:t xml:space="preserve"> </w:t>
      </w:r>
      <w:r>
        <w:rPr>
          <w:spacing w:val="-2"/>
        </w:rPr>
        <w:t>(GB5085.7)  规定危险废物的前提是属于固体废物，</w:t>
      </w:r>
      <w:r>
        <w:t xml:space="preserve"> </w:t>
      </w:r>
      <w:r>
        <w:rPr>
          <w:spacing w:val="-3"/>
        </w:rPr>
        <w:t>因此，国内的固体废物鉴别大部分都是作为危险</w:t>
      </w:r>
      <w:r>
        <w:rPr>
          <w:spacing w:val="-4"/>
        </w:rPr>
        <w:t>废物鉴别的前端工作。部分企业希望将属于</w:t>
      </w:r>
      <w:r>
        <w:t xml:space="preserve"> </w:t>
      </w:r>
      <w:r>
        <w:rPr>
          <w:spacing w:val="-3"/>
        </w:rPr>
        <w:t>固体废物的物质认定为产品或中间产物，以</w:t>
      </w:r>
      <w:r>
        <w:rPr>
          <w:spacing w:val="-4"/>
        </w:rPr>
        <w:t>规避被作为危险废物监管。虽然国内固体废物鉴</w:t>
      </w:r>
      <w:r>
        <w:t xml:space="preserve"> </w:t>
      </w:r>
      <w:r>
        <w:rPr>
          <w:spacing w:val="-3"/>
        </w:rPr>
        <w:t>别需求有所增加，但是由于管理部门认可的具有鉴别资质的机构数量有限，</w:t>
      </w:r>
      <w:r>
        <w:rPr>
          <w:spacing w:val="-4"/>
        </w:rPr>
        <w:t>目前针对国内固</w:t>
      </w:r>
    </w:p>
    <w:p>
      <w:pPr>
        <w:pStyle w:val="BodyText"/>
        <w:spacing w:line="220" w:lineRule="auto"/>
        <w:ind w:left="13"/>
      </w:pPr>
      <w:r>
        <w:rPr>
          <w:spacing w:val="-3"/>
        </w:rPr>
        <w:t>体废物的鉴别工作开展不多。</w:t>
      </w:r>
    </w:p>
    <w:p>
      <w:pPr>
        <w:pStyle w:val="BodyText"/>
        <w:spacing w:before="195" w:line="219" w:lineRule="auto"/>
        <w:ind w:left="16"/>
        <w:outlineLvl w:val="0"/>
        <w:rPr>
          <w:sz w:val="24"/>
          <w:szCs w:val="24"/>
        </w:rPr>
      </w:pPr>
      <w:r>
        <w:rPr>
          <w:b/>
          <w:bCs/>
          <w:spacing w:val="-10"/>
          <w:sz w:val="24"/>
          <w:szCs w:val="24"/>
        </w:rPr>
        <w:t>3.2</w:t>
      </w:r>
      <w:r>
        <w:rPr>
          <w:spacing w:val="43"/>
          <w:sz w:val="24"/>
          <w:szCs w:val="24"/>
        </w:rPr>
        <w:t xml:space="preserve"> </w:t>
      </w:r>
      <w:r>
        <w:rPr>
          <w:b/>
          <w:bCs/>
          <w:spacing w:val="-10"/>
          <w:sz w:val="24"/>
          <w:szCs w:val="24"/>
        </w:rPr>
        <w:t>国外固体废物鉴别相关标准的研究</w:t>
      </w:r>
    </w:p>
    <w:p>
      <w:pPr>
        <w:pStyle w:val="BodyText"/>
        <w:spacing w:before="177" w:line="352" w:lineRule="auto"/>
        <w:ind w:left="13" w:right="71" w:firstLine="420"/>
        <w:jc w:val="both"/>
        <w:sectPr>
          <w:footerReference w:type="default" r:id="rId7"/>
          <w:pgSz w:w="11910" w:h="16840"/>
          <w:pgMar w:top="1429" w:right="1754" w:bottom="1295" w:left="1786" w:header="0" w:footer="1146" w:gutter="0"/>
          <w:pgNumType w:start="4"/>
          <w:cols w:space="708"/>
        </w:sectPr>
      </w:pPr>
      <w:r>
        <w:rPr>
          <w:spacing w:val="-3"/>
        </w:rPr>
        <w:t>固体废物的鉴别是物质管理属性的认定，是确定物质是否需要遵循固体</w:t>
      </w:r>
      <w:r>
        <w:rPr>
          <w:spacing w:val="-4"/>
        </w:rPr>
        <w:t>废物环境管理要</w:t>
      </w:r>
      <w:r>
        <w:t xml:space="preserve"> </w:t>
      </w:r>
      <w:r>
        <w:rPr>
          <w:spacing w:val="-3"/>
        </w:rPr>
        <w:t>求的过程。目前各国对于固体废物的鉴别大都是根据固体废物的定义进行，对固体废物的定</w:t>
      </w:r>
      <w:r>
        <w:rPr>
          <w:spacing w:val="2"/>
        </w:rPr>
        <w:t xml:space="preserve"> </w:t>
      </w:r>
      <w:r>
        <w:rPr>
          <w:spacing w:val="-3"/>
        </w:rPr>
        <w:t>义主要有根据物质发生的行为和根据物质的特征进</w:t>
      </w:r>
      <w:r>
        <w:rPr>
          <w:spacing w:val="-4"/>
        </w:rPr>
        <w:t>行定义两种方式。根据物质发生的行为定</w:t>
      </w:r>
      <w:r>
        <w:t xml:space="preserve"> </w:t>
      </w:r>
      <w:r>
        <w:rPr>
          <w:spacing w:val="-3"/>
        </w:rPr>
        <w:t>义的主要有欧盟、美国、加拿大、西班牙、挪威、荷兰、澳大利亚</w:t>
      </w:r>
      <w:r>
        <w:rPr>
          <w:spacing w:val="-4"/>
        </w:rPr>
        <w:t>、新加坡等，这些国家和</w:t>
      </w:r>
    </w:p>
    <w:p>
      <w:pPr>
        <w:pStyle w:val="BodyText"/>
        <w:spacing w:before="1" w:line="219" w:lineRule="auto"/>
        <w:ind w:left="13"/>
      </w:pPr>
      <w:r>
        <w:rPr>
          <w:spacing w:val="-3"/>
        </w:rPr>
        <w:t>地区定义固体废物为被“抛弃”“丢弃”“处置”“处理”的物质，各国对所定义的行为的</w:t>
      </w:r>
    </w:p>
    <w:p>
      <w:pPr>
        <w:spacing w:line="219" w:lineRule="auto"/>
        <w:sectPr>
          <w:footerReference w:type="default" r:id="rId8"/>
          <w:type w:val="nextPage"/>
          <w:pgSz w:w="11910" w:h="16840"/>
          <w:pgMar w:top="1429" w:right="1754" w:bottom="1295" w:left="1786" w:header="0" w:footer="1146" w:gutter="0"/>
          <w:pgNumType w:start="5"/>
          <w:cols w:space="708"/>
          <w:titlePg w:val="0"/>
        </w:sectPr>
      </w:pPr>
    </w:p>
    <w:p>
      <w:pPr>
        <w:pStyle w:val="BodyText"/>
        <w:spacing w:before="41" w:line="430" w:lineRule="exact"/>
        <w:ind w:left="3"/>
      </w:pPr>
      <w:r>
        <w:rPr>
          <w:spacing w:val="-8"/>
          <w:position w:val="16"/>
        </w:rPr>
        <w:t>范围和解释略有不同。根据特征定义的主要国家有俄罗斯、日本、韩国等，这些国家通过“不</w:t>
      </w:r>
    </w:p>
    <w:p>
      <w:pPr>
        <w:pStyle w:val="BodyText"/>
        <w:spacing w:before="1" w:line="217" w:lineRule="auto"/>
        <w:ind w:left="3"/>
      </w:pPr>
      <w:r>
        <w:rPr>
          <w:spacing w:val="-2"/>
        </w:rPr>
        <w:t>需要”“丧失原有利用价值”这些特点，或列举产生源的方式定义固体废物。</w:t>
      </w:r>
    </w:p>
    <w:p>
      <w:pPr>
        <w:pStyle w:val="BodyText"/>
        <w:spacing w:before="142" w:line="361" w:lineRule="auto"/>
        <w:ind w:left="18" w:right="39" w:firstLine="425"/>
      </w:pPr>
      <w:r>
        <w:rPr>
          <w:spacing w:val="-1"/>
        </w:rPr>
        <w:t>除了固体废物定义之外，在《控制危险废物越境转移及其处置巴塞尔公约》(以下简称</w:t>
      </w:r>
      <w:r>
        <w:rPr>
          <w:spacing w:val="16"/>
        </w:rPr>
        <w:t xml:space="preserve"> </w:t>
      </w:r>
      <w:r>
        <w:rPr>
          <w:spacing w:val="-1"/>
        </w:rPr>
        <w:t>《巴塞尔公约》)中，以及美国和欧盟的相关法规中，还通过规定固体废物的范围、豁免排</w:t>
      </w:r>
    </w:p>
    <w:p>
      <w:pPr>
        <w:pStyle w:val="BodyText"/>
        <w:spacing w:line="219" w:lineRule="auto"/>
        <w:ind w:left="3"/>
      </w:pPr>
      <w:r>
        <w:rPr>
          <w:spacing w:val="-4"/>
        </w:rPr>
        <w:t>除和名录对固体废物进行鉴别。主要包括：</w:t>
      </w:r>
    </w:p>
    <w:p>
      <w:pPr>
        <w:pStyle w:val="BodyText"/>
        <w:spacing w:before="171" w:line="220" w:lineRule="auto"/>
        <w:ind w:left="543"/>
      </w:pPr>
      <w:r>
        <w:rPr>
          <w:spacing w:val="4"/>
        </w:rPr>
        <w:t>(1)对固体废物的判定行为进行定义</w:t>
      </w:r>
    </w:p>
    <w:p>
      <w:pPr>
        <w:pStyle w:val="BodyText"/>
        <w:spacing w:before="140" w:line="360" w:lineRule="auto"/>
        <w:ind w:left="3" w:right="54" w:firstLine="440"/>
      </w:pPr>
      <w:r>
        <w:rPr>
          <w:spacing w:val="2"/>
        </w:rPr>
        <w:t>美国法规定义属于固体废物抛弃的行为包括放弃和回收，以及为这些行</w:t>
      </w:r>
      <w:r>
        <w:rPr>
          <w:spacing w:val="1"/>
        </w:rPr>
        <w:t>为所进行的堆</w:t>
      </w:r>
      <w:r>
        <w:t xml:space="preserve"> </w:t>
      </w:r>
      <w:r>
        <w:rPr>
          <w:spacing w:val="-3"/>
        </w:rPr>
        <w:t>积、贮存或处理。其中，放弃主要包括处置</w:t>
      </w:r>
      <w:r>
        <w:rPr>
          <w:spacing w:val="-4"/>
        </w:rPr>
        <w:t>和焚烧，回收包括替代利用、能量回收、提取有</w:t>
      </w:r>
      <w:r>
        <w:t xml:space="preserve"> </w:t>
      </w:r>
      <w:r>
        <w:rPr>
          <w:spacing w:val="2"/>
        </w:rPr>
        <w:t>用材料等；在原始生产过程中被回收后再使用、在连续的工业工序</w:t>
      </w:r>
      <w:r>
        <w:rPr>
          <w:spacing w:val="1"/>
        </w:rPr>
        <w:t>(过程)被回收、直接使</w:t>
      </w:r>
      <w:r>
        <w:t xml:space="preserve"> </w:t>
      </w:r>
      <w:r>
        <w:rPr>
          <w:spacing w:val="-3"/>
        </w:rPr>
        <w:t>用或再利用等行为不属于作为固体废物管理的范</w:t>
      </w:r>
      <w:r>
        <w:rPr>
          <w:spacing w:val="-4"/>
        </w:rPr>
        <w:t>围。欧盟指令认为抛弃包括废物的回收和处</w:t>
      </w:r>
    </w:p>
    <w:p>
      <w:pPr>
        <w:pStyle w:val="BodyText"/>
        <w:spacing w:line="219" w:lineRule="auto"/>
        <w:ind w:left="3"/>
      </w:pPr>
      <w:r>
        <w:rPr>
          <w:spacing w:val="-7"/>
        </w:rPr>
        <w:t>置，并列出具体回收/处置行为。</w:t>
      </w:r>
    </w:p>
    <w:p>
      <w:pPr>
        <w:pStyle w:val="BodyText"/>
        <w:spacing w:before="171" w:line="219" w:lineRule="auto"/>
        <w:ind w:left="543"/>
      </w:pPr>
      <w:r>
        <w:rPr>
          <w:spacing w:val="4"/>
        </w:rPr>
        <w:t>(2)固体废物的排除和豁免</w:t>
      </w:r>
    </w:p>
    <w:p>
      <w:pPr>
        <w:pStyle w:val="BodyText"/>
        <w:spacing w:before="169" w:line="352" w:lineRule="auto"/>
        <w:ind w:left="3" w:right="15" w:firstLine="440"/>
      </w:pPr>
      <w:r>
        <w:rPr>
          <w:spacing w:val="-3"/>
        </w:rPr>
        <w:t>美国法规和欧盟指令都通过清单的方式，将特定的物质排除出固体废物的管理范围。排</w:t>
      </w:r>
      <w:r>
        <w:rPr>
          <w:spacing w:val="11"/>
        </w:rPr>
        <w:t xml:space="preserve"> </w:t>
      </w:r>
      <w:r>
        <w:rPr>
          <w:spacing w:val="-3"/>
        </w:rPr>
        <w:t>除的物质主要包括：属于其他环境法规管理的废水、土壤、放射性废物，以及与产品和中间</w:t>
      </w:r>
      <w:r>
        <w:rPr>
          <w:spacing w:val="9"/>
        </w:rPr>
        <w:t xml:space="preserve"> </w:t>
      </w:r>
      <w:r>
        <w:rPr>
          <w:spacing w:val="-3"/>
        </w:rPr>
        <w:t>产物没有区别的可以直接使用的二次物料等。实施豁免管理的废物主要包括作为样品使用的</w:t>
      </w:r>
    </w:p>
    <w:p>
      <w:pPr>
        <w:pStyle w:val="BodyText"/>
        <w:spacing w:before="1" w:line="219" w:lineRule="auto"/>
        <w:ind w:left="3"/>
      </w:pPr>
      <w:r>
        <w:rPr>
          <w:spacing w:val="-8"/>
        </w:rPr>
        <w:t>固体废物等。</w:t>
      </w:r>
    </w:p>
    <w:p>
      <w:pPr>
        <w:pStyle w:val="BodyText"/>
        <w:spacing w:before="171" w:line="219" w:lineRule="auto"/>
        <w:ind w:left="543"/>
      </w:pPr>
      <w:r>
        <w:rPr>
          <w:spacing w:val="5"/>
        </w:rPr>
        <w:t>(3)固体废物实施管理的时间节点</w:t>
      </w:r>
    </w:p>
    <w:p>
      <w:pPr>
        <w:pStyle w:val="BodyText"/>
        <w:spacing w:before="160" w:line="352" w:lineRule="auto"/>
        <w:ind w:left="3" w:right="63" w:firstLine="434"/>
      </w:pPr>
      <w:r>
        <w:rPr>
          <w:spacing w:val="-4"/>
        </w:rPr>
        <w:t>《巴塞尔公约》规定废物应在处置之前实施管控，物质和物品应在其打算予以处置的时</w:t>
      </w:r>
      <w:r>
        <w:rPr>
          <w:spacing w:val="6"/>
        </w:rPr>
        <w:t xml:space="preserve"> </w:t>
      </w:r>
      <w:r>
        <w:rPr>
          <w:spacing w:val="-3"/>
        </w:rPr>
        <w:t>间点开始被认定为固体废物。同样，欧盟指令规定除了被抛弃之</w:t>
      </w:r>
      <w:r>
        <w:rPr>
          <w:spacing w:val="-4"/>
        </w:rPr>
        <w:t>外，打算抛弃和需要抛弃的</w:t>
      </w:r>
    </w:p>
    <w:p>
      <w:pPr>
        <w:pStyle w:val="BodyText"/>
        <w:spacing w:line="220" w:lineRule="auto"/>
        <w:ind w:left="3"/>
      </w:pPr>
      <w:r>
        <w:rPr>
          <w:spacing w:val="-4"/>
        </w:rPr>
        <w:t>物质也属于固体废物。</w:t>
      </w:r>
    </w:p>
    <w:p>
      <w:pPr>
        <w:pStyle w:val="BodyText"/>
        <w:spacing w:before="168" w:line="219" w:lineRule="auto"/>
        <w:ind w:left="543"/>
      </w:pPr>
      <w:r>
        <w:rPr>
          <w:spacing w:val="10"/>
        </w:rPr>
        <w:t>(4)判定的依据</w:t>
      </w:r>
    </w:p>
    <w:p>
      <w:pPr>
        <w:pStyle w:val="BodyText"/>
        <w:spacing w:before="151" w:line="361" w:lineRule="auto"/>
        <w:ind w:left="3" w:right="44" w:firstLine="440"/>
      </w:pPr>
      <w:r>
        <w:rPr>
          <w:spacing w:val="-3"/>
        </w:rPr>
        <w:t>欧盟指令和《巴塞尔公约》都规定除了根据</w:t>
      </w:r>
      <w:r>
        <w:rPr>
          <w:spacing w:val="-4"/>
        </w:rPr>
        <w:t>物质的利用处置方式进行判别之外，还可以</w:t>
      </w:r>
      <w:r>
        <w:t xml:space="preserve"> </w:t>
      </w:r>
      <w:r>
        <w:rPr>
          <w:spacing w:val="-3"/>
        </w:rPr>
        <w:t>根据周围的环境以及物质的外观、是否过时、功能是否完备、有无损伤等实际情况，对是否</w:t>
      </w:r>
    </w:p>
    <w:p>
      <w:pPr>
        <w:pStyle w:val="BodyText"/>
        <w:spacing w:line="219" w:lineRule="auto"/>
        <w:ind w:left="3"/>
      </w:pPr>
      <w:r>
        <w:rPr>
          <w:spacing w:val="-2"/>
        </w:rPr>
        <w:t>发生处置进行判断，也可以通过合同等对将要发生的行为进行预判。</w:t>
      </w:r>
    </w:p>
    <w:p>
      <w:pPr>
        <w:pStyle w:val="BodyText"/>
        <w:spacing w:before="159" w:line="361" w:lineRule="auto"/>
        <w:ind w:left="3" w:right="45" w:firstLine="440"/>
      </w:pPr>
      <w:r>
        <w:rPr>
          <w:spacing w:val="-4"/>
        </w:rPr>
        <w:t>对于抛弃的认定，欧盟指令指出：抛弃的物品可能具有商业价值，是否可销售不作为区</w:t>
      </w:r>
      <w:r>
        <w:rPr>
          <w:spacing w:val="18"/>
        </w:rPr>
        <w:t xml:space="preserve"> </w:t>
      </w:r>
      <w:r>
        <w:rPr>
          <w:spacing w:val="-3"/>
        </w:rPr>
        <w:t>分是否为固体废物的依据；抛弃的行为可能是有意或无意/非自愿/意外，在持有人知情或不</w:t>
      </w:r>
    </w:p>
    <w:p>
      <w:pPr>
        <w:pStyle w:val="BodyText"/>
        <w:spacing w:line="218" w:lineRule="auto"/>
        <w:ind w:left="3"/>
      </w:pPr>
      <w:r>
        <w:rPr>
          <w:spacing w:val="-2"/>
        </w:rPr>
        <w:t>知情的情况下均可能发生；物品的存储位置不会影响它是否是废物。</w:t>
      </w:r>
    </w:p>
    <w:p>
      <w:pPr>
        <w:pStyle w:val="BodyText"/>
        <w:spacing w:before="163" w:line="219" w:lineRule="auto"/>
        <w:ind w:left="543"/>
      </w:pPr>
      <w:r>
        <w:rPr>
          <w:spacing w:val="4"/>
        </w:rPr>
        <w:t>(5)副产物和固体废物加工产物的判断</w:t>
      </w:r>
    </w:p>
    <w:p>
      <w:pPr>
        <w:pStyle w:val="BodyText"/>
        <w:spacing w:before="149" w:line="422" w:lineRule="exact"/>
        <w:ind w:right="39"/>
        <w:jc w:val="right"/>
      </w:pPr>
      <w:r>
        <w:rPr>
          <w:spacing w:val="-3"/>
          <w:position w:val="16"/>
        </w:rPr>
        <w:t>由于固体废物同样可能具有一定的用途和价值，副产物</w:t>
      </w:r>
      <w:r>
        <w:rPr>
          <w:spacing w:val="-4"/>
          <w:position w:val="16"/>
        </w:rPr>
        <w:t>和固体废物加工产物的认定是固</w:t>
      </w:r>
    </w:p>
    <w:p>
      <w:pPr>
        <w:pStyle w:val="BodyText"/>
        <w:spacing w:line="220" w:lineRule="auto"/>
        <w:ind w:left="3"/>
        <w:sectPr>
          <w:footerReference w:type="default" r:id="rId9"/>
          <w:pgSz w:w="11910" w:h="16840"/>
          <w:pgMar w:top="1415" w:right="1786" w:bottom="1291" w:left="1786" w:header="0" w:footer="1162" w:gutter="0"/>
          <w:pgNumType w:start="6"/>
          <w:cols w:space="708"/>
        </w:sectPr>
      </w:pPr>
      <w:r>
        <w:rPr>
          <w:spacing w:val="-3"/>
        </w:rPr>
        <w:t>体废物鉴别的难点，也是固体废物鉴别规则的重点。</w:t>
      </w:r>
    </w:p>
    <w:p>
      <w:pPr>
        <w:pStyle w:val="BodyText"/>
        <w:spacing w:before="149" w:line="360" w:lineRule="auto"/>
        <w:ind w:left="3" w:right="18" w:firstLine="440"/>
      </w:pPr>
      <w:r>
        <w:rPr>
          <w:spacing w:val="-3"/>
        </w:rPr>
        <w:t>欧盟指令规定副产物不作为固体废物管理的判定条件包括：该物质或物品的进一步使用</w:t>
      </w:r>
      <w:r>
        <w:rPr>
          <w:spacing w:val="8"/>
        </w:rPr>
        <w:t xml:space="preserve"> </w:t>
      </w:r>
      <w:r>
        <w:rPr>
          <w:spacing w:val="-3"/>
        </w:rPr>
        <w:t>方式是明确的；无需任何处理即可按常规工业惯例直接使用；物质或物品是生产过程中不可</w:t>
      </w:r>
    </w:p>
    <w:p>
      <w:pPr>
        <w:pStyle w:val="BodyText"/>
        <w:spacing w:before="1" w:line="218" w:lineRule="auto"/>
        <w:ind w:left="3"/>
      </w:pPr>
      <w:r>
        <w:rPr>
          <w:spacing w:val="8"/>
        </w:rPr>
        <w:t>或缺的一部分；进一步使用是合法的。对于固体废物加工产物，欧盟指令引</w:t>
      </w:r>
      <w:r>
        <w:rPr>
          <w:spacing w:val="7"/>
        </w:rPr>
        <w:t>入废物终止</w:t>
      </w:r>
    </w:p>
    <w:p>
      <w:pPr>
        <w:pStyle w:val="BodyText"/>
        <w:spacing w:before="138" w:line="212" w:lineRule="auto"/>
        <w:ind w:left="123"/>
      </w:pPr>
      <w:r>
        <w:rPr>
          <w:rFonts w:ascii="Times New Roman" w:eastAsia="Times New Roman" w:hAnsi="Times New Roman" w:cs="Times New Roman"/>
          <w:spacing w:val="3"/>
        </w:rPr>
        <w:t>(</w:t>
      </w:r>
      <w:r>
        <w:rPr>
          <w:rFonts w:ascii="Times New Roman" w:eastAsia="Times New Roman" w:hAnsi="Times New Roman" w:cs="Times New Roman"/>
        </w:rPr>
        <w:t>EoW</w:t>
      </w:r>
      <w:r>
        <w:rPr>
          <w:rFonts w:ascii="Times New Roman" w:eastAsia="Times New Roman" w:hAnsi="Times New Roman" w:cs="Times New Roman"/>
          <w:spacing w:val="3"/>
        </w:rPr>
        <w:t>)</w:t>
      </w:r>
      <w:r>
        <w:rPr>
          <w:rFonts w:ascii="Times New Roman" w:eastAsia="Times New Roman" w:hAnsi="Times New Roman" w:cs="Times New Roman"/>
          <w:spacing w:val="16"/>
          <w:w w:val="101"/>
        </w:rPr>
        <w:t xml:space="preserve">  </w:t>
      </w:r>
      <w:r>
        <w:rPr>
          <w:spacing w:val="3"/>
        </w:rPr>
        <w:t>的概念，规定符合废物定义的物质或物品在经过回收操作(</w:t>
      </w:r>
      <w:r>
        <w:rPr>
          <w:spacing w:val="2"/>
        </w:rPr>
        <w:t>包括回收)后可以达到</w:t>
      </w:r>
    </w:p>
    <w:p>
      <w:pPr>
        <w:spacing w:line="212" w:lineRule="auto"/>
        <w:sectPr>
          <w:footerReference w:type="default" r:id="rId10"/>
          <w:type w:val="nextPage"/>
          <w:pgSz w:w="11910" w:h="16840"/>
          <w:pgMar w:top="1415" w:right="1786" w:bottom="1291" w:left="1786" w:header="0" w:footer="1162" w:gutter="0"/>
          <w:pgNumType w:start="7"/>
          <w:cols w:space="708"/>
          <w:titlePg w:val="0"/>
        </w:sectPr>
      </w:pPr>
    </w:p>
    <w:p>
      <w:pPr>
        <w:pStyle w:val="BodyText"/>
        <w:spacing w:before="42" w:line="360" w:lineRule="auto"/>
        <w:ind w:left="13" w:right="71"/>
        <w:jc w:val="both"/>
      </w:pPr>
      <w:r>
        <w:rPr>
          <w:spacing w:val="-3"/>
        </w:rPr>
        <w:t>非废物状态，从而不属于废物处理范围的条件。判定条件包括：该物质或物品通常用于特定</w:t>
      </w:r>
      <w:r>
        <w:rPr>
          <w:spacing w:val="2"/>
        </w:rPr>
        <w:t xml:space="preserve"> </w:t>
      </w:r>
      <w:r>
        <w:rPr>
          <w:spacing w:val="-4"/>
        </w:rPr>
        <w:t>目的；该物质或物品存在市场或需求；该物质或物品满足特定的技术要求，并符合适用于产</w:t>
      </w:r>
    </w:p>
    <w:p>
      <w:pPr>
        <w:pStyle w:val="BodyText"/>
        <w:spacing w:line="218" w:lineRule="auto"/>
        <w:ind w:left="13"/>
      </w:pPr>
      <w:r>
        <w:rPr>
          <w:spacing w:val="-2"/>
        </w:rPr>
        <w:t>品的现有法律和标准；使用该物质或物品不会对环境或人类健康造成不利影响。</w:t>
      </w:r>
    </w:p>
    <w:p>
      <w:pPr>
        <w:pStyle w:val="BodyText"/>
        <w:spacing w:before="159" w:line="352" w:lineRule="auto"/>
        <w:ind w:left="13" w:firstLine="440"/>
        <w:jc w:val="both"/>
      </w:pPr>
      <w:r>
        <w:rPr>
          <w:spacing w:val="-2"/>
        </w:rPr>
        <w:t>美国法规同样对副产物的鉴别制定了判定规则，并配套相应的申请、评估和认定程序。</w:t>
      </w:r>
      <w:r>
        <w:rPr>
          <w:spacing w:val="10"/>
        </w:rPr>
        <w:t xml:space="preserve"> </w:t>
      </w:r>
      <w:r>
        <w:rPr>
          <w:spacing w:val="-3"/>
        </w:rPr>
        <w:t>副产物的判定依据主要包括：行为上，对二次材料的管理是否符合产品或中</w:t>
      </w:r>
      <w:r>
        <w:rPr>
          <w:spacing w:val="-4"/>
        </w:rPr>
        <w:t xml:space="preserve">间体的管理；特 </w:t>
      </w:r>
      <w:r>
        <w:rPr>
          <w:spacing w:val="-6"/>
        </w:rPr>
        <w:t>性上，物质的化学和物理特性是否与产品或中间体具有可比性；市场上</w:t>
      </w:r>
      <w:r>
        <w:rPr>
          <w:spacing w:val="-7"/>
        </w:rPr>
        <w:t>，有足够的市场容量、</w:t>
      </w:r>
      <w:r>
        <w:t xml:space="preserve"> </w:t>
      </w:r>
      <w:r>
        <w:rPr>
          <w:spacing w:val="-3"/>
        </w:rPr>
        <w:t>确保物质不会被丢弃；健康和环境风险上，物质中的有害成分是否被回收利</w:t>
      </w:r>
      <w:r>
        <w:rPr>
          <w:spacing w:val="-4"/>
        </w:rPr>
        <w:t xml:space="preserve">用，而不是释放 </w:t>
      </w:r>
      <w:r>
        <w:rPr>
          <w:spacing w:val="-3"/>
        </w:rPr>
        <w:t>到环境中，其有害成分含量是否明显高于常规产品中的含量。根据上述规则，美国法规中对</w:t>
      </w:r>
    </w:p>
    <w:p>
      <w:pPr>
        <w:pStyle w:val="BodyText"/>
        <w:spacing w:line="219" w:lineRule="auto"/>
        <w:ind w:left="13"/>
      </w:pPr>
      <w:r>
        <w:rPr>
          <w:spacing w:val="-1"/>
        </w:rPr>
        <w:t>固体废物作为燃料使用时，可以不作为固体</w:t>
      </w:r>
      <w:r>
        <w:rPr>
          <w:spacing w:val="-2"/>
        </w:rPr>
        <w:t>废物管理的情形也制定了相应的判断标准。</w:t>
      </w:r>
    </w:p>
    <w:p>
      <w:pPr>
        <w:rPr>
          <w:rFonts w:ascii="Arial"/>
          <w:sz w:val="21"/>
        </w:rPr>
      </w:pPr>
    </w:p>
    <w:p>
      <w:pPr>
        <w:spacing w:line="241" w:lineRule="auto"/>
        <w:rPr>
          <w:rFonts w:ascii="Arial"/>
          <w:sz w:val="21"/>
        </w:rPr>
      </w:pPr>
    </w:p>
    <w:p>
      <w:pPr>
        <w:spacing w:before="91" w:line="542" w:lineRule="exact"/>
        <w:ind w:left="17"/>
        <w:rPr>
          <w:rFonts w:ascii="SimHei" w:eastAsia="SimHei" w:hAnsi="SimHei" w:cs="SimHei"/>
          <w:sz w:val="28"/>
          <w:szCs w:val="28"/>
        </w:rPr>
      </w:pPr>
      <w:r>
        <w:rPr>
          <w:rFonts w:ascii="SimHei" w:eastAsia="SimHei" w:hAnsi="SimHei" w:cs="SimHei"/>
          <w:b/>
          <w:bCs/>
          <w:spacing w:val="-2"/>
          <w:position w:val="19"/>
          <w:sz w:val="28"/>
          <w:szCs w:val="28"/>
        </w:rPr>
        <w:t>4.</w:t>
      </w:r>
      <w:r>
        <w:rPr>
          <w:rFonts w:ascii="SimHei" w:eastAsia="SimHei" w:hAnsi="SimHei" w:cs="SimHei"/>
          <w:spacing w:val="-36"/>
          <w:position w:val="19"/>
          <w:sz w:val="28"/>
          <w:szCs w:val="28"/>
        </w:rPr>
        <w:t xml:space="preserve"> </w:t>
      </w:r>
      <w:r>
        <w:rPr>
          <w:rFonts w:ascii="SimHei" w:eastAsia="SimHei" w:hAnsi="SimHei" w:cs="SimHei"/>
          <w:b/>
          <w:bCs/>
          <w:spacing w:val="-2"/>
          <w:position w:val="19"/>
          <w:sz w:val="28"/>
          <w:szCs w:val="28"/>
        </w:rPr>
        <w:t>标准修订的基本原则和技术路线</w:t>
      </w:r>
    </w:p>
    <w:p>
      <w:pPr>
        <w:pStyle w:val="BodyText"/>
        <w:spacing w:before="1" w:line="218" w:lineRule="auto"/>
        <w:ind w:left="16"/>
        <w:rPr>
          <w:sz w:val="24"/>
          <w:szCs w:val="24"/>
        </w:rPr>
      </w:pPr>
      <w:r>
        <w:rPr>
          <w:b/>
          <w:bCs/>
          <w:spacing w:val="-18"/>
          <w:sz w:val="24"/>
          <w:szCs w:val="24"/>
        </w:rPr>
        <w:t>4.1</w:t>
      </w:r>
      <w:r>
        <w:rPr>
          <w:spacing w:val="21"/>
          <w:sz w:val="24"/>
          <w:szCs w:val="24"/>
        </w:rPr>
        <w:t xml:space="preserve"> </w:t>
      </w:r>
      <w:r>
        <w:rPr>
          <w:b/>
          <w:bCs/>
          <w:spacing w:val="-18"/>
          <w:sz w:val="24"/>
          <w:szCs w:val="24"/>
        </w:rPr>
        <w:t>基本原则</w:t>
      </w:r>
    </w:p>
    <w:p>
      <w:pPr>
        <w:pStyle w:val="BodyText"/>
        <w:spacing w:before="170" w:line="220" w:lineRule="auto"/>
        <w:ind w:left="643"/>
      </w:pPr>
      <w:r>
        <w:rPr>
          <w:spacing w:val="7"/>
        </w:rPr>
        <w:t>(1)延续性原则</w:t>
      </w:r>
    </w:p>
    <w:p>
      <w:pPr>
        <w:pStyle w:val="BodyText"/>
        <w:spacing w:before="160" w:line="360" w:lineRule="auto"/>
        <w:ind w:left="133" w:right="372" w:firstLine="429"/>
      </w:pPr>
      <w:r>
        <w:rPr>
          <w:spacing w:val="-4"/>
        </w:rPr>
        <w:t>延续现行标准作为《通则》的定位，保留《通则》应具有的广泛适用性，进一步明</w:t>
      </w:r>
      <w:r>
        <w:rPr>
          <w:spacing w:val="15"/>
        </w:rPr>
        <w:t xml:space="preserve"> </w:t>
      </w:r>
      <w:r>
        <w:rPr>
          <w:spacing w:val="-3"/>
        </w:rPr>
        <w:t>确判断规则；延续现行标准中根据废物来源鉴别的</w:t>
      </w:r>
      <w:r>
        <w:rPr>
          <w:spacing w:val="-4"/>
        </w:rPr>
        <w:t>内容，发挥其在鉴别过程中可操作性</w:t>
      </w:r>
    </w:p>
    <w:p>
      <w:pPr>
        <w:pStyle w:val="BodyText"/>
        <w:spacing w:line="219" w:lineRule="auto"/>
        <w:ind w:left="133"/>
      </w:pPr>
      <w:r>
        <w:rPr>
          <w:spacing w:val="-4"/>
        </w:rPr>
        <w:t>强的特点，完善来源鉴别相关条款。</w:t>
      </w:r>
    </w:p>
    <w:p>
      <w:pPr>
        <w:pStyle w:val="BodyText"/>
        <w:spacing w:before="161" w:line="219" w:lineRule="auto"/>
        <w:ind w:left="643"/>
      </w:pPr>
      <w:r>
        <w:rPr>
          <w:spacing w:val="9"/>
        </w:rPr>
        <w:t>(2)坚持问题导向</w:t>
      </w:r>
    </w:p>
    <w:p>
      <w:pPr>
        <w:pStyle w:val="BodyText"/>
        <w:spacing w:before="151" w:line="410" w:lineRule="exact"/>
        <w:ind w:left="563"/>
      </w:pPr>
      <w:r>
        <w:rPr>
          <w:spacing w:val="-4"/>
          <w:position w:val="15"/>
        </w:rPr>
        <w:t>重点针对现行标准实施过程中，各级生态环境主管</w:t>
      </w:r>
      <w:r>
        <w:rPr>
          <w:spacing w:val="-5"/>
          <w:position w:val="15"/>
        </w:rPr>
        <w:t>部门工作中反映问题较多的条款</w:t>
      </w:r>
    </w:p>
    <w:p>
      <w:pPr>
        <w:pStyle w:val="BodyText"/>
        <w:spacing w:line="219" w:lineRule="auto"/>
        <w:ind w:left="133"/>
      </w:pPr>
      <w:r>
        <w:rPr>
          <w:spacing w:val="-6"/>
        </w:rPr>
        <w:t>进行修订。</w:t>
      </w:r>
    </w:p>
    <w:p>
      <w:pPr>
        <w:pStyle w:val="BodyText"/>
        <w:spacing w:before="161" w:line="219" w:lineRule="auto"/>
        <w:ind w:left="643"/>
      </w:pPr>
      <w:r>
        <w:rPr>
          <w:spacing w:val="5"/>
        </w:rPr>
        <w:t>(3)坚持减污降碳协同增效</w:t>
      </w:r>
    </w:p>
    <w:p>
      <w:pPr>
        <w:pStyle w:val="BodyText"/>
        <w:spacing w:before="160" w:line="410" w:lineRule="exact"/>
        <w:ind w:left="563"/>
      </w:pPr>
      <w:r>
        <w:rPr>
          <w:spacing w:val="-4"/>
          <w:position w:val="15"/>
        </w:rPr>
        <w:t>通过细化分类、补充判断规则、明确相关定义，确保固体废物鉴别结果的科学、准</w:t>
      </w:r>
    </w:p>
    <w:p>
      <w:pPr>
        <w:pStyle w:val="BodyText"/>
        <w:spacing w:line="218" w:lineRule="auto"/>
        <w:ind w:left="133"/>
      </w:pPr>
      <w:r>
        <w:rPr>
          <w:spacing w:val="-6"/>
        </w:rPr>
        <w:t>确。在保证防控环境风险的同时，推动固体废物综合利用，促进减污降碳协</w:t>
      </w:r>
      <w:r>
        <w:rPr>
          <w:spacing w:val="-7"/>
        </w:rPr>
        <w:t>同增效作用。</w:t>
      </w:r>
    </w:p>
    <w:p>
      <w:pPr>
        <w:pStyle w:val="BodyText"/>
        <w:spacing w:before="161" w:line="219" w:lineRule="auto"/>
        <w:ind w:left="16"/>
        <w:outlineLvl w:val="0"/>
        <w:rPr>
          <w:sz w:val="24"/>
          <w:szCs w:val="24"/>
        </w:rPr>
      </w:pPr>
      <w:r>
        <w:rPr>
          <w:b/>
          <w:bCs/>
          <w:spacing w:val="-16"/>
          <w:sz w:val="24"/>
          <w:szCs w:val="24"/>
        </w:rPr>
        <w:t>4.2</w:t>
      </w:r>
      <w:r>
        <w:rPr>
          <w:spacing w:val="16"/>
          <w:sz w:val="24"/>
          <w:szCs w:val="24"/>
        </w:rPr>
        <w:t xml:space="preserve"> </w:t>
      </w:r>
      <w:r>
        <w:rPr>
          <w:b/>
          <w:bCs/>
          <w:spacing w:val="-16"/>
          <w:sz w:val="24"/>
          <w:szCs w:val="24"/>
        </w:rPr>
        <w:t>技术路线</w:t>
      </w:r>
    </w:p>
    <w:p>
      <w:pPr>
        <w:pStyle w:val="BodyText"/>
        <w:spacing w:before="197" w:line="351" w:lineRule="auto"/>
        <w:ind w:left="133" w:right="366" w:firstLine="429"/>
        <w:jc w:val="both"/>
      </w:pPr>
      <w:r>
        <w:rPr>
          <w:spacing w:val="-3"/>
        </w:rPr>
        <w:t>本标准修订采取的技术路线如下图所示。通过征</w:t>
      </w:r>
      <w:r>
        <w:rPr>
          <w:spacing w:val="-4"/>
        </w:rPr>
        <w:t>集意见和对现行标准实施以来固体</w:t>
      </w:r>
      <w:r>
        <w:t xml:space="preserve"> </w:t>
      </w:r>
      <w:r>
        <w:rPr>
          <w:spacing w:val="-3"/>
        </w:rPr>
        <w:t>废物鉴别的典型案例进行分析，识别现行标准存在的主要问题。结合我国固体废物环境</w:t>
      </w:r>
      <w:r>
        <w:rPr>
          <w:spacing w:val="1"/>
        </w:rPr>
        <w:t xml:space="preserve"> </w:t>
      </w:r>
      <w:r>
        <w:rPr>
          <w:spacing w:val="-3"/>
        </w:rPr>
        <w:t>管理新趋势，明确修订的总体思路和方向。结合资料收集</w:t>
      </w:r>
      <w:r>
        <w:rPr>
          <w:spacing w:val="-4"/>
        </w:rPr>
        <w:t>、实地调研与专家咨询，开展</w:t>
      </w:r>
    </w:p>
    <w:p>
      <w:pPr>
        <w:pStyle w:val="BodyText"/>
        <w:spacing w:before="1" w:line="217" w:lineRule="auto"/>
        <w:ind w:left="133"/>
      </w:pPr>
      <w:r>
        <w:rPr>
          <w:spacing w:val="-1"/>
        </w:rPr>
        <w:t>开题报告编制、标准各个阶段(征求意见、送审、报批、发布)文本和编制说明编制等。</w:t>
      </w:r>
    </w:p>
    <w:p>
      <w:pPr>
        <w:spacing w:line="217" w:lineRule="auto"/>
        <w:sectPr>
          <w:footerReference w:type="default" r:id="rId11"/>
          <w:pgSz w:w="11910" w:h="16840"/>
          <w:pgMar w:top="1426" w:right="1754" w:bottom="1277" w:left="1786" w:header="0" w:footer="1139" w:gutter="0"/>
          <w:pgNumType w:start="8"/>
          <w:cols w:space="708"/>
        </w:sectPr>
      </w:pPr>
    </w:p>
    <w:p>
      <w:pPr>
        <w:pStyle w:val="BodyText"/>
        <w:spacing w:before="128" w:line="4980" w:lineRule="exact"/>
        <w:ind w:firstLine="313"/>
      </w:pPr>
      <w:r>
        <w:rPr>
          <w:position w:val="-99"/>
        </w:rPr>
        <w:pict>
          <v:group id="_x0000_i1025" style="width:367.55pt;height:249pt;mso-position-horizontal-relative:char;mso-position-vertical-relative:line" coordorigin="0,0" coordsize="7350,49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350;height:4980;position:absolute" filled="f" stroked="f">
              <v:imagedata r:id="rId12" o:title=""/>
            </v:shape>
            <v:shapetype id="_x0000_t202" coordsize="21600,21600" o:spt="202" path="m,l,21600r21600,l21600,xe">
              <v:stroke joinstyle="miter"/>
              <v:path gradientshapeok="t" o:connecttype="rect"/>
            </v:shapetype>
            <v:shape id="_x0000_s1027" type="#_x0000_t202" style="width:6752;height:4790;left:459;position:absolute;top:108" filled="f" stroked="f">
              <o:lock v:ext="edit" aspectratio="f"/>
              <v:textbox inset="0,0,0,0">
                <w:txbxContent>
                  <w:p>
                    <w:pPr>
                      <w:spacing w:before="20" w:line="220" w:lineRule="auto"/>
                      <w:ind w:left="20"/>
                      <w:rPr>
                        <w:rFonts w:ascii="SimSun" w:eastAsia="SimSun" w:hAnsi="SimSun" w:cs="SimSun"/>
                        <w:sz w:val="21"/>
                        <w:szCs w:val="21"/>
                      </w:rPr>
                    </w:pPr>
                    <w:r>
                      <w:rPr>
                        <w:rFonts w:ascii="SimSun" w:eastAsia="SimSun" w:hAnsi="SimSun" w:cs="SimSun"/>
                        <w:spacing w:val="-1"/>
                        <w:sz w:val="21"/>
                        <w:szCs w:val="21"/>
                      </w:rPr>
                      <w:t>征集意见       鉴别案例分析</w:t>
                    </w:r>
                    <w:r>
                      <w:rPr>
                        <w:rFonts w:ascii="SimSun" w:eastAsia="SimSun" w:hAnsi="SimSun" w:cs="SimSun"/>
                        <w:spacing w:val="6"/>
                        <w:sz w:val="21"/>
                        <w:szCs w:val="21"/>
                      </w:rPr>
                      <w:t xml:space="preserve">    </w:t>
                    </w:r>
                    <w:r>
                      <w:rPr>
                        <w:rFonts w:ascii="SimSun" w:eastAsia="SimSun" w:hAnsi="SimSun" w:cs="SimSun"/>
                        <w:spacing w:val="-1"/>
                        <w:sz w:val="21"/>
                        <w:szCs w:val="21"/>
                      </w:rPr>
                      <w:t>我国固体废物管理最新趋势分析</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8" w:line="320" w:lineRule="exact"/>
                      <w:ind w:left="770"/>
                      <w:rPr>
                        <w:rFonts w:ascii="SimSun" w:eastAsia="SimSun" w:hAnsi="SimSun" w:cs="SimSun"/>
                        <w:sz w:val="21"/>
                        <w:szCs w:val="21"/>
                      </w:rPr>
                    </w:pPr>
                    <w:r>
                      <w:rPr>
                        <w:rFonts w:ascii="SimSun" w:eastAsia="SimSun" w:hAnsi="SimSun" w:cs="SimSun"/>
                        <w:spacing w:val="-1"/>
                        <w:position w:val="7"/>
                        <w:sz w:val="21"/>
                        <w:szCs w:val="21"/>
                      </w:rPr>
                      <w:t>现行标准主要问题及其与我国固</w:t>
                    </w:r>
                  </w:p>
                  <w:p>
                    <w:pPr>
                      <w:spacing w:line="219" w:lineRule="auto"/>
                      <w:ind w:left="1099"/>
                      <w:rPr>
                        <w:rFonts w:ascii="SimSun" w:eastAsia="SimSun" w:hAnsi="SimSun" w:cs="SimSun"/>
                        <w:sz w:val="21"/>
                        <w:szCs w:val="21"/>
                      </w:rPr>
                    </w:pPr>
                    <w:r>
                      <w:rPr>
                        <w:rFonts w:ascii="SimSun" w:eastAsia="SimSun" w:hAnsi="SimSun" w:cs="SimSun"/>
                        <w:spacing w:val="-3"/>
                        <w:sz w:val="21"/>
                        <w:szCs w:val="21"/>
                      </w:rPr>
                      <w:t>体废物管理的适应性分析</w:t>
                    </w:r>
                  </w:p>
                  <w:p>
                    <w:pPr>
                      <w:spacing w:before="71" w:line="220" w:lineRule="auto"/>
                      <w:ind w:right="17"/>
                      <w:jc w:val="right"/>
                      <w:rPr>
                        <w:rFonts w:ascii="SimSun" w:eastAsia="SimSun" w:hAnsi="SimSun" w:cs="SimSun"/>
                        <w:sz w:val="21"/>
                        <w:szCs w:val="21"/>
                      </w:rPr>
                    </w:pPr>
                    <w:r>
                      <w:rPr>
                        <w:rFonts w:ascii="SimSun" w:eastAsia="SimSun" w:hAnsi="SimSun" w:cs="SimSun"/>
                        <w:spacing w:val="-3"/>
                        <w:sz w:val="21"/>
                        <w:szCs w:val="21"/>
                      </w:rPr>
                      <w:t>国外固体废物鉴别方法调研</w:t>
                    </w:r>
                  </w:p>
                  <w:p>
                    <w:pPr>
                      <w:spacing w:before="259" w:line="219" w:lineRule="auto"/>
                      <w:ind w:left="990"/>
                      <w:rPr>
                        <w:rFonts w:ascii="SimSun" w:eastAsia="SimSun" w:hAnsi="SimSun" w:cs="SimSun"/>
                        <w:sz w:val="21"/>
                        <w:szCs w:val="21"/>
                      </w:rPr>
                    </w:pPr>
                    <w:r>
                      <w:rPr>
                        <w:rFonts w:ascii="SimSun" w:eastAsia="SimSun" w:hAnsi="SimSun" w:cs="SimSun"/>
                        <w:spacing w:val="-1"/>
                        <w:sz w:val="21"/>
                        <w:szCs w:val="21"/>
                      </w:rPr>
                      <w:t>提出修订思路，编制修订稿</w:t>
                    </w:r>
                  </w:p>
                  <w:p>
                    <w:pPr>
                      <w:spacing w:line="314" w:lineRule="auto"/>
                      <w:rPr>
                        <w:rFonts w:ascii="Arial"/>
                        <w:sz w:val="21"/>
                      </w:rPr>
                    </w:pPr>
                  </w:p>
                  <w:p>
                    <w:pPr>
                      <w:spacing w:line="315" w:lineRule="auto"/>
                      <w:rPr>
                        <w:rFonts w:ascii="Arial"/>
                        <w:sz w:val="21"/>
                      </w:rPr>
                    </w:pPr>
                  </w:p>
                  <w:p>
                    <w:pPr>
                      <w:spacing w:before="68" w:line="220" w:lineRule="auto"/>
                      <w:ind w:left="1800"/>
                      <w:rPr>
                        <w:rFonts w:ascii="SimSun" w:eastAsia="SimSun" w:hAnsi="SimSun" w:cs="SimSun"/>
                        <w:sz w:val="21"/>
                        <w:szCs w:val="21"/>
                      </w:rPr>
                    </w:pPr>
                    <w:r>
                      <w:rPr>
                        <w:rFonts w:ascii="SimSun" w:eastAsia="SimSun" w:hAnsi="SimSun" w:cs="SimSun"/>
                        <w:spacing w:val="-8"/>
                        <w:sz w:val="21"/>
                        <w:szCs w:val="21"/>
                      </w:rPr>
                      <w:t>专家研讨</w:t>
                    </w:r>
                  </w:p>
                  <w:p>
                    <w:pPr>
                      <w:spacing w:line="283" w:lineRule="auto"/>
                      <w:rPr>
                        <w:rFonts w:ascii="Arial"/>
                        <w:sz w:val="21"/>
                      </w:rPr>
                    </w:pPr>
                  </w:p>
                  <w:p>
                    <w:pPr>
                      <w:spacing w:line="283" w:lineRule="auto"/>
                      <w:rPr>
                        <w:rFonts w:ascii="Arial"/>
                        <w:sz w:val="21"/>
                      </w:rPr>
                    </w:pPr>
                  </w:p>
                  <w:p>
                    <w:pPr>
                      <w:spacing w:before="68" w:line="219" w:lineRule="auto"/>
                      <w:ind w:left="1310"/>
                      <w:rPr>
                        <w:rFonts w:ascii="SimSun" w:eastAsia="SimSun" w:hAnsi="SimSun" w:cs="SimSun"/>
                        <w:sz w:val="21"/>
                        <w:szCs w:val="21"/>
                      </w:rPr>
                    </w:pPr>
                    <w:r>
                      <w:rPr>
                        <w:rFonts w:ascii="SimSun" w:eastAsia="SimSun" w:hAnsi="SimSun" w:cs="SimSun"/>
                        <w:spacing w:val="-1"/>
                        <w:sz w:val="21"/>
                        <w:szCs w:val="21"/>
                      </w:rPr>
                      <w:t>标准文本和编制说明</w:t>
                    </w:r>
                  </w:p>
                  <w:p>
                    <w:pPr>
                      <w:spacing w:before="222" w:line="219" w:lineRule="auto"/>
                      <w:ind w:left="1720"/>
                      <w:rPr>
                        <w:rFonts w:ascii="SimSun" w:eastAsia="SimSun" w:hAnsi="SimSun" w:cs="SimSun"/>
                        <w:sz w:val="21"/>
                        <w:szCs w:val="21"/>
                      </w:rPr>
                    </w:pPr>
                    <w:r>
                      <w:rPr>
                        <w:rFonts w:ascii="SimSun" w:eastAsia="SimSun" w:hAnsi="SimSun" w:cs="SimSun"/>
                        <w:spacing w:val="2"/>
                        <w:sz w:val="21"/>
                        <w:szCs w:val="21"/>
                      </w:rPr>
                      <w:t>(征求意见)</w:t>
                    </w:r>
                  </w:p>
                </w:txbxContent>
              </v:textbox>
            </v:shape>
            <w10:wrap type="none"/>
          </v:group>
        </w:pict>
      </w:r>
    </w:p>
    <w:p>
      <w:pPr>
        <w:spacing w:line="320" w:lineRule="auto"/>
        <w:rPr>
          <w:rFonts w:ascii="Arial"/>
          <w:sz w:val="21"/>
        </w:rPr>
      </w:pPr>
    </w:p>
    <w:p>
      <w:pPr>
        <w:spacing w:before="94" w:line="571" w:lineRule="exact"/>
        <w:ind w:left="7"/>
        <w:rPr>
          <w:rFonts w:ascii="SimHei" w:eastAsia="SimHei" w:hAnsi="SimHei" w:cs="SimHei"/>
          <w:sz w:val="29"/>
          <w:szCs w:val="29"/>
        </w:rPr>
      </w:pPr>
      <w:r>
        <w:rPr>
          <w:rFonts w:ascii="SimHei" w:eastAsia="SimHei" w:hAnsi="SimHei" w:cs="SimHei"/>
          <w:b/>
          <w:bCs/>
          <w:spacing w:val="-9"/>
          <w:position w:val="20"/>
          <w:sz w:val="29"/>
          <w:szCs w:val="29"/>
        </w:rPr>
        <w:t>5.</w:t>
      </w:r>
      <w:r>
        <w:rPr>
          <w:rFonts w:ascii="SimHei" w:eastAsia="SimHei" w:hAnsi="SimHei" w:cs="SimHei"/>
          <w:spacing w:val="-45"/>
          <w:position w:val="20"/>
          <w:sz w:val="29"/>
          <w:szCs w:val="29"/>
        </w:rPr>
        <w:t xml:space="preserve"> </w:t>
      </w:r>
      <w:r>
        <w:rPr>
          <w:rFonts w:ascii="SimHei" w:eastAsia="SimHei" w:hAnsi="SimHei" w:cs="SimHei"/>
          <w:b/>
          <w:bCs/>
          <w:spacing w:val="-9"/>
          <w:position w:val="20"/>
          <w:sz w:val="29"/>
          <w:szCs w:val="29"/>
        </w:rPr>
        <w:t>标准主要修订内容</w:t>
      </w:r>
    </w:p>
    <w:p>
      <w:pPr>
        <w:pStyle w:val="BodyText"/>
        <w:spacing w:line="220" w:lineRule="auto"/>
        <w:ind w:left="6"/>
        <w:rPr>
          <w:sz w:val="24"/>
          <w:szCs w:val="24"/>
        </w:rPr>
      </w:pPr>
      <w:r>
        <w:rPr>
          <w:b/>
          <w:bCs/>
          <w:spacing w:val="-16"/>
          <w:sz w:val="24"/>
          <w:szCs w:val="24"/>
        </w:rPr>
        <w:t>5.1</w:t>
      </w:r>
      <w:r>
        <w:rPr>
          <w:spacing w:val="33"/>
          <w:sz w:val="24"/>
          <w:szCs w:val="24"/>
        </w:rPr>
        <w:t xml:space="preserve"> </w:t>
      </w:r>
      <w:r>
        <w:rPr>
          <w:b/>
          <w:bCs/>
          <w:spacing w:val="-16"/>
          <w:sz w:val="24"/>
          <w:szCs w:val="24"/>
        </w:rPr>
        <w:t>标准适用范围</w:t>
      </w:r>
    </w:p>
    <w:p>
      <w:pPr>
        <w:pStyle w:val="BodyText"/>
        <w:spacing w:before="155" w:line="360" w:lineRule="auto"/>
        <w:ind w:left="3" w:firstLine="529"/>
        <w:jc w:val="both"/>
      </w:pPr>
      <w:r>
        <w:rPr>
          <w:spacing w:val="2"/>
        </w:rPr>
        <w:t>(1)删除现行标准“本标准不适用于放射性废物的鉴别”表述。现行标准依据《固废</w:t>
      </w:r>
      <w:r>
        <w:rPr>
          <w:spacing w:val="6"/>
        </w:rPr>
        <w:t xml:space="preserve">   </w:t>
      </w:r>
      <w:r>
        <w:rPr>
          <w:spacing w:val="-3"/>
        </w:rPr>
        <w:t>法》第二条规定本标准不适用于放射性废物的鉴别。在实际工作中，放射性物质的管理要求</w:t>
      </w:r>
      <w:r>
        <w:rPr>
          <w:spacing w:val="2"/>
        </w:rPr>
        <w:t xml:space="preserve">   </w:t>
      </w:r>
      <w:r>
        <w:rPr>
          <w:spacing w:val="-3"/>
        </w:rPr>
        <w:t>中对放射性废物的判断尚缺乏判断依据。本次修订删除“本标准不适用于放射性废物</w:t>
      </w:r>
      <w:r>
        <w:rPr>
          <w:spacing w:val="-4"/>
        </w:rPr>
        <w:t>的鉴别”</w:t>
      </w:r>
    </w:p>
    <w:p>
      <w:pPr>
        <w:pStyle w:val="BodyText"/>
        <w:spacing w:line="218" w:lineRule="auto"/>
        <w:ind w:left="3"/>
      </w:pPr>
      <w:r>
        <w:rPr>
          <w:spacing w:val="-2"/>
        </w:rPr>
        <w:t>的规定，放射性废物判断是否适用本标准，遵循放射性废物的管理要求而定。</w:t>
      </w:r>
    </w:p>
    <w:p>
      <w:pPr>
        <w:pStyle w:val="BodyText"/>
        <w:spacing w:before="151" w:line="361" w:lineRule="auto"/>
        <w:ind w:left="3" w:right="191" w:firstLine="529"/>
        <w:jc w:val="both"/>
      </w:pPr>
      <w:r>
        <w:rPr>
          <w:spacing w:val="3"/>
        </w:rPr>
        <w:t>(2)修改现行标准“对于有专用固体废物鉴</w:t>
      </w:r>
      <w:r>
        <w:rPr>
          <w:spacing w:val="2"/>
        </w:rPr>
        <w:t>别标准的物质的固体废物鉴别，不适用于</w:t>
      </w:r>
      <w:r>
        <w:t xml:space="preserve"> </w:t>
      </w:r>
      <w:r>
        <w:rPr>
          <w:spacing w:val="-3"/>
        </w:rPr>
        <w:t>本标准”的表述。本标准是固体废物鉴别的通用规则，有专用固体废物鉴别标准的物质也应</w:t>
      </w:r>
      <w:r>
        <w:rPr>
          <w:spacing w:val="8"/>
        </w:rPr>
        <w:t xml:space="preserve"> </w:t>
      </w:r>
      <w:r>
        <w:rPr>
          <w:spacing w:val="-3"/>
        </w:rPr>
        <w:t>遵循本标准的基本判断准则。据此修改为“有专用固体废物鉴别标准的物质按专用标准进行</w:t>
      </w:r>
    </w:p>
    <w:p>
      <w:pPr>
        <w:pStyle w:val="BodyText"/>
        <w:spacing w:line="220" w:lineRule="auto"/>
        <w:ind w:left="3"/>
      </w:pPr>
      <w:r>
        <w:rPr>
          <w:spacing w:val="30"/>
        </w:rPr>
        <w:t>固体废物鉴别”</w:t>
      </w:r>
    </w:p>
    <w:p>
      <w:pPr>
        <w:pStyle w:val="BodyText"/>
        <w:spacing w:before="178" w:line="378" w:lineRule="exact"/>
        <w:ind w:left="533"/>
      </w:pPr>
      <w:r>
        <w:rPr>
          <w:spacing w:val="-3"/>
          <w:position w:val="12"/>
        </w:rPr>
        <w:t>(3)修改现行标准“液态废物的鉴别，适用于本标准”的表述，更改为“本标准适用于</w:t>
      </w:r>
    </w:p>
    <w:p>
      <w:pPr>
        <w:pStyle w:val="BodyText"/>
        <w:spacing w:line="216" w:lineRule="auto"/>
        <w:ind w:left="3"/>
      </w:pPr>
      <w:r>
        <w:rPr>
          <w:spacing w:val="-2"/>
        </w:rPr>
        <w:t>液态废物的鉴别”,在表述结构上保持统一。</w:t>
      </w:r>
    </w:p>
    <w:p>
      <w:pPr>
        <w:pStyle w:val="BodyText"/>
        <w:spacing w:before="185" w:line="219" w:lineRule="auto"/>
        <w:ind w:left="6"/>
        <w:outlineLvl w:val="0"/>
        <w:rPr>
          <w:sz w:val="24"/>
          <w:szCs w:val="24"/>
        </w:rPr>
      </w:pPr>
      <w:r>
        <w:rPr>
          <w:b/>
          <w:bCs/>
          <w:spacing w:val="-15"/>
          <w:sz w:val="24"/>
          <w:szCs w:val="24"/>
        </w:rPr>
        <w:t>5.2</w:t>
      </w:r>
      <w:r>
        <w:rPr>
          <w:spacing w:val="14"/>
          <w:sz w:val="24"/>
          <w:szCs w:val="24"/>
        </w:rPr>
        <w:t xml:space="preserve"> </w:t>
      </w:r>
      <w:r>
        <w:rPr>
          <w:b/>
          <w:bCs/>
          <w:spacing w:val="-15"/>
          <w:sz w:val="24"/>
          <w:szCs w:val="24"/>
        </w:rPr>
        <w:t>标准结构框架</w:t>
      </w:r>
    </w:p>
    <w:p>
      <w:pPr>
        <w:pStyle w:val="BodyText"/>
        <w:spacing w:before="167" w:line="422" w:lineRule="exact"/>
        <w:ind w:left="423"/>
      </w:pPr>
      <w:r>
        <w:rPr>
          <w:spacing w:val="-1"/>
          <w:position w:val="16"/>
        </w:rPr>
        <w:t>修订稿保持现行标准结构框架不变，梳理各</w:t>
      </w:r>
      <w:r>
        <w:rPr>
          <w:spacing w:val="-2"/>
          <w:position w:val="16"/>
        </w:rPr>
        <w:t>章节内容的逻辑关系，形成如下结构框架：</w:t>
      </w:r>
    </w:p>
    <w:p>
      <w:pPr>
        <w:pStyle w:val="BodyText"/>
        <w:spacing w:before="1" w:line="220" w:lineRule="auto"/>
        <w:ind w:left="423"/>
      </w:pPr>
      <w:r>
        <w:rPr>
          <w:spacing w:val="-6"/>
        </w:rPr>
        <w:t>前</w:t>
      </w:r>
      <w:r>
        <w:rPr>
          <w:spacing w:val="96"/>
        </w:rPr>
        <w:t xml:space="preserve"> </w:t>
      </w:r>
      <w:r>
        <w:rPr>
          <w:spacing w:val="-6"/>
        </w:rPr>
        <w:t>言</w:t>
      </w:r>
    </w:p>
    <w:p>
      <w:pPr>
        <w:pStyle w:val="BodyText"/>
        <w:spacing w:before="148" w:line="220" w:lineRule="auto"/>
        <w:ind w:left="423"/>
      </w:pPr>
      <w:r>
        <w:rPr>
          <w:spacing w:val="4"/>
        </w:rPr>
        <w:t>1适用范围</w:t>
      </w:r>
    </w:p>
    <w:p>
      <w:pPr>
        <w:pStyle w:val="BodyText"/>
        <w:spacing w:before="159" w:line="219" w:lineRule="auto"/>
        <w:ind w:left="423"/>
      </w:pPr>
      <w:r>
        <w:rPr>
          <w:spacing w:val="5"/>
        </w:rPr>
        <w:t>2规范性引用文件</w:t>
      </w:r>
    </w:p>
    <w:p>
      <w:pPr>
        <w:pStyle w:val="BodyText"/>
        <w:spacing w:before="161" w:line="219" w:lineRule="auto"/>
        <w:ind w:left="423"/>
        <w:sectPr>
          <w:footerReference w:type="default" r:id="rId13"/>
          <w:pgSz w:w="11910" w:h="16840"/>
          <w:pgMar w:top="1431" w:right="1635" w:bottom="1278" w:left="1786" w:header="0" w:footer="1139" w:gutter="0"/>
          <w:pgNumType w:start="9"/>
          <w:cols w:space="708"/>
        </w:sectPr>
      </w:pPr>
      <w:r>
        <w:rPr>
          <w:spacing w:val="-4"/>
        </w:rPr>
        <w:t>3</w:t>
      </w:r>
      <w:r>
        <w:rPr>
          <w:spacing w:val="-35"/>
        </w:rPr>
        <w:t xml:space="preserve"> </w:t>
      </w:r>
      <w:r>
        <w:rPr>
          <w:spacing w:val="-4"/>
        </w:rPr>
        <w:t>术语和定义</w:t>
      </w:r>
    </w:p>
    <w:p>
      <w:pPr>
        <w:pStyle w:val="BodyText"/>
        <w:spacing w:before="151" w:line="219" w:lineRule="auto"/>
        <w:ind w:left="423"/>
      </w:pPr>
      <w:r>
        <w:rPr>
          <w:spacing w:val="3"/>
        </w:rPr>
        <w:t>4不作为固体废物管理的物质</w:t>
      </w:r>
    </w:p>
    <w:p>
      <w:pPr>
        <w:pStyle w:val="BodyText"/>
        <w:spacing w:before="170" w:line="219" w:lineRule="auto"/>
        <w:ind w:left="423"/>
      </w:pPr>
      <w:r>
        <w:rPr>
          <w:spacing w:val="2"/>
        </w:rPr>
        <w:t>5依据产生来源的固体废物鉴别</w:t>
      </w:r>
    </w:p>
    <w:p>
      <w:pPr>
        <w:spacing w:line="219" w:lineRule="auto"/>
        <w:sectPr>
          <w:footerReference w:type="default" r:id="rId14"/>
          <w:type w:val="nextPage"/>
          <w:pgSz w:w="11910" w:h="16840"/>
          <w:pgMar w:top="1431" w:right="1635" w:bottom="1278" w:left="1786" w:header="0" w:footer="1139" w:gutter="0"/>
          <w:pgNumType w:start="10"/>
          <w:cols w:space="708"/>
          <w:titlePg w:val="0"/>
        </w:sectPr>
      </w:pPr>
    </w:p>
    <w:p>
      <w:pPr>
        <w:pStyle w:val="BodyText"/>
        <w:spacing w:before="41" w:line="219" w:lineRule="auto"/>
        <w:ind w:left="440"/>
      </w:pPr>
      <w:r>
        <w:rPr>
          <w:spacing w:val="3"/>
        </w:rPr>
        <w:t>6依据利用处置方式的固体废物鉴别</w:t>
      </w:r>
    </w:p>
    <w:p>
      <w:pPr>
        <w:pStyle w:val="BodyText"/>
        <w:spacing w:before="172" w:line="400" w:lineRule="exact"/>
        <w:ind w:left="440"/>
      </w:pPr>
      <w:r>
        <w:rPr>
          <w:spacing w:val="-3"/>
          <w:position w:val="14"/>
        </w:rPr>
        <w:t>7 副产物和利用固体废物生产的产物的固体废物鉴别</w:t>
      </w:r>
    </w:p>
    <w:p>
      <w:pPr>
        <w:pStyle w:val="BodyText"/>
        <w:spacing w:line="220" w:lineRule="auto"/>
        <w:ind w:left="440"/>
      </w:pPr>
      <w:r>
        <w:rPr>
          <w:spacing w:val="4"/>
        </w:rPr>
        <w:t>8实施与监督</w:t>
      </w:r>
    </w:p>
    <w:p>
      <w:pPr>
        <w:pStyle w:val="BodyText"/>
        <w:spacing w:before="167" w:line="219" w:lineRule="auto"/>
        <w:ind w:left="440"/>
      </w:pPr>
      <w:r>
        <w:rPr>
          <w:spacing w:val="-3"/>
        </w:rPr>
        <w:t>附录</w:t>
      </w:r>
      <w:r>
        <w:rPr>
          <w:spacing w:val="-57"/>
        </w:rPr>
        <w:t xml:space="preserve"> </w:t>
      </w:r>
      <w:r>
        <w:rPr>
          <w:rFonts w:ascii="Times New Roman" w:eastAsia="Times New Roman" w:hAnsi="Times New Roman" w:cs="Times New Roman"/>
          <w:spacing w:val="-3"/>
        </w:rPr>
        <w:t xml:space="preserve">A  </w:t>
      </w:r>
      <w:r>
        <w:rPr>
          <w:spacing w:val="-3"/>
        </w:rPr>
        <w:t>固体废物判断流程</w:t>
      </w:r>
    </w:p>
    <w:p>
      <w:pPr>
        <w:pStyle w:val="BodyText"/>
        <w:spacing w:before="170" w:line="218" w:lineRule="auto"/>
        <w:ind w:left="440"/>
      </w:pPr>
      <w:r>
        <w:rPr>
          <w:spacing w:val="-1"/>
        </w:rPr>
        <w:t>附录</w:t>
      </w:r>
      <w:r>
        <w:rPr>
          <w:spacing w:val="-35"/>
        </w:rPr>
        <w:t xml:space="preserve"> </w:t>
      </w:r>
      <w:r>
        <w:rPr>
          <w:rFonts w:ascii="Times New Roman" w:eastAsia="Times New Roman" w:hAnsi="Times New Roman" w:cs="Times New Roman"/>
          <w:spacing w:val="-1"/>
        </w:rPr>
        <w:t xml:space="preserve">B  </w:t>
      </w:r>
      <w:r>
        <w:rPr>
          <w:spacing w:val="-1"/>
        </w:rPr>
        <w:t>丧失原有使用价值但可以通过修复恢复或提升其原有使用用途的物质</w:t>
      </w:r>
    </w:p>
    <w:p>
      <w:pPr>
        <w:pStyle w:val="BodyText"/>
        <w:spacing w:before="153" w:line="401" w:lineRule="exact"/>
        <w:ind w:left="440"/>
      </w:pPr>
      <w:r>
        <w:rPr>
          <w:spacing w:val="-2"/>
          <w:position w:val="14"/>
        </w:rPr>
        <w:t>附录</w:t>
      </w:r>
      <w:r>
        <w:rPr>
          <w:rFonts w:ascii="Times New Roman" w:eastAsia="Times New Roman" w:hAnsi="Times New Roman" w:cs="Times New Roman"/>
          <w:spacing w:val="-2"/>
          <w:position w:val="14"/>
        </w:rPr>
        <w:t>C</w:t>
      </w:r>
      <w:r>
        <w:rPr>
          <w:rFonts w:ascii="Times New Roman" w:eastAsia="Times New Roman" w:hAnsi="Times New Roman" w:cs="Times New Roman"/>
          <w:spacing w:val="21"/>
          <w:position w:val="14"/>
        </w:rPr>
        <w:t xml:space="preserve">  </w:t>
      </w:r>
      <w:r>
        <w:rPr>
          <w:spacing w:val="-2"/>
          <w:position w:val="14"/>
        </w:rPr>
        <w:t>生产过程中常见的副产物</w:t>
      </w:r>
    </w:p>
    <w:p>
      <w:pPr>
        <w:pStyle w:val="BodyText"/>
        <w:spacing w:line="219" w:lineRule="auto"/>
        <w:ind w:left="440"/>
      </w:pPr>
      <w:r>
        <w:rPr>
          <w:spacing w:val="-6"/>
        </w:rPr>
        <w:t>主要的修订内容如下：</w:t>
      </w:r>
    </w:p>
    <w:p>
      <w:pPr>
        <w:pStyle w:val="BodyText"/>
        <w:spacing w:before="159" w:line="219" w:lineRule="auto"/>
        <w:ind w:left="550"/>
      </w:pPr>
      <w:r>
        <w:rPr>
          <w:spacing w:val="10"/>
        </w:rPr>
        <w:t>(1)现行标准第6章“不作为固体废物管</w:t>
      </w:r>
      <w:r>
        <w:rPr>
          <w:spacing w:val="9"/>
        </w:rPr>
        <w:t>理的物质”调整至第4章</w:t>
      </w:r>
    </w:p>
    <w:p>
      <w:pPr>
        <w:pStyle w:val="BodyText"/>
        <w:spacing w:before="153" w:line="410" w:lineRule="exact"/>
        <w:ind w:left="440"/>
      </w:pPr>
      <w:r>
        <w:rPr>
          <w:spacing w:val="-3"/>
          <w:position w:val="15"/>
        </w:rPr>
        <w:t>在鉴别流程上，先判断待鉴别物质是否符合不作为</w:t>
      </w:r>
      <w:r>
        <w:rPr>
          <w:spacing w:val="-4"/>
          <w:position w:val="15"/>
        </w:rPr>
        <w:t>固体废物管理的条件，在逻辑上更通</w:t>
      </w:r>
    </w:p>
    <w:p>
      <w:pPr>
        <w:pStyle w:val="BodyText"/>
        <w:spacing w:line="220" w:lineRule="auto"/>
      </w:pPr>
      <w:r>
        <w:rPr>
          <w:spacing w:val="-4"/>
        </w:rPr>
        <w:t>顺。</w:t>
      </w:r>
    </w:p>
    <w:p>
      <w:pPr>
        <w:pStyle w:val="BodyText"/>
        <w:spacing w:before="168" w:line="219" w:lineRule="auto"/>
        <w:ind w:left="550"/>
      </w:pPr>
      <w:r>
        <w:rPr>
          <w:spacing w:val="10"/>
        </w:rPr>
        <w:t>(2)现行标准第7章“不作为液态废物管</w:t>
      </w:r>
      <w:r>
        <w:rPr>
          <w:spacing w:val="9"/>
        </w:rPr>
        <w:t>理的物质”调整至第4章</w:t>
      </w:r>
    </w:p>
    <w:p>
      <w:pPr>
        <w:pStyle w:val="BodyText"/>
        <w:spacing w:before="151" w:line="361" w:lineRule="auto"/>
        <w:ind w:right="181" w:firstLine="440"/>
        <w:jc w:val="both"/>
      </w:pPr>
      <w:r>
        <w:t>现行标准第7章“不作为液态废物管理的物质”的判别内容实</w:t>
      </w:r>
      <w:r>
        <w:rPr>
          <w:spacing w:val="-1"/>
        </w:rPr>
        <w:t>际属于“不作为固体废物</w:t>
      </w:r>
      <w:r>
        <w:t xml:space="preserve"> </w:t>
      </w:r>
      <w:r>
        <w:t>管理的物质”的判别内容。修订稿将现行标准第7章“不作</w:t>
      </w:r>
      <w:r>
        <w:rPr>
          <w:spacing w:val="-1"/>
        </w:rPr>
        <w:t>为液态废物管理的物质”调整到</w:t>
      </w:r>
    </w:p>
    <w:p>
      <w:pPr>
        <w:pStyle w:val="BodyText"/>
        <w:spacing w:line="219" w:lineRule="auto"/>
        <w:ind w:left="5"/>
      </w:pPr>
      <w:r>
        <w:rPr>
          <w:spacing w:val="-2"/>
        </w:rPr>
        <w:t>“不作为固体废物管理的物质”。</w:t>
      </w:r>
    </w:p>
    <w:p>
      <w:pPr>
        <w:pStyle w:val="BodyText"/>
        <w:spacing w:before="150" w:line="432" w:lineRule="exact"/>
        <w:ind w:left="550"/>
      </w:pPr>
      <w:r>
        <w:rPr>
          <w:spacing w:val="7"/>
          <w:position w:val="16"/>
        </w:rPr>
        <w:t>(3)现行标准第5.1节修改补充后单独编制第6章“依据利用处置方式的固体废物鉴</w:t>
      </w:r>
    </w:p>
    <w:p>
      <w:pPr>
        <w:pStyle w:val="BodyText"/>
        <w:spacing w:line="220" w:lineRule="auto"/>
      </w:pPr>
      <w:r>
        <w:rPr>
          <w:spacing w:val="39"/>
          <w:w w:val="109"/>
        </w:rPr>
        <w:t>别”</w:t>
      </w:r>
    </w:p>
    <w:p>
      <w:pPr>
        <w:pStyle w:val="BodyText"/>
        <w:spacing w:before="159" w:line="350" w:lineRule="auto"/>
        <w:ind w:right="165" w:firstLine="440"/>
        <w:jc w:val="both"/>
      </w:pPr>
      <w:r>
        <w:rPr>
          <w:spacing w:val="3"/>
        </w:rPr>
        <w:t>现行标准第5.1节实际是对“抛弃”或“放弃”行为的界定。修订稿</w:t>
      </w:r>
      <w:r>
        <w:rPr>
          <w:spacing w:val="2"/>
        </w:rPr>
        <w:t>第6章为通过行为</w:t>
      </w:r>
      <w:r>
        <w:t xml:space="preserve"> </w:t>
      </w:r>
      <w:r>
        <w:rPr>
          <w:spacing w:val="2"/>
        </w:rPr>
        <w:t>方式判断的标准。其中，第6.1节修改补充现行标准中第5.1节</w:t>
      </w:r>
      <w:r>
        <w:rPr>
          <w:spacing w:val="1"/>
        </w:rPr>
        <w:t>中定义的利用处置行为，第</w:t>
      </w:r>
    </w:p>
    <w:p>
      <w:pPr>
        <w:pStyle w:val="BodyText"/>
        <w:spacing w:line="212" w:lineRule="auto"/>
      </w:pPr>
      <w:r>
        <w:rPr>
          <w:spacing w:val="-1"/>
        </w:rPr>
        <w:t>6.2节在现行标准6.1</w:t>
      </w:r>
      <w:r>
        <w:rPr>
          <w:rFonts w:ascii="Times New Roman" w:eastAsia="Times New Roman" w:hAnsi="Times New Roman" w:cs="Times New Roman"/>
          <w:spacing w:val="-1"/>
        </w:rPr>
        <w:t>a)</w:t>
      </w:r>
      <w:r>
        <w:rPr>
          <w:rFonts w:ascii="Times New Roman" w:eastAsia="Times New Roman" w:hAnsi="Times New Roman" w:cs="Times New Roman"/>
          <w:spacing w:val="19"/>
          <w:w w:val="101"/>
        </w:rPr>
        <w:t xml:space="preserve">  </w:t>
      </w:r>
      <w:r>
        <w:rPr>
          <w:spacing w:val="-1"/>
        </w:rPr>
        <w:t>的基础上修改补充，作为丧失原有使用价值的判</w:t>
      </w:r>
      <w:r>
        <w:rPr>
          <w:spacing w:val="-2"/>
        </w:rPr>
        <w:t>断依据。</w:t>
      </w:r>
    </w:p>
    <w:p>
      <w:pPr>
        <w:pStyle w:val="BodyText"/>
        <w:spacing w:before="181" w:line="402" w:lineRule="exact"/>
        <w:ind w:left="550"/>
      </w:pPr>
      <w:r>
        <w:rPr>
          <w:spacing w:val="7"/>
          <w:position w:val="14"/>
        </w:rPr>
        <w:t>(4)现行标准5.2节修改补充后单独编制第7章“副产物和利用固体废物生产的产物</w:t>
      </w:r>
    </w:p>
    <w:p>
      <w:pPr>
        <w:pStyle w:val="BodyText"/>
        <w:spacing w:line="220" w:lineRule="auto"/>
      </w:pPr>
      <w:r>
        <w:rPr>
          <w:spacing w:val="9"/>
        </w:rPr>
        <w:t>的固体废物鉴别”</w:t>
      </w:r>
    </w:p>
    <w:p>
      <w:pPr>
        <w:pStyle w:val="BodyText"/>
        <w:spacing w:before="147" w:line="361" w:lineRule="auto"/>
        <w:ind w:right="181" w:firstLine="440"/>
        <w:jc w:val="both"/>
      </w:pPr>
      <w:r>
        <w:t>现行标准第5.2节是对利用固体废物生产的产物的判断。本次</w:t>
      </w:r>
      <w:r>
        <w:rPr>
          <w:spacing w:val="-1"/>
        </w:rPr>
        <w:t>修改根据固体废物判别的</w:t>
      </w:r>
      <w:r>
        <w:t xml:space="preserve"> </w:t>
      </w:r>
      <w:r>
        <w:rPr>
          <w:spacing w:val="-3"/>
        </w:rPr>
        <w:t>实际需要，修改整合，补充内容后修改为“</w:t>
      </w:r>
      <w:r>
        <w:rPr>
          <w:spacing w:val="-4"/>
        </w:rPr>
        <w:t>副产物和利用固体废物生产的产物的固体废物鉴</w:t>
      </w:r>
      <w:r>
        <w:t xml:space="preserve"> </w:t>
      </w:r>
      <w:r>
        <w:rPr>
          <w:spacing w:val="-3"/>
        </w:rPr>
        <w:t>别”。 一方面使现行标准第5.2节的可操作性加强，另一方面使其能够同时用于副产物和固</w:t>
      </w:r>
    </w:p>
    <w:p>
      <w:pPr>
        <w:pStyle w:val="BodyText"/>
        <w:spacing w:line="219" w:lineRule="auto"/>
      </w:pPr>
      <w:r>
        <w:rPr>
          <w:spacing w:val="-6"/>
        </w:rPr>
        <w:t>体废物利用产物的判别。</w:t>
      </w:r>
    </w:p>
    <w:p>
      <w:pPr>
        <w:pStyle w:val="BodyText"/>
        <w:spacing w:before="170" w:line="219" w:lineRule="auto"/>
        <w:ind w:left="550"/>
      </w:pPr>
      <w:r>
        <w:rPr>
          <w:spacing w:val="15"/>
        </w:rPr>
        <w:t>(5)增加3个资料性附录</w:t>
      </w:r>
    </w:p>
    <w:p>
      <w:pPr>
        <w:pStyle w:val="BodyText"/>
        <w:spacing w:before="199" w:line="219" w:lineRule="auto"/>
        <w:ind w:left="2"/>
        <w:outlineLvl w:val="0"/>
      </w:pPr>
      <w:r>
        <w:rPr>
          <w:b/>
          <w:bCs/>
          <w:spacing w:val="7"/>
        </w:rPr>
        <w:t>5.3</w:t>
      </w:r>
      <w:r>
        <w:rPr>
          <w:spacing w:val="30"/>
        </w:rPr>
        <w:t xml:space="preserve"> </w:t>
      </w:r>
      <w:r>
        <w:rPr>
          <w:b/>
          <w:bCs/>
          <w:spacing w:val="7"/>
        </w:rPr>
        <w:t>术语和定义</w:t>
      </w:r>
    </w:p>
    <w:p>
      <w:pPr>
        <w:pStyle w:val="BodyText"/>
        <w:spacing w:before="174" w:line="420" w:lineRule="exact"/>
        <w:jc w:val="right"/>
      </w:pPr>
      <w:r>
        <w:rPr>
          <w:spacing w:val="2"/>
          <w:position w:val="16"/>
        </w:rPr>
        <w:t>现行标准术语和定义包括：“固体废物”“固体废物鉴别”“</w:t>
      </w:r>
      <w:r>
        <w:rPr>
          <w:spacing w:val="1"/>
          <w:position w:val="16"/>
        </w:rPr>
        <w:t>利用”“处理”“处置”</w:t>
      </w:r>
    </w:p>
    <w:p>
      <w:pPr>
        <w:pStyle w:val="BodyText"/>
        <w:spacing w:line="219" w:lineRule="auto"/>
        <w:ind w:left="5"/>
      </w:pPr>
      <w:r>
        <w:t>“目标产物”</w:t>
      </w:r>
      <w:r>
        <w:rPr>
          <w:spacing w:val="-27"/>
        </w:rPr>
        <w:t xml:space="preserve"> </w:t>
      </w:r>
      <w:r>
        <w:t>“副产物”共7条定义。修订稿修</w:t>
      </w:r>
      <w:r>
        <w:rPr>
          <w:spacing w:val="-1"/>
        </w:rPr>
        <w:t>改如下：</w:t>
      </w:r>
    </w:p>
    <w:p>
      <w:pPr>
        <w:pStyle w:val="BodyText"/>
        <w:spacing w:before="151" w:line="219" w:lineRule="auto"/>
        <w:ind w:left="550"/>
      </w:pPr>
      <w:r>
        <w:rPr>
          <w:spacing w:val="7"/>
        </w:rPr>
        <w:t>(1)保留“固体废物鉴别”“目标产物”“副产物”3</w:t>
      </w:r>
      <w:r>
        <w:rPr>
          <w:spacing w:val="6"/>
        </w:rPr>
        <w:t>条，删除其余4条</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https://d.book118.com/658037070042006036</w:t>
        </w:r>
      </w:hyperlink>
    </w:p>
    <w:p>
      <w:pPr>
        <w:pStyle w:val="BodyText"/>
        <w:spacing w:before="151" w:line="219" w:lineRule="auto"/>
        <w:ind w:left="550"/>
      </w:pPr>
    </w:p>
    <w:sectPr>
      <w:footerReference w:type="default" r:id="rId16"/>
      <w:pgSz w:w="11910" w:h="16840"/>
      <w:pgMar w:top="1415" w:right="1643" w:bottom="1277" w:left="1779" w:header="0" w:footer="1139"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303"/>
      <w:rPr>
        <w:sz w:val="14"/>
        <w:szCs w:val="14"/>
      </w:rPr>
    </w:pPr>
    <w:r>
      <w:rPr>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303"/>
      <w:rPr>
        <w:sz w:val="14"/>
        <w:szCs w:val="14"/>
      </w:rPr>
    </w:pPr>
    <w:r>
      <w:rPr>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283"/>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293"/>
      <w:rPr>
        <w:sz w:val="15"/>
        <w:szCs w:val="15"/>
      </w:rPr>
    </w:pPr>
    <w:r>
      <w:rPr>
        <w:sz w:val="15"/>
        <w:szCs w:val="15"/>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293"/>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283"/>
      <w:rPr>
        <w:sz w:val="13"/>
        <w:szCs w:val="13"/>
      </w:rPr>
    </w:pPr>
    <w:r>
      <w:rPr>
        <w:sz w:val="13"/>
        <w:szCs w:val="13"/>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283"/>
      <w:rPr>
        <w:sz w:val="13"/>
        <w:szCs w:val="13"/>
      </w:rPr>
    </w:pPr>
    <w:r>
      <w:rPr>
        <w:sz w:val="13"/>
        <w:szCs w:val="13"/>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293"/>
      <w:rPr>
        <w:sz w:val="14"/>
        <w:szCs w:val="14"/>
      </w:rPr>
    </w:pPr>
    <w:r>
      <w:rPr>
        <w:sz w:val="14"/>
        <w:szCs w:val="14"/>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283"/>
      <w:rPr>
        <w:sz w:val="14"/>
        <w:szCs w:val="14"/>
      </w:rPr>
    </w:pPr>
    <w:r>
      <w:rPr>
        <w:sz w:val="14"/>
        <w:szCs w:val="14"/>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283"/>
      <w:rPr>
        <w:sz w:val="14"/>
        <w:szCs w:val="14"/>
      </w:rPr>
    </w:pPr>
    <w:r>
      <w:rPr>
        <w:sz w:val="14"/>
        <w:szCs w:val="14"/>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300"/>
      <w:rPr>
        <w:sz w:val="14"/>
        <w:szCs w:val="14"/>
      </w:rPr>
    </w:pPr>
    <w:r>
      <w:rPr>
        <w:sz w:val="14"/>
        <w:szCs w:val="14"/>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jpeg"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658037070042006036"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2024-02-17T21:56:56Z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2024-02-17T21:56:58Z</vt:filetime>
  </property>
  <property fmtid="{D5CDD505-2E9C-101B-9397-08002B2CF9AE}" pid="3" name="CRO">
    <vt:lpwstr>wqlLaW5nc29mdCBQREYgdG8gV1BTIDkw</vt:lpwstr>
  </property>
  <property fmtid="{D5CDD505-2E9C-101B-9397-08002B2CF9AE}" pid="4" name="UsrData">
    <vt:lpwstr>65d0bb2449c6c1001f46c7b5wl</vt:lpwstr>
  </property>
</Properties>
</file>