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离心风扇项目概述报告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035" w:history="1">
        <w:r>
          <w:rPr>
            <w:rFonts w:ascii="仿宋" w:eastAsia="仿宋" w:hAnsi="仿宋" w:cs="仿宋" w:hint="eastAsia"/>
            <w:lang w:eastAsia="zh-CN"/>
          </w:rPr>
          <w:t>概论</w:t>
        </w:r>
        <w:r>
          <w:tab/>
        </w:r>
        <w:r>
          <w:fldChar w:fldCharType="begin"/>
        </w:r>
        <w:r>
          <w:instrText xml:space="preserve"> PAGEREF _Toc8035 \h </w:instrText>
        </w:r>
        <w:r>
          <w:fldChar w:fldCharType="separate"/>
        </w:r>
        <w:r>
          <w:t>3</w:t>
        </w:r>
        <w:r>
          <w:fldChar w:fldCharType="end"/>
        </w:r>
      </w:hyperlink>
    </w:p>
    <w:p>
      <w:pPr>
        <w:pStyle w:val="TOC1"/>
        <w:tabs>
          <w:tab w:val="right" w:leader="dot" w:pos="8306"/>
        </w:tabs>
      </w:pPr>
      <w:hyperlink w:anchor="_Toc1322" w:history="1">
        <w:r>
          <w:rPr>
            <w:rFonts w:ascii="仿宋" w:eastAsia="仿宋" w:hAnsi="仿宋" w:cs="仿宋" w:hint="eastAsia"/>
            <w:lang w:eastAsia="zh-CN"/>
          </w:rPr>
          <w:t>一、建设规划</w:t>
        </w:r>
        <w:r>
          <w:tab/>
        </w:r>
        <w:r>
          <w:fldChar w:fldCharType="begin"/>
        </w:r>
        <w:r>
          <w:instrText xml:space="preserve"> PAGEREF _Toc1322 \h </w:instrText>
        </w:r>
        <w:r>
          <w:fldChar w:fldCharType="separate"/>
        </w:r>
        <w:r>
          <w:t>3</w:t>
        </w:r>
        <w:r>
          <w:fldChar w:fldCharType="end"/>
        </w:r>
      </w:hyperlink>
    </w:p>
    <w:p>
      <w:pPr>
        <w:pStyle w:val="TOC2"/>
        <w:tabs>
          <w:tab w:val="right" w:leader="dot" w:pos="8306"/>
        </w:tabs>
      </w:pPr>
      <w:hyperlink w:anchor="_Toc12283" w:history="1">
        <w:r>
          <w:rPr>
            <w:rFonts w:ascii="仿宋" w:eastAsia="仿宋" w:hAnsi="仿宋" w:cs="仿宋" w:hint="eastAsia"/>
            <w:lang w:eastAsia="zh-CN"/>
          </w:rPr>
          <w:t>(一)、产品规划</w:t>
        </w:r>
        <w:r>
          <w:tab/>
        </w:r>
        <w:r>
          <w:fldChar w:fldCharType="begin"/>
        </w:r>
        <w:r>
          <w:instrText xml:space="preserve"> PAGEREF _Toc12283 \h </w:instrText>
        </w:r>
        <w:r>
          <w:fldChar w:fldCharType="separate"/>
        </w:r>
        <w:r>
          <w:t>3</w:t>
        </w:r>
        <w:r>
          <w:fldChar w:fldCharType="end"/>
        </w:r>
      </w:hyperlink>
    </w:p>
    <w:p>
      <w:pPr>
        <w:pStyle w:val="TOC2"/>
        <w:tabs>
          <w:tab w:val="right" w:leader="dot" w:pos="8306"/>
        </w:tabs>
      </w:pPr>
      <w:hyperlink w:anchor="_Toc7048" w:history="1">
        <w:r>
          <w:rPr>
            <w:rFonts w:ascii="仿宋" w:eastAsia="仿宋" w:hAnsi="仿宋" w:cs="仿宋" w:hint="eastAsia"/>
            <w:lang w:eastAsia="zh-CN"/>
          </w:rPr>
          <w:t>(二)、建设规模</w:t>
        </w:r>
        <w:r>
          <w:tab/>
        </w:r>
        <w:r>
          <w:fldChar w:fldCharType="begin"/>
        </w:r>
        <w:r>
          <w:instrText xml:space="preserve"> PAGEREF _Toc7048 \h </w:instrText>
        </w:r>
        <w:r>
          <w:fldChar w:fldCharType="separate"/>
        </w:r>
        <w:r>
          <w:t>5</w:t>
        </w:r>
        <w:r>
          <w:fldChar w:fldCharType="end"/>
        </w:r>
      </w:hyperlink>
    </w:p>
    <w:p>
      <w:pPr>
        <w:pStyle w:val="TOC1"/>
        <w:tabs>
          <w:tab w:val="right" w:leader="dot" w:pos="8306"/>
        </w:tabs>
      </w:pPr>
      <w:hyperlink w:anchor="_Toc21395" w:history="1">
        <w:r>
          <w:rPr>
            <w:rFonts w:ascii="仿宋" w:eastAsia="仿宋" w:hAnsi="仿宋" w:cs="仿宋" w:hint="eastAsia"/>
            <w:lang w:eastAsia="zh-CN"/>
          </w:rPr>
          <w:t>二、工艺分析</w:t>
        </w:r>
        <w:r>
          <w:tab/>
        </w:r>
        <w:r>
          <w:fldChar w:fldCharType="begin"/>
        </w:r>
        <w:r>
          <w:instrText xml:space="preserve"> PAGEREF _Toc21395 \h </w:instrText>
        </w:r>
        <w:r>
          <w:fldChar w:fldCharType="separate"/>
        </w:r>
        <w:r>
          <w:t>6</w:t>
        </w:r>
        <w:r>
          <w:fldChar w:fldCharType="end"/>
        </w:r>
      </w:hyperlink>
    </w:p>
    <w:p>
      <w:pPr>
        <w:pStyle w:val="TOC2"/>
        <w:tabs>
          <w:tab w:val="right" w:leader="dot" w:pos="8306"/>
        </w:tabs>
      </w:pPr>
      <w:hyperlink w:anchor="_Toc16207" w:history="1">
        <w:r>
          <w:rPr>
            <w:rFonts w:ascii="仿宋" w:eastAsia="仿宋" w:hAnsi="仿宋" w:cs="仿宋" w:hint="eastAsia"/>
            <w:lang w:eastAsia="zh-CN"/>
          </w:rPr>
          <w:t>(一)、技术管理特点</w:t>
        </w:r>
        <w:r>
          <w:tab/>
        </w:r>
        <w:r>
          <w:fldChar w:fldCharType="begin"/>
        </w:r>
        <w:r>
          <w:instrText xml:space="preserve"> PAGEREF _Toc16207 \h </w:instrText>
        </w:r>
        <w:r>
          <w:fldChar w:fldCharType="separate"/>
        </w:r>
        <w:r>
          <w:t>6</w:t>
        </w:r>
        <w:r>
          <w:fldChar w:fldCharType="end"/>
        </w:r>
      </w:hyperlink>
    </w:p>
    <w:p>
      <w:pPr>
        <w:pStyle w:val="TOC2"/>
        <w:tabs>
          <w:tab w:val="right" w:leader="dot" w:pos="8306"/>
        </w:tabs>
      </w:pPr>
      <w:hyperlink w:anchor="_Toc29871" w:history="1">
        <w:r>
          <w:rPr>
            <w:rFonts w:ascii="仿宋" w:eastAsia="仿宋" w:hAnsi="仿宋" w:cs="仿宋" w:hint="eastAsia"/>
            <w:lang w:eastAsia="zh-CN"/>
          </w:rPr>
          <w:t>(二)、离心风扇项目工艺技术设计方案</w:t>
        </w:r>
        <w:r>
          <w:tab/>
        </w:r>
        <w:r>
          <w:fldChar w:fldCharType="begin"/>
        </w:r>
        <w:r>
          <w:instrText xml:space="preserve"> PAGEREF _Toc29871 \h </w:instrText>
        </w:r>
        <w:r>
          <w:fldChar w:fldCharType="separate"/>
        </w:r>
        <w:r>
          <w:t>7</w:t>
        </w:r>
        <w:r>
          <w:fldChar w:fldCharType="end"/>
        </w:r>
      </w:hyperlink>
    </w:p>
    <w:p>
      <w:pPr>
        <w:pStyle w:val="TOC2"/>
        <w:tabs>
          <w:tab w:val="right" w:leader="dot" w:pos="8306"/>
        </w:tabs>
      </w:pPr>
      <w:hyperlink w:anchor="_Toc3657" w:history="1">
        <w:r>
          <w:rPr>
            <w:rFonts w:ascii="仿宋" w:eastAsia="仿宋" w:hAnsi="仿宋" w:cs="仿宋" w:hint="eastAsia"/>
            <w:lang w:eastAsia="zh-CN"/>
          </w:rPr>
          <w:t>(三)、设备选型方案</w:t>
        </w:r>
        <w:r>
          <w:tab/>
        </w:r>
        <w:r>
          <w:fldChar w:fldCharType="begin"/>
        </w:r>
        <w:r>
          <w:instrText xml:space="preserve"> PAGEREF _Toc3657 \h </w:instrText>
        </w:r>
        <w:r>
          <w:fldChar w:fldCharType="separate"/>
        </w:r>
        <w:r>
          <w:t>8</w:t>
        </w:r>
        <w:r>
          <w:fldChar w:fldCharType="end"/>
        </w:r>
      </w:hyperlink>
    </w:p>
    <w:p>
      <w:pPr>
        <w:pStyle w:val="TOC1"/>
        <w:tabs>
          <w:tab w:val="right" w:leader="dot" w:pos="8306"/>
        </w:tabs>
      </w:pPr>
      <w:hyperlink w:anchor="_Toc27134" w:history="1">
        <w:r>
          <w:rPr>
            <w:rFonts w:ascii="仿宋" w:eastAsia="仿宋" w:hAnsi="仿宋" w:cs="仿宋" w:hint="eastAsia"/>
            <w:lang w:eastAsia="zh-CN"/>
          </w:rPr>
          <w:t>三、土建工程设计</w:t>
        </w:r>
        <w:r>
          <w:tab/>
        </w:r>
        <w:r>
          <w:fldChar w:fldCharType="begin"/>
        </w:r>
        <w:r>
          <w:instrText xml:space="preserve"> PAGEREF _Toc27134 \h </w:instrText>
        </w:r>
        <w:r>
          <w:fldChar w:fldCharType="separate"/>
        </w:r>
        <w:r>
          <w:t>9</w:t>
        </w:r>
        <w:r>
          <w:fldChar w:fldCharType="end"/>
        </w:r>
      </w:hyperlink>
    </w:p>
    <w:p>
      <w:pPr>
        <w:pStyle w:val="TOC2"/>
        <w:tabs>
          <w:tab w:val="right" w:leader="dot" w:pos="8306"/>
        </w:tabs>
      </w:pPr>
      <w:hyperlink w:anchor="_Toc7237" w:history="1">
        <w:r>
          <w:rPr>
            <w:rFonts w:ascii="仿宋" w:eastAsia="仿宋" w:hAnsi="仿宋" w:cs="仿宋" w:hint="eastAsia"/>
            <w:lang w:eastAsia="zh-CN"/>
          </w:rPr>
          <w:t>(一)、建筑工程设计原则</w:t>
        </w:r>
        <w:r>
          <w:tab/>
        </w:r>
        <w:r>
          <w:fldChar w:fldCharType="begin"/>
        </w:r>
        <w:r>
          <w:instrText xml:space="preserve"> PAGEREF _Toc7237 \h </w:instrText>
        </w:r>
        <w:r>
          <w:fldChar w:fldCharType="separate"/>
        </w:r>
        <w:r>
          <w:t>9</w:t>
        </w:r>
        <w:r>
          <w:fldChar w:fldCharType="end"/>
        </w:r>
      </w:hyperlink>
    </w:p>
    <w:p>
      <w:pPr>
        <w:pStyle w:val="TOC2"/>
        <w:tabs>
          <w:tab w:val="right" w:leader="dot" w:pos="8306"/>
        </w:tabs>
      </w:pPr>
      <w:hyperlink w:anchor="_Toc14442" w:history="1">
        <w:r>
          <w:rPr>
            <w:rFonts w:ascii="仿宋" w:eastAsia="仿宋" w:hAnsi="仿宋" w:cs="仿宋" w:hint="eastAsia"/>
            <w:lang w:eastAsia="zh-CN"/>
          </w:rPr>
          <w:t>(二)、土建工程设计年限及安全等级</w:t>
        </w:r>
        <w:r>
          <w:tab/>
        </w:r>
        <w:r>
          <w:fldChar w:fldCharType="begin"/>
        </w:r>
        <w:r>
          <w:instrText xml:space="preserve"> PAGEREF _Toc14442 \h </w:instrText>
        </w:r>
        <w:r>
          <w:fldChar w:fldCharType="separate"/>
        </w:r>
        <w:r>
          <w:t>10</w:t>
        </w:r>
        <w:r>
          <w:fldChar w:fldCharType="end"/>
        </w:r>
      </w:hyperlink>
    </w:p>
    <w:p>
      <w:pPr>
        <w:pStyle w:val="TOC2"/>
        <w:tabs>
          <w:tab w:val="right" w:leader="dot" w:pos="8306"/>
        </w:tabs>
      </w:pPr>
      <w:hyperlink w:anchor="_Toc379" w:history="1">
        <w:r>
          <w:rPr>
            <w:rFonts w:ascii="仿宋" w:eastAsia="仿宋" w:hAnsi="仿宋" w:cs="仿宋" w:hint="eastAsia"/>
            <w:lang w:eastAsia="zh-CN"/>
          </w:rPr>
          <w:t>(三)、建筑工程设计总体要求</w:t>
        </w:r>
        <w:r>
          <w:tab/>
        </w:r>
        <w:r>
          <w:fldChar w:fldCharType="begin"/>
        </w:r>
        <w:r>
          <w:instrText xml:space="preserve"> PAGEREF _Toc379 \h </w:instrText>
        </w:r>
        <w:r>
          <w:fldChar w:fldCharType="separate"/>
        </w:r>
        <w:r>
          <w:t>11</w:t>
        </w:r>
        <w:r>
          <w:fldChar w:fldCharType="end"/>
        </w:r>
      </w:hyperlink>
    </w:p>
    <w:p>
      <w:pPr>
        <w:pStyle w:val="TOC2"/>
        <w:tabs>
          <w:tab w:val="right" w:leader="dot" w:pos="8306"/>
        </w:tabs>
      </w:pPr>
      <w:hyperlink w:anchor="_Toc27257" w:history="1">
        <w:r>
          <w:rPr>
            <w:rFonts w:ascii="仿宋" w:eastAsia="仿宋" w:hAnsi="仿宋" w:cs="仿宋" w:hint="eastAsia"/>
            <w:lang w:eastAsia="zh-CN"/>
          </w:rPr>
          <w:t>(四)、土建工程建设指标</w:t>
        </w:r>
        <w:r>
          <w:tab/>
        </w:r>
        <w:r>
          <w:fldChar w:fldCharType="begin"/>
        </w:r>
        <w:r>
          <w:instrText xml:space="preserve"> PAGEREF _Toc27257 \h </w:instrText>
        </w:r>
        <w:r>
          <w:fldChar w:fldCharType="separate"/>
        </w:r>
        <w:r>
          <w:t>13</w:t>
        </w:r>
        <w:r>
          <w:fldChar w:fldCharType="end"/>
        </w:r>
      </w:hyperlink>
    </w:p>
    <w:p>
      <w:pPr>
        <w:pStyle w:val="TOC1"/>
        <w:tabs>
          <w:tab w:val="right" w:leader="dot" w:pos="8306"/>
        </w:tabs>
      </w:pPr>
      <w:hyperlink w:anchor="_Toc19676" w:history="1">
        <w:r>
          <w:rPr>
            <w:rFonts w:ascii="仿宋" w:eastAsia="仿宋" w:hAnsi="仿宋" w:cs="仿宋" w:hint="eastAsia"/>
            <w:lang w:eastAsia="zh-CN"/>
          </w:rPr>
          <w:t>四、离心风扇项目市场前景分析</w:t>
        </w:r>
        <w:r>
          <w:tab/>
        </w:r>
        <w:r>
          <w:fldChar w:fldCharType="begin"/>
        </w:r>
        <w:r>
          <w:instrText xml:space="preserve"> PAGEREF _Toc19676 \h </w:instrText>
        </w:r>
        <w:r>
          <w:fldChar w:fldCharType="separate"/>
        </w:r>
        <w:r>
          <w:t>15</w:t>
        </w:r>
        <w:r>
          <w:fldChar w:fldCharType="end"/>
        </w:r>
      </w:hyperlink>
    </w:p>
    <w:p>
      <w:pPr>
        <w:pStyle w:val="TOC2"/>
        <w:tabs>
          <w:tab w:val="right" w:leader="dot" w:pos="8306"/>
        </w:tabs>
      </w:pPr>
      <w:hyperlink w:anchor="_Toc20433" w:history="1">
        <w:r>
          <w:rPr>
            <w:rFonts w:ascii="仿宋" w:eastAsia="仿宋" w:hAnsi="仿宋" w:cs="仿宋" w:hint="eastAsia"/>
            <w:lang w:eastAsia="zh-CN"/>
          </w:rPr>
          <w:t>(一)、建设地经济发展概况</w:t>
        </w:r>
        <w:r>
          <w:tab/>
        </w:r>
        <w:r>
          <w:fldChar w:fldCharType="begin"/>
        </w:r>
        <w:r>
          <w:instrText xml:space="preserve"> PAGEREF _Toc20433 \h </w:instrText>
        </w:r>
        <w:r>
          <w:fldChar w:fldCharType="separate"/>
        </w:r>
        <w:r>
          <w:t>15</w:t>
        </w:r>
        <w:r>
          <w:fldChar w:fldCharType="end"/>
        </w:r>
      </w:hyperlink>
    </w:p>
    <w:p>
      <w:pPr>
        <w:pStyle w:val="TOC2"/>
        <w:tabs>
          <w:tab w:val="right" w:leader="dot" w:pos="8306"/>
        </w:tabs>
      </w:pPr>
      <w:hyperlink w:anchor="_Toc515" w:history="1">
        <w:r>
          <w:rPr>
            <w:rFonts w:ascii="仿宋" w:eastAsia="仿宋" w:hAnsi="仿宋" w:cs="仿宋" w:hint="eastAsia"/>
            <w:lang w:eastAsia="zh-CN"/>
          </w:rPr>
          <w:t>(二)、行业市场分析</w:t>
        </w:r>
        <w:r>
          <w:tab/>
        </w:r>
        <w:r>
          <w:fldChar w:fldCharType="begin"/>
        </w:r>
        <w:r>
          <w:instrText xml:space="preserve"> PAGEREF _Toc515 \h </w:instrText>
        </w:r>
        <w:r>
          <w:fldChar w:fldCharType="separate"/>
        </w:r>
        <w:r>
          <w:t>17</w:t>
        </w:r>
        <w:r>
          <w:fldChar w:fldCharType="end"/>
        </w:r>
      </w:hyperlink>
    </w:p>
    <w:p>
      <w:pPr>
        <w:pStyle w:val="TOC1"/>
        <w:tabs>
          <w:tab w:val="right" w:leader="dot" w:pos="8306"/>
        </w:tabs>
      </w:pPr>
      <w:hyperlink w:anchor="_Toc19948" w:history="1">
        <w:r>
          <w:rPr>
            <w:rFonts w:ascii="仿宋" w:eastAsia="仿宋" w:hAnsi="仿宋" w:cs="仿宋" w:hint="eastAsia"/>
            <w:lang w:eastAsia="zh-CN"/>
          </w:rPr>
          <w:t>五、离心风扇项目风险评估</w:t>
        </w:r>
        <w:r>
          <w:tab/>
        </w:r>
        <w:r>
          <w:fldChar w:fldCharType="begin"/>
        </w:r>
        <w:r>
          <w:instrText xml:space="preserve"> PAGEREF _Toc19948 \h </w:instrText>
        </w:r>
        <w:r>
          <w:fldChar w:fldCharType="separate"/>
        </w:r>
        <w:r>
          <w:t>18</w:t>
        </w:r>
        <w:r>
          <w:fldChar w:fldCharType="end"/>
        </w:r>
      </w:hyperlink>
    </w:p>
    <w:p>
      <w:pPr>
        <w:pStyle w:val="TOC2"/>
        <w:tabs>
          <w:tab w:val="right" w:leader="dot" w:pos="8306"/>
        </w:tabs>
      </w:pPr>
      <w:hyperlink w:anchor="_Toc18347" w:history="1">
        <w:r>
          <w:rPr>
            <w:rFonts w:ascii="仿宋" w:eastAsia="仿宋" w:hAnsi="仿宋" w:cs="仿宋" w:hint="eastAsia"/>
            <w:lang w:eastAsia="zh-CN"/>
          </w:rPr>
          <w:t>(一)、政策风险分析</w:t>
        </w:r>
        <w:r>
          <w:tab/>
        </w:r>
        <w:r>
          <w:fldChar w:fldCharType="begin"/>
        </w:r>
        <w:r>
          <w:instrText xml:space="preserve"> PAGEREF _Toc18347 \h </w:instrText>
        </w:r>
        <w:r>
          <w:fldChar w:fldCharType="separate"/>
        </w:r>
        <w:r>
          <w:t>18</w:t>
        </w:r>
        <w:r>
          <w:fldChar w:fldCharType="end"/>
        </w:r>
      </w:hyperlink>
    </w:p>
    <w:p>
      <w:pPr>
        <w:pStyle w:val="TOC2"/>
        <w:tabs>
          <w:tab w:val="right" w:leader="dot" w:pos="8306"/>
        </w:tabs>
      </w:pPr>
      <w:hyperlink w:anchor="_Toc29486" w:history="1">
        <w:r>
          <w:rPr>
            <w:rFonts w:ascii="仿宋" w:eastAsia="仿宋" w:hAnsi="仿宋" w:cs="仿宋" w:hint="eastAsia"/>
            <w:lang w:eastAsia="zh-CN"/>
          </w:rPr>
          <w:t>(二)、社会风险分析</w:t>
        </w:r>
        <w:r>
          <w:tab/>
        </w:r>
        <w:r>
          <w:fldChar w:fldCharType="begin"/>
        </w:r>
        <w:r>
          <w:instrText xml:space="preserve"> PAGEREF _Toc29486 \h </w:instrText>
        </w:r>
        <w:r>
          <w:fldChar w:fldCharType="separate"/>
        </w:r>
        <w:r>
          <w:t>20</w:t>
        </w:r>
        <w:r>
          <w:fldChar w:fldCharType="end"/>
        </w:r>
      </w:hyperlink>
    </w:p>
    <w:p>
      <w:pPr>
        <w:pStyle w:val="TOC2"/>
        <w:tabs>
          <w:tab w:val="right" w:leader="dot" w:pos="8306"/>
        </w:tabs>
      </w:pPr>
      <w:hyperlink w:anchor="_Toc21204" w:history="1">
        <w:r>
          <w:rPr>
            <w:rFonts w:ascii="仿宋" w:eastAsia="仿宋" w:hAnsi="仿宋" w:cs="仿宋" w:hint="eastAsia"/>
            <w:lang w:eastAsia="zh-CN"/>
          </w:rPr>
          <w:t>(三)、市场风险分析</w:t>
        </w:r>
        <w:r>
          <w:tab/>
        </w:r>
        <w:r>
          <w:fldChar w:fldCharType="begin"/>
        </w:r>
        <w:r>
          <w:instrText xml:space="preserve"> PAGEREF _Toc21204 \h </w:instrText>
        </w:r>
        <w:r>
          <w:fldChar w:fldCharType="separate"/>
        </w:r>
        <w:r>
          <w:t>22</w:t>
        </w:r>
        <w:r>
          <w:fldChar w:fldCharType="end"/>
        </w:r>
      </w:hyperlink>
    </w:p>
    <w:p>
      <w:pPr>
        <w:pStyle w:val="TOC2"/>
        <w:tabs>
          <w:tab w:val="right" w:leader="dot" w:pos="8306"/>
        </w:tabs>
      </w:pPr>
      <w:hyperlink w:anchor="_Toc18437" w:history="1">
        <w:r>
          <w:rPr>
            <w:rFonts w:ascii="仿宋" w:eastAsia="仿宋" w:hAnsi="仿宋" w:cs="仿宋" w:hint="eastAsia"/>
            <w:lang w:eastAsia="zh-CN"/>
          </w:rPr>
          <w:t>(四)、资金风险分析</w:t>
        </w:r>
        <w:r>
          <w:tab/>
        </w:r>
        <w:r>
          <w:fldChar w:fldCharType="begin"/>
        </w:r>
        <w:r>
          <w:instrText xml:space="preserve"> PAGEREF _Toc18437 \h </w:instrText>
        </w:r>
        <w:r>
          <w:fldChar w:fldCharType="separate"/>
        </w:r>
        <w:r>
          <w:t>24</w:t>
        </w:r>
        <w:r>
          <w:fldChar w:fldCharType="end"/>
        </w:r>
      </w:hyperlink>
    </w:p>
    <w:p>
      <w:pPr>
        <w:pStyle w:val="TOC2"/>
        <w:tabs>
          <w:tab w:val="right" w:leader="dot" w:pos="8306"/>
        </w:tabs>
      </w:pPr>
      <w:hyperlink w:anchor="_Toc15351" w:history="1">
        <w:r>
          <w:rPr>
            <w:rFonts w:ascii="仿宋" w:eastAsia="仿宋" w:hAnsi="仿宋" w:cs="仿宋" w:hint="eastAsia"/>
            <w:lang w:eastAsia="zh-CN"/>
          </w:rPr>
          <w:t>(五)、技术风险分析</w:t>
        </w:r>
        <w:r>
          <w:tab/>
        </w:r>
        <w:r>
          <w:fldChar w:fldCharType="begin"/>
        </w:r>
        <w:r>
          <w:instrText xml:space="preserve"> PAGEREF _Toc15351 \h </w:instrText>
        </w:r>
        <w:r>
          <w:fldChar w:fldCharType="separate"/>
        </w:r>
        <w:r>
          <w:t>25</w:t>
        </w:r>
        <w:r>
          <w:fldChar w:fldCharType="end"/>
        </w:r>
      </w:hyperlink>
    </w:p>
    <w:p>
      <w:pPr>
        <w:pStyle w:val="TOC2"/>
        <w:tabs>
          <w:tab w:val="right" w:leader="dot" w:pos="8306"/>
        </w:tabs>
      </w:pPr>
      <w:hyperlink w:anchor="_Toc30144" w:history="1">
        <w:r>
          <w:rPr>
            <w:rFonts w:ascii="仿宋" w:eastAsia="仿宋" w:hAnsi="仿宋" w:cs="仿宋" w:hint="eastAsia"/>
            <w:lang w:eastAsia="zh-CN"/>
          </w:rPr>
          <w:t>(六)、财务风险分析</w:t>
        </w:r>
        <w:r>
          <w:tab/>
        </w:r>
        <w:r>
          <w:fldChar w:fldCharType="begin"/>
        </w:r>
        <w:r>
          <w:instrText xml:space="preserve"> PAGEREF _Toc30144 \h </w:instrText>
        </w:r>
        <w:r>
          <w:fldChar w:fldCharType="separate"/>
        </w:r>
        <w:r>
          <w:t>27</w:t>
        </w:r>
        <w:r>
          <w:fldChar w:fldCharType="end"/>
        </w:r>
      </w:hyperlink>
    </w:p>
    <w:p>
      <w:pPr>
        <w:pStyle w:val="TOC2"/>
        <w:tabs>
          <w:tab w:val="right" w:leader="dot" w:pos="8306"/>
        </w:tabs>
      </w:pPr>
      <w:hyperlink w:anchor="_Toc5884" w:history="1">
        <w:r>
          <w:rPr>
            <w:rFonts w:ascii="仿宋" w:eastAsia="仿宋" w:hAnsi="仿宋" w:cs="仿宋" w:hint="eastAsia"/>
            <w:lang w:eastAsia="zh-CN"/>
          </w:rPr>
          <w:t>(七)、管理风险分析</w:t>
        </w:r>
        <w:r>
          <w:tab/>
        </w:r>
        <w:r>
          <w:fldChar w:fldCharType="begin"/>
        </w:r>
        <w:r>
          <w:instrText xml:space="preserve"> PAGEREF _Toc5884 \h </w:instrText>
        </w:r>
        <w:r>
          <w:fldChar w:fldCharType="separate"/>
        </w:r>
        <w:r>
          <w:t>29</w:t>
        </w:r>
        <w:r>
          <w:fldChar w:fldCharType="end"/>
        </w:r>
      </w:hyperlink>
    </w:p>
    <w:p>
      <w:pPr>
        <w:pStyle w:val="TOC2"/>
        <w:tabs>
          <w:tab w:val="right" w:leader="dot" w:pos="8306"/>
        </w:tabs>
      </w:pPr>
      <w:hyperlink w:anchor="_Toc22830" w:history="1">
        <w:r>
          <w:rPr>
            <w:rFonts w:ascii="仿宋" w:eastAsia="仿宋" w:hAnsi="仿宋" w:cs="仿宋" w:hint="eastAsia"/>
            <w:lang w:eastAsia="zh-CN"/>
          </w:rPr>
          <w:t>(八)、其它风险分析</w:t>
        </w:r>
        <w:r>
          <w:tab/>
        </w:r>
        <w:r>
          <w:fldChar w:fldCharType="begin"/>
        </w:r>
        <w:r>
          <w:instrText xml:space="preserve"> PAGEREF _Toc22830 \h </w:instrText>
        </w:r>
        <w:r>
          <w:fldChar w:fldCharType="separate"/>
        </w:r>
        <w:r>
          <w:t>31</w:t>
        </w:r>
        <w:r>
          <w:fldChar w:fldCharType="end"/>
        </w:r>
      </w:hyperlink>
    </w:p>
    <w:p>
      <w:pPr>
        <w:pStyle w:val="TOC2"/>
        <w:tabs>
          <w:tab w:val="right" w:leader="dot" w:pos="8306"/>
        </w:tabs>
      </w:pPr>
      <w:hyperlink w:anchor="_Toc11222" w:history="1">
        <w:r>
          <w:rPr>
            <w:rFonts w:ascii="仿宋" w:eastAsia="仿宋" w:hAnsi="仿宋" w:cs="仿宋" w:hint="eastAsia"/>
            <w:lang w:eastAsia="zh-CN"/>
          </w:rPr>
          <w:t>(九)、社会影响评估</w:t>
        </w:r>
        <w:r>
          <w:tab/>
        </w:r>
        <w:r>
          <w:fldChar w:fldCharType="begin"/>
        </w:r>
        <w:r>
          <w:instrText xml:space="preserve"> PAGEREF _Toc11222 \h </w:instrText>
        </w:r>
        <w:r>
          <w:fldChar w:fldCharType="separate"/>
        </w:r>
        <w:r>
          <w:t>32</w:t>
        </w:r>
        <w:r>
          <w:fldChar w:fldCharType="end"/>
        </w:r>
      </w:hyperlink>
    </w:p>
    <w:p>
      <w:pPr>
        <w:pStyle w:val="TOC1"/>
        <w:tabs>
          <w:tab w:val="right" w:leader="dot" w:pos="8306"/>
        </w:tabs>
      </w:pPr>
      <w:hyperlink w:anchor="_Toc1878" w:history="1">
        <w:r>
          <w:rPr>
            <w:rFonts w:ascii="仿宋" w:eastAsia="仿宋" w:hAnsi="仿宋" w:cs="仿宋" w:hint="eastAsia"/>
            <w:lang w:eastAsia="zh-CN"/>
          </w:rPr>
          <w:t>六、危机管理与应急预案</w:t>
        </w:r>
        <w:r>
          <w:tab/>
        </w:r>
        <w:r>
          <w:fldChar w:fldCharType="begin"/>
        </w:r>
        <w:r>
          <w:instrText xml:space="preserve"> PAGEREF _Toc1878 \h </w:instrText>
        </w:r>
        <w:r>
          <w:fldChar w:fldCharType="separate"/>
        </w:r>
        <w:r>
          <w:t>34</w:t>
        </w:r>
        <w:r>
          <w:fldChar w:fldCharType="end"/>
        </w:r>
      </w:hyperlink>
    </w:p>
    <w:p>
      <w:pPr>
        <w:pStyle w:val="TOC2"/>
        <w:tabs>
          <w:tab w:val="right" w:leader="dot" w:pos="8306"/>
        </w:tabs>
      </w:pPr>
      <w:hyperlink w:anchor="_Toc23780" w:history="1">
        <w:r>
          <w:rPr>
            <w:rFonts w:ascii="仿宋" w:eastAsia="仿宋" w:hAnsi="仿宋" w:cs="仿宋" w:hint="eastAsia"/>
            <w:lang w:eastAsia="zh-CN"/>
          </w:rPr>
          <w:t>(一)、危机预警与监测</w:t>
        </w:r>
        <w:r>
          <w:tab/>
        </w:r>
        <w:r>
          <w:fldChar w:fldCharType="begin"/>
        </w:r>
        <w:r>
          <w:instrText xml:space="preserve"> PAGEREF _Toc23780 \h </w:instrText>
        </w:r>
        <w:r>
          <w:fldChar w:fldCharType="separate"/>
        </w:r>
        <w:r>
          <w:t>34</w:t>
        </w:r>
        <w:r>
          <w:fldChar w:fldCharType="end"/>
        </w:r>
      </w:hyperlink>
    </w:p>
    <w:p>
      <w:pPr>
        <w:pStyle w:val="TOC2"/>
        <w:tabs>
          <w:tab w:val="right" w:leader="dot" w:pos="8306"/>
        </w:tabs>
      </w:pPr>
      <w:hyperlink w:anchor="_Toc15549" w:history="1">
        <w:r>
          <w:rPr>
            <w:rFonts w:ascii="仿宋" w:eastAsia="仿宋" w:hAnsi="仿宋" w:cs="仿宋" w:hint="eastAsia"/>
            <w:lang w:eastAsia="zh-CN"/>
          </w:rPr>
          <w:t>(二)、应急预案与危机响应</w:t>
        </w:r>
        <w:r>
          <w:tab/>
        </w:r>
        <w:r>
          <w:fldChar w:fldCharType="begin"/>
        </w:r>
        <w:r>
          <w:instrText xml:space="preserve"> PAGEREF _Toc15549 \h </w:instrText>
        </w:r>
        <w:r>
          <w:fldChar w:fldCharType="separate"/>
        </w:r>
        <w:r>
          <w:t>35</w:t>
        </w:r>
        <w:r>
          <w:fldChar w:fldCharType="end"/>
        </w:r>
      </w:hyperlink>
    </w:p>
    <w:p>
      <w:pPr>
        <w:pStyle w:val="TOC2"/>
        <w:tabs>
          <w:tab w:val="right" w:leader="dot" w:pos="8306"/>
        </w:tabs>
      </w:pPr>
      <w:hyperlink w:anchor="_Toc29075" w:history="1">
        <w:r>
          <w:rPr>
            <w:rFonts w:ascii="仿宋" w:eastAsia="仿宋" w:hAnsi="仿宋" w:cs="仿宋" w:hint="eastAsia"/>
            <w:lang w:eastAsia="zh-CN"/>
          </w:rPr>
          <w:t>(三)、危机沟通与舆情控制</w:t>
        </w:r>
        <w:r>
          <w:tab/>
        </w:r>
        <w:r>
          <w:fldChar w:fldCharType="begin"/>
        </w:r>
        <w:r>
          <w:instrText xml:space="preserve"> PAGEREF _Toc29075 \h </w:instrText>
        </w:r>
        <w:r>
          <w:fldChar w:fldCharType="separate"/>
        </w:r>
        <w:r>
          <w:t>37</w:t>
        </w:r>
        <w:r>
          <w:fldChar w:fldCharType="end"/>
        </w:r>
      </w:hyperlink>
    </w:p>
    <w:p>
      <w:pPr>
        <w:pStyle w:val="TOC2"/>
        <w:tabs>
          <w:tab w:val="right" w:leader="dot" w:pos="8306"/>
        </w:tabs>
      </w:pPr>
      <w:hyperlink w:anchor="_Toc13340" w:history="1">
        <w:r>
          <w:rPr>
            <w:rFonts w:ascii="仿宋" w:eastAsia="仿宋" w:hAnsi="仿宋" w:cs="仿宋" w:hint="eastAsia"/>
            <w:lang w:eastAsia="zh-CN"/>
          </w:rPr>
          <w:t>(四)、危机后教训与改进</w:t>
        </w:r>
        <w:r>
          <w:tab/>
        </w:r>
        <w:r>
          <w:fldChar w:fldCharType="begin"/>
        </w:r>
        <w:r>
          <w:instrText xml:space="preserve"> PAGEREF _Toc13340 \h </w:instrText>
        </w:r>
        <w:r>
          <w:fldChar w:fldCharType="separate"/>
        </w:r>
        <w:r>
          <w:t>39</w:t>
        </w:r>
        <w:r>
          <w:fldChar w:fldCharType="end"/>
        </w:r>
      </w:hyperlink>
    </w:p>
    <w:p>
      <w:pPr>
        <w:pStyle w:val="TOC1"/>
        <w:tabs>
          <w:tab w:val="right" w:leader="dot" w:pos="8306"/>
        </w:tabs>
      </w:pPr>
      <w:hyperlink w:anchor="_Toc28371" w:history="1">
        <w:r>
          <w:rPr>
            <w:rFonts w:ascii="仿宋" w:eastAsia="仿宋" w:hAnsi="仿宋" w:cs="仿宋" w:hint="eastAsia"/>
            <w:lang w:eastAsia="zh-CN"/>
          </w:rPr>
          <w:t>七、投资背景及必要性分析</w:t>
        </w:r>
        <w:r>
          <w:tab/>
        </w:r>
        <w:r>
          <w:fldChar w:fldCharType="begin"/>
        </w:r>
        <w:r>
          <w:instrText xml:space="preserve"> PAGEREF _Toc28371 \h </w:instrText>
        </w:r>
        <w:r>
          <w:fldChar w:fldCharType="separate"/>
        </w:r>
        <w:r>
          <w:t>41</w:t>
        </w:r>
        <w:r>
          <w:fldChar w:fldCharType="end"/>
        </w:r>
      </w:hyperlink>
    </w:p>
    <w:p>
      <w:pPr>
        <w:pStyle w:val="TOC2"/>
        <w:tabs>
          <w:tab w:val="right" w:leader="dot" w:pos="8306"/>
        </w:tabs>
      </w:pPr>
      <w:hyperlink w:anchor="_Toc1899" w:history="1">
        <w:r>
          <w:rPr>
            <w:rFonts w:ascii="仿宋" w:eastAsia="仿宋" w:hAnsi="仿宋" w:cs="仿宋" w:hint="eastAsia"/>
            <w:lang w:eastAsia="zh-CN"/>
          </w:rPr>
          <w:t>(一)、离心风扇项目承办单位背景分析</w:t>
        </w:r>
        <w:r>
          <w:tab/>
        </w:r>
        <w:r>
          <w:fldChar w:fldCharType="begin"/>
        </w:r>
        <w:r>
          <w:instrText xml:space="preserve"> PAGEREF _Toc1899 \h </w:instrText>
        </w:r>
        <w:r>
          <w:fldChar w:fldCharType="separate"/>
        </w:r>
        <w:r>
          <w:t>41</w:t>
        </w:r>
        <w:r>
          <w:fldChar w:fldCharType="end"/>
        </w:r>
      </w:hyperlink>
    </w:p>
    <w:p>
      <w:pPr>
        <w:pStyle w:val="TOC2"/>
        <w:tabs>
          <w:tab w:val="right" w:leader="dot" w:pos="8306"/>
        </w:tabs>
      </w:pPr>
      <w:hyperlink w:anchor="_Toc13397" w:history="1">
        <w:r>
          <w:rPr>
            <w:rFonts w:ascii="仿宋" w:eastAsia="仿宋" w:hAnsi="仿宋" w:cs="仿宋" w:hint="eastAsia"/>
            <w:lang w:eastAsia="zh-CN"/>
          </w:rPr>
          <w:t>(二)、产业政策及发展规划</w:t>
        </w:r>
        <w:r>
          <w:tab/>
        </w:r>
        <w:r>
          <w:fldChar w:fldCharType="begin"/>
        </w:r>
        <w:r>
          <w:instrText xml:space="preserve"> PAGEREF _Toc13397 \h </w:instrText>
        </w:r>
        <w:r>
          <w:fldChar w:fldCharType="separate"/>
        </w:r>
        <w:r>
          <w:t>42</w:t>
        </w:r>
        <w:r>
          <w:fldChar w:fldCharType="end"/>
        </w:r>
      </w:hyperlink>
    </w:p>
    <w:p>
      <w:pPr>
        <w:pStyle w:val="TOC2"/>
        <w:tabs>
          <w:tab w:val="right" w:leader="dot" w:pos="8306"/>
        </w:tabs>
      </w:pPr>
      <w:hyperlink w:anchor="_Toc5812" w:history="1">
        <w:r>
          <w:rPr>
            <w:rFonts w:ascii="仿宋" w:eastAsia="仿宋" w:hAnsi="仿宋" w:cs="仿宋" w:hint="eastAsia"/>
            <w:lang w:eastAsia="zh-CN"/>
          </w:rPr>
          <w:t>(三)、鼓励中小企业发展</w:t>
        </w:r>
        <w:r>
          <w:tab/>
        </w:r>
        <w:r>
          <w:fldChar w:fldCharType="begin"/>
        </w:r>
        <w:r>
          <w:instrText xml:space="preserve"> PAGEREF _Toc5812 \h </w:instrText>
        </w:r>
        <w:r>
          <w:fldChar w:fldCharType="separate"/>
        </w:r>
        <w:r>
          <w:t>44</w:t>
        </w:r>
        <w:r>
          <w:fldChar w:fldCharType="end"/>
        </w:r>
      </w:hyperlink>
    </w:p>
    <w:p>
      <w:pPr>
        <w:pStyle w:val="TOC2"/>
        <w:tabs>
          <w:tab w:val="right" w:leader="dot" w:pos="8306"/>
        </w:tabs>
      </w:pPr>
      <w:hyperlink w:anchor="_Toc3253" w:history="1">
        <w:r>
          <w:rPr>
            <w:rFonts w:ascii="仿宋" w:eastAsia="仿宋" w:hAnsi="仿宋" w:cs="仿宋" w:hint="eastAsia"/>
            <w:lang w:eastAsia="zh-CN"/>
          </w:rPr>
          <w:t>(四)、宏观经济形势分析</w:t>
        </w:r>
        <w:r>
          <w:tab/>
        </w:r>
        <w:r>
          <w:fldChar w:fldCharType="begin"/>
        </w:r>
        <w:r>
          <w:instrText xml:space="preserve"> PAGEREF _Toc3253 \h </w:instrText>
        </w:r>
        <w:r>
          <w:fldChar w:fldCharType="separate"/>
        </w:r>
        <w:r>
          <w:t>45</w:t>
        </w:r>
        <w:r>
          <w:fldChar w:fldCharType="end"/>
        </w:r>
      </w:hyperlink>
    </w:p>
    <w:p>
      <w:pPr>
        <w:pStyle w:val="TOC2"/>
        <w:tabs>
          <w:tab w:val="right" w:leader="dot" w:pos="8306"/>
        </w:tabs>
      </w:pPr>
      <w:hyperlink w:anchor="_Toc2568" w:history="1">
        <w:r>
          <w:rPr>
            <w:rFonts w:ascii="仿宋" w:eastAsia="仿宋" w:hAnsi="仿宋" w:cs="仿宋" w:hint="eastAsia"/>
            <w:lang w:eastAsia="zh-CN"/>
          </w:rPr>
          <w:t>(五)、区域经济发展概况</w:t>
        </w:r>
        <w:r>
          <w:tab/>
        </w:r>
        <w:r>
          <w:fldChar w:fldCharType="begin"/>
        </w:r>
        <w:r>
          <w:instrText xml:space="preserve"> PAGEREF _Toc2568 \h </w:instrText>
        </w:r>
        <w:r>
          <w:fldChar w:fldCharType="separate"/>
        </w:r>
        <w:r>
          <w:t>46</w:t>
        </w:r>
        <w:r>
          <w:fldChar w:fldCharType="end"/>
        </w:r>
      </w:hyperlink>
    </w:p>
    <w:p>
      <w:pPr>
        <w:pStyle w:val="TOC2"/>
        <w:tabs>
          <w:tab w:val="right" w:leader="dot" w:pos="8306"/>
        </w:tabs>
      </w:pPr>
      <w:hyperlink w:anchor="_Toc4092" w:history="1">
        <w:r>
          <w:rPr>
            <w:rFonts w:ascii="仿宋" w:eastAsia="仿宋" w:hAnsi="仿宋" w:cs="仿宋" w:hint="eastAsia"/>
            <w:lang w:eastAsia="zh-CN"/>
          </w:rPr>
          <w:t>(六)、离心风扇项目必要性分析</w:t>
        </w:r>
        <w:r>
          <w:tab/>
        </w:r>
        <w:r>
          <w:fldChar w:fldCharType="begin"/>
        </w:r>
        <w:r>
          <w:instrText xml:space="preserve"> PAGEREF _Toc4092 \h </w:instrText>
        </w:r>
        <w:r>
          <w:fldChar w:fldCharType="separate"/>
        </w:r>
        <w:r>
          <w:t>48</w:t>
        </w:r>
        <w:r>
          <w:fldChar w:fldCharType="end"/>
        </w:r>
      </w:hyperlink>
    </w:p>
    <w:p>
      <w:pPr>
        <w:pStyle w:val="TOC1"/>
        <w:tabs>
          <w:tab w:val="right" w:leader="dot" w:pos="8306"/>
        </w:tabs>
      </w:pPr>
      <w:hyperlink w:anchor="_Toc28808" w:history="1">
        <w:r>
          <w:rPr>
            <w:rFonts w:ascii="仿宋" w:eastAsia="仿宋" w:hAnsi="仿宋" w:cs="仿宋" w:hint="eastAsia"/>
            <w:lang w:eastAsia="zh-CN"/>
          </w:rPr>
          <w:t>八、离心风扇项目投资可行性分析</w:t>
        </w:r>
        <w:r>
          <w:tab/>
        </w:r>
        <w:r>
          <w:fldChar w:fldCharType="begin"/>
        </w:r>
        <w:r>
          <w:instrText xml:space="preserve"> PAGEREF _Toc28808 \h </w:instrText>
        </w:r>
        <w:r>
          <w:fldChar w:fldCharType="separate"/>
        </w:r>
        <w:r>
          <w:t>49</w:t>
        </w:r>
        <w:r>
          <w:fldChar w:fldCharType="end"/>
        </w:r>
      </w:hyperlink>
    </w:p>
    <w:p>
      <w:pPr>
        <w:pStyle w:val="TOC2"/>
        <w:tabs>
          <w:tab w:val="right" w:leader="dot" w:pos="8306"/>
        </w:tabs>
      </w:pPr>
      <w:hyperlink w:anchor="_Toc29467" w:history="1">
        <w:r>
          <w:rPr>
            <w:rFonts w:ascii="仿宋" w:eastAsia="仿宋" w:hAnsi="仿宋" w:cs="仿宋" w:hint="eastAsia"/>
            <w:lang w:eastAsia="zh-CN"/>
          </w:rPr>
          <w:t>(一)、离心风扇项目估算说明</w:t>
        </w:r>
        <w:r>
          <w:tab/>
        </w:r>
        <w:r>
          <w:fldChar w:fldCharType="begin"/>
        </w:r>
        <w:r>
          <w:instrText xml:space="preserve"> PAGEREF _Toc29467 \h </w:instrText>
        </w:r>
        <w:r>
          <w:fldChar w:fldCharType="separate"/>
        </w:r>
        <w:r>
          <w:t>49</w:t>
        </w:r>
        <w:r>
          <w:fldChar w:fldCharType="end"/>
        </w:r>
      </w:hyperlink>
    </w:p>
    <w:p>
      <w:pPr>
        <w:pStyle w:val="TOC2"/>
        <w:tabs>
          <w:tab w:val="right" w:leader="dot" w:pos="8306"/>
        </w:tabs>
      </w:pPr>
      <w:hyperlink w:anchor="_Toc19565" w:history="1">
        <w:r>
          <w:rPr>
            <w:rFonts w:ascii="仿宋" w:eastAsia="仿宋" w:hAnsi="仿宋" w:cs="仿宋" w:hint="eastAsia"/>
            <w:lang w:eastAsia="zh-CN"/>
          </w:rPr>
          <w:t>(二)、离心风扇项目总投资估算</w:t>
        </w:r>
        <w:r>
          <w:tab/>
        </w:r>
        <w:r>
          <w:fldChar w:fldCharType="begin"/>
        </w:r>
        <w:r>
          <w:instrText xml:space="preserve"> PAGEREF _Toc19565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772" w:history="1">
        <w:r>
          <w:rPr>
            <w:rFonts w:ascii="仿宋" w:eastAsia="仿宋" w:hAnsi="仿宋" w:cs="仿宋" w:hint="eastAsia"/>
            <w:lang w:eastAsia="zh-CN"/>
          </w:rPr>
          <w:t>(三)、资金筹措</w:t>
        </w:r>
        <w:r>
          <w:tab/>
        </w:r>
        <w:r>
          <w:fldChar w:fldCharType="begin"/>
        </w:r>
        <w:r>
          <w:instrText xml:space="preserve"> PAGEREF _Toc29772 \h </w:instrText>
        </w:r>
        <w:r>
          <w:fldChar w:fldCharType="separate"/>
        </w:r>
        <w:r>
          <w:t>52</w:t>
        </w:r>
        <w:r>
          <w:fldChar w:fldCharType="end"/>
        </w:r>
      </w:hyperlink>
    </w:p>
    <w:p>
      <w:pPr>
        <w:pStyle w:val="TOC1"/>
        <w:tabs>
          <w:tab w:val="right" w:leader="dot" w:pos="8306"/>
        </w:tabs>
      </w:pPr>
      <w:hyperlink w:anchor="_Toc7263" w:history="1">
        <w:r>
          <w:rPr>
            <w:rFonts w:ascii="仿宋" w:eastAsia="仿宋" w:hAnsi="仿宋" w:cs="仿宋" w:hint="eastAsia"/>
            <w:lang w:eastAsia="zh-CN"/>
          </w:rPr>
          <w:t>九、供应链管理与物流优化</w:t>
        </w:r>
        <w:r>
          <w:tab/>
        </w:r>
        <w:r>
          <w:fldChar w:fldCharType="begin"/>
        </w:r>
        <w:r>
          <w:instrText xml:space="preserve"> PAGEREF _Toc7263 \h </w:instrText>
        </w:r>
        <w:r>
          <w:fldChar w:fldCharType="separate"/>
        </w:r>
        <w:r>
          <w:t>54</w:t>
        </w:r>
        <w:r>
          <w:fldChar w:fldCharType="end"/>
        </w:r>
      </w:hyperlink>
    </w:p>
    <w:p>
      <w:pPr>
        <w:pStyle w:val="TOC2"/>
        <w:tabs>
          <w:tab w:val="right" w:leader="dot" w:pos="8306"/>
        </w:tabs>
      </w:pPr>
      <w:hyperlink w:anchor="_Toc21378" w:history="1">
        <w:r>
          <w:rPr>
            <w:rFonts w:ascii="仿宋" w:eastAsia="仿宋" w:hAnsi="仿宋" w:cs="仿宋" w:hint="eastAsia"/>
            <w:lang w:eastAsia="zh-CN"/>
          </w:rPr>
          <w:t>(一)、供应链规划与优化</w:t>
        </w:r>
        <w:r>
          <w:tab/>
        </w:r>
        <w:r>
          <w:fldChar w:fldCharType="begin"/>
        </w:r>
        <w:r>
          <w:instrText xml:space="preserve"> PAGEREF _Toc21378 \h </w:instrText>
        </w:r>
        <w:r>
          <w:fldChar w:fldCharType="separate"/>
        </w:r>
        <w:r>
          <w:t>54</w:t>
        </w:r>
        <w:r>
          <w:fldChar w:fldCharType="end"/>
        </w:r>
      </w:hyperlink>
    </w:p>
    <w:p>
      <w:pPr>
        <w:pStyle w:val="TOC2"/>
        <w:tabs>
          <w:tab w:val="right" w:leader="dot" w:pos="8306"/>
        </w:tabs>
      </w:pPr>
      <w:hyperlink w:anchor="_Toc13489" w:history="1">
        <w:r>
          <w:rPr>
            <w:rFonts w:ascii="仿宋" w:eastAsia="仿宋" w:hAnsi="仿宋" w:cs="仿宋" w:hint="eastAsia"/>
            <w:lang w:eastAsia="zh-CN"/>
          </w:rPr>
          <w:t>(二)、供应商选择与评估</w:t>
        </w:r>
        <w:r>
          <w:tab/>
        </w:r>
        <w:r>
          <w:fldChar w:fldCharType="begin"/>
        </w:r>
        <w:r>
          <w:instrText xml:space="preserve"> PAGEREF _Toc13489 \h </w:instrText>
        </w:r>
        <w:r>
          <w:fldChar w:fldCharType="separate"/>
        </w:r>
        <w:r>
          <w:t>56</w:t>
        </w:r>
        <w:r>
          <w:fldChar w:fldCharType="end"/>
        </w:r>
      </w:hyperlink>
    </w:p>
    <w:p>
      <w:pPr>
        <w:pStyle w:val="TOC2"/>
        <w:tabs>
          <w:tab w:val="right" w:leader="dot" w:pos="8306"/>
        </w:tabs>
      </w:pPr>
      <w:hyperlink w:anchor="_Toc32589" w:history="1">
        <w:r>
          <w:rPr>
            <w:rFonts w:ascii="仿宋" w:eastAsia="仿宋" w:hAnsi="仿宋" w:cs="仿宋" w:hint="eastAsia"/>
            <w:lang w:eastAsia="zh-CN"/>
          </w:rPr>
          <w:t>(三)、物流网络设计与管理</w:t>
        </w:r>
        <w:r>
          <w:tab/>
        </w:r>
        <w:r>
          <w:fldChar w:fldCharType="begin"/>
        </w:r>
        <w:r>
          <w:instrText xml:space="preserve"> PAGEREF _Toc32589 \h </w:instrText>
        </w:r>
        <w:r>
          <w:fldChar w:fldCharType="separate"/>
        </w:r>
        <w:r>
          <w:t>58</w:t>
        </w:r>
        <w:r>
          <w:fldChar w:fldCharType="end"/>
        </w:r>
      </w:hyperlink>
    </w:p>
    <w:p>
      <w:pPr>
        <w:pStyle w:val="TOC2"/>
        <w:tabs>
          <w:tab w:val="right" w:leader="dot" w:pos="8306"/>
        </w:tabs>
      </w:pPr>
      <w:hyperlink w:anchor="_Toc3887" w:history="1">
        <w:r>
          <w:rPr>
            <w:rFonts w:ascii="仿宋" w:eastAsia="仿宋" w:hAnsi="仿宋" w:cs="仿宋" w:hint="eastAsia"/>
            <w:lang w:eastAsia="zh-CN"/>
          </w:rPr>
          <w:t>(四)、库存控制与仓储管理</w:t>
        </w:r>
        <w:r>
          <w:tab/>
        </w:r>
        <w:r>
          <w:fldChar w:fldCharType="begin"/>
        </w:r>
        <w:r>
          <w:instrText xml:space="preserve"> PAGEREF _Toc3887 \h </w:instrText>
        </w:r>
        <w:r>
          <w:fldChar w:fldCharType="separate"/>
        </w:r>
        <w:r>
          <w:t>60</w:t>
        </w:r>
        <w:r>
          <w:fldChar w:fldCharType="end"/>
        </w:r>
      </w:hyperlink>
    </w:p>
    <w:p>
      <w:pPr>
        <w:pStyle w:val="TOC1"/>
        <w:tabs>
          <w:tab w:val="right" w:leader="dot" w:pos="8306"/>
        </w:tabs>
      </w:pPr>
      <w:hyperlink w:anchor="_Toc8664" w:history="1">
        <w:r>
          <w:rPr>
            <w:rFonts w:ascii="仿宋" w:eastAsia="仿宋" w:hAnsi="仿宋" w:cs="仿宋" w:hint="eastAsia"/>
            <w:lang w:eastAsia="zh-CN"/>
          </w:rPr>
          <w:t>十、市场营销策略</w:t>
        </w:r>
        <w:r>
          <w:tab/>
        </w:r>
        <w:r>
          <w:fldChar w:fldCharType="begin"/>
        </w:r>
        <w:r>
          <w:instrText xml:space="preserve"> PAGEREF _Toc8664 \h </w:instrText>
        </w:r>
        <w:r>
          <w:fldChar w:fldCharType="separate"/>
        </w:r>
        <w:r>
          <w:t>62</w:t>
        </w:r>
        <w:r>
          <w:fldChar w:fldCharType="end"/>
        </w:r>
      </w:hyperlink>
    </w:p>
    <w:p>
      <w:pPr>
        <w:pStyle w:val="TOC2"/>
        <w:tabs>
          <w:tab w:val="right" w:leader="dot" w:pos="8306"/>
        </w:tabs>
      </w:pPr>
      <w:hyperlink w:anchor="_Toc11936" w:history="1">
        <w:r>
          <w:rPr>
            <w:rFonts w:ascii="仿宋" w:eastAsia="仿宋" w:hAnsi="仿宋" w:cs="仿宋" w:hint="eastAsia"/>
            <w:lang w:eastAsia="zh-CN"/>
          </w:rPr>
          <w:t>(一)、市场定位与目标客户群</w:t>
        </w:r>
        <w:r>
          <w:tab/>
        </w:r>
        <w:r>
          <w:fldChar w:fldCharType="begin"/>
        </w:r>
        <w:r>
          <w:instrText xml:space="preserve"> PAGEREF _Toc11936 \h </w:instrText>
        </w:r>
        <w:r>
          <w:fldChar w:fldCharType="separate"/>
        </w:r>
        <w:r>
          <w:t>62</w:t>
        </w:r>
        <w:r>
          <w:fldChar w:fldCharType="end"/>
        </w:r>
      </w:hyperlink>
    </w:p>
    <w:p>
      <w:pPr>
        <w:pStyle w:val="TOC2"/>
        <w:tabs>
          <w:tab w:val="right" w:leader="dot" w:pos="8306"/>
        </w:tabs>
      </w:pPr>
      <w:hyperlink w:anchor="_Toc22257" w:history="1">
        <w:r>
          <w:rPr>
            <w:rFonts w:ascii="仿宋" w:eastAsia="仿宋" w:hAnsi="仿宋" w:cs="仿宋" w:hint="eastAsia"/>
            <w:lang w:eastAsia="zh-CN"/>
          </w:rPr>
          <w:t>(二)、竞争对手分析</w:t>
        </w:r>
        <w:r>
          <w:tab/>
        </w:r>
        <w:r>
          <w:fldChar w:fldCharType="begin"/>
        </w:r>
        <w:r>
          <w:instrText xml:space="preserve"> PAGEREF _Toc22257 \h </w:instrText>
        </w:r>
        <w:r>
          <w:fldChar w:fldCharType="separate"/>
        </w:r>
        <w:r>
          <w:t>64</w:t>
        </w:r>
        <w:r>
          <w:fldChar w:fldCharType="end"/>
        </w:r>
      </w:hyperlink>
    </w:p>
    <w:p>
      <w:pPr>
        <w:pStyle w:val="TOC2"/>
        <w:tabs>
          <w:tab w:val="right" w:leader="dot" w:pos="8306"/>
        </w:tabs>
      </w:pPr>
      <w:hyperlink w:anchor="_Toc23346" w:history="1">
        <w:r>
          <w:rPr>
            <w:rFonts w:ascii="仿宋" w:eastAsia="仿宋" w:hAnsi="仿宋" w:cs="仿宋" w:hint="eastAsia"/>
            <w:lang w:eastAsia="zh-CN"/>
          </w:rPr>
          <w:t>(三)、营销策略与推广计划</w:t>
        </w:r>
        <w:r>
          <w:tab/>
        </w:r>
        <w:r>
          <w:fldChar w:fldCharType="begin"/>
        </w:r>
        <w:r>
          <w:instrText xml:space="preserve"> PAGEREF _Toc23346 \h </w:instrText>
        </w:r>
        <w:r>
          <w:fldChar w:fldCharType="separate"/>
        </w:r>
        <w:r>
          <w:t>66</w:t>
        </w:r>
        <w:r>
          <w:fldChar w:fldCharType="end"/>
        </w:r>
      </w:hyperlink>
    </w:p>
    <w:p>
      <w:pPr>
        <w:pStyle w:val="TOC2"/>
        <w:tabs>
          <w:tab w:val="right" w:leader="dot" w:pos="8306"/>
        </w:tabs>
      </w:pPr>
      <w:hyperlink w:anchor="_Toc23356" w:history="1">
        <w:r>
          <w:rPr>
            <w:rFonts w:ascii="仿宋" w:eastAsia="仿宋" w:hAnsi="仿宋" w:cs="仿宋" w:hint="eastAsia"/>
            <w:lang w:eastAsia="zh-CN"/>
          </w:rPr>
          <w:t>(四)、产品定价与销售渠道</w:t>
        </w:r>
        <w:r>
          <w:tab/>
        </w:r>
        <w:r>
          <w:fldChar w:fldCharType="begin"/>
        </w:r>
        <w:r>
          <w:instrText xml:space="preserve"> PAGEREF _Toc23356 \h </w:instrText>
        </w:r>
        <w:r>
          <w:fldChar w:fldCharType="separate"/>
        </w:r>
        <w:r>
          <w:t>67</w:t>
        </w:r>
        <w:r>
          <w:fldChar w:fldCharType="end"/>
        </w:r>
      </w:hyperlink>
    </w:p>
    <w:p>
      <w:pPr>
        <w:pStyle w:val="TOC2"/>
        <w:tabs>
          <w:tab w:val="right" w:leader="dot" w:pos="8306"/>
        </w:tabs>
      </w:pPr>
      <w:hyperlink w:anchor="_Toc26472" w:history="1">
        <w:r>
          <w:rPr>
            <w:rFonts w:ascii="仿宋" w:eastAsia="仿宋" w:hAnsi="仿宋" w:cs="仿宋" w:hint="eastAsia"/>
            <w:lang w:eastAsia="zh-CN"/>
          </w:rPr>
          <w:t>(五)、售后服务体系</w:t>
        </w:r>
        <w:r>
          <w:tab/>
        </w:r>
        <w:r>
          <w:fldChar w:fldCharType="begin"/>
        </w:r>
        <w:r>
          <w:instrText xml:space="preserve"> PAGEREF _Toc26472 \h </w:instrText>
        </w:r>
        <w:r>
          <w:fldChar w:fldCharType="separate"/>
        </w:r>
        <w:r>
          <w:t>69</w:t>
        </w:r>
        <w:r>
          <w:fldChar w:fldCharType="end"/>
        </w:r>
      </w:hyperlink>
    </w:p>
    <w:p>
      <w:pPr>
        <w:pStyle w:val="TOC1"/>
        <w:tabs>
          <w:tab w:val="right" w:leader="dot" w:pos="8306"/>
        </w:tabs>
      </w:pPr>
      <w:hyperlink w:anchor="_Toc17912" w:history="1">
        <w:r>
          <w:rPr>
            <w:rFonts w:ascii="仿宋" w:eastAsia="仿宋" w:hAnsi="仿宋" w:cs="仿宋" w:hint="eastAsia"/>
            <w:lang w:eastAsia="zh-CN"/>
          </w:rPr>
          <w:t>十一、离心风扇项目环境保护</w:t>
        </w:r>
        <w:r>
          <w:tab/>
        </w:r>
        <w:r>
          <w:fldChar w:fldCharType="begin"/>
        </w:r>
        <w:r>
          <w:instrText xml:space="preserve"> PAGEREF _Toc17912 \h </w:instrText>
        </w:r>
        <w:r>
          <w:fldChar w:fldCharType="separate"/>
        </w:r>
        <w:r>
          <w:t>71</w:t>
        </w:r>
        <w:r>
          <w:fldChar w:fldCharType="end"/>
        </w:r>
      </w:hyperlink>
    </w:p>
    <w:p>
      <w:pPr>
        <w:pStyle w:val="TOC2"/>
        <w:tabs>
          <w:tab w:val="right" w:leader="dot" w:pos="8306"/>
        </w:tabs>
      </w:pPr>
      <w:hyperlink w:anchor="_Toc26940" w:history="1">
        <w:r>
          <w:rPr>
            <w:rFonts w:ascii="仿宋" w:eastAsia="仿宋" w:hAnsi="仿宋" w:cs="仿宋" w:hint="eastAsia"/>
            <w:lang w:eastAsia="zh-CN"/>
          </w:rPr>
          <w:t>(一)、离心风扇项目环境影响评估</w:t>
        </w:r>
        <w:r>
          <w:tab/>
        </w:r>
        <w:r>
          <w:fldChar w:fldCharType="begin"/>
        </w:r>
        <w:r>
          <w:instrText xml:space="preserve"> PAGEREF _Toc26940 \h </w:instrText>
        </w:r>
        <w:r>
          <w:fldChar w:fldCharType="separate"/>
        </w:r>
        <w:r>
          <w:t>71</w:t>
        </w:r>
        <w:r>
          <w:fldChar w:fldCharType="end"/>
        </w:r>
      </w:hyperlink>
    </w:p>
    <w:p>
      <w:pPr>
        <w:pStyle w:val="TOC2"/>
        <w:tabs>
          <w:tab w:val="right" w:leader="dot" w:pos="8306"/>
        </w:tabs>
      </w:pPr>
      <w:hyperlink w:anchor="_Toc10758" w:history="1">
        <w:r>
          <w:rPr>
            <w:rFonts w:ascii="仿宋" w:eastAsia="仿宋" w:hAnsi="仿宋" w:cs="仿宋" w:hint="eastAsia"/>
            <w:lang w:eastAsia="zh-CN"/>
          </w:rPr>
          <w:t>(二)、环境保护措施与方案</w:t>
        </w:r>
        <w:r>
          <w:tab/>
        </w:r>
        <w:r>
          <w:fldChar w:fldCharType="begin"/>
        </w:r>
        <w:r>
          <w:instrText xml:space="preserve"> PAGEREF _Toc10758 \h </w:instrText>
        </w:r>
        <w:r>
          <w:fldChar w:fldCharType="separate"/>
        </w:r>
        <w:r>
          <w:t>72</w:t>
        </w:r>
        <w:r>
          <w:fldChar w:fldCharType="end"/>
        </w:r>
      </w:hyperlink>
    </w:p>
    <w:p>
      <w:pPr>
        <w:pStyle w:val="TOC2"/>
        <w:tabs>
          <w:tab w:val="right" w:leader="dot" w:pos="8306"/>
        </w:tabs>
      </w:pPr>
      <w:hyperlink w:anchor="_Toc29078" w:history="1">
        <w:r>
          <w:rPr>
            <w:rFonts w:ascii="仿宋" w:eastAsia="仿宋" w:hAnsi="仿宋" w:cs="仿宋" w:hint="eastAsia"/>
            <w:lang w:eastAsia="zh-CN"/>
          </w:rPr>
          <w:t>(三)、生态恢复与补偿措施</w:t>
        </w:r>
        <w:r>
          <w:tab/>
        </w:r>
        <w:r>
          <w:fldChar w:fldCharType="begin"/>
        </w:r>
        <w:r>
          <w:instrText xml:space="preserve"> PAGEREF _Toc29078 \h </w:instrText>
        </w:r>
        <w:r>
          <w:fldChar w:fldCharType="separate"/>
        </w:r>
        <w:r>
          <w:t>74</w:t>
        </w:r>
        <w:r>
          <w:fldChar w:fldCharType="end"/>
        </w:r>
      </w:hyperlink>
    </w:p>
    <w:p>
      <w:pPr>
        <w:pStyle w:val="TOC2"/>
        <w:tabs>
          <w:tab w:val="right" w:leader="dot" w:pos="8306"/>
        </w:tabs>
      </w:pPr>
      <w:hyperlink w:anchor="_Toc8209" w:history="1">
        <w:r>
          <w:rPr>
            <w:rFonts w:ascii="仿宋" w:eastAsia="仿宋" w:hAnsi="仿宋" w:cs="仿宋" w:hint="eastAsia"/>
            <w:lang w:eastAsia="zh-CN"/>
          </w:rPr>
          <w:t>(四)、环境保护监测与评估</w:t>
        </w:r>
        <w:r>
          <w:tab/>
        </w:r>
        <w:r>
          <w:fldChar w:fldCharType="begin"/>
        </w:r>
        <w:r>
          <w:instrText xml:space="preserve"> PAGEREF _Toc8209 \h </w:instrText>
        </w:r>
        <w:r>
          <w:fldChar w:fldCharType="separate"/>
        </w:r>
        <w:r>
          <w:t>76</w:t>
        </w:r>
        <w:r>
          <w:fldChar w:fldCharType="end"/>
        </w:r>
      </w:hyperlink>
    </w:p>
    <w:p>
      <w:pPr>
        <w:pStyle w:val="TOC1"/>
        <w:tabs>
          <w:tab w:val="right" w:leader="dot" w:pos="8306"/>
        </w:tabs>
      </w:pPr>
      <w:hyperlink w:anchor="_Toc23628" w:history="1">
        <w:r>
          <w:rPr>
            <w:rFonts w:ascii="仿宋" w:eastAsia="仿宋" w:hAnsi="仿宋" w:cs="仿宋" w:hint="eastAsia"/>
            <w:lang w:eastAsia="zh-CN"/>
          </w:rPr>
          <w:t>十二、社会责任与可持续发展</w:t>
        </w:r>
        <w:r>
          <w:tab/>
        </w:r>
        <w:r>
          <w:fldChar w:fldCharType="begin"/>
        </w:r>
        <w:r>
          <w:instrText xml:space="preserve"> PAGEREF _Toc23628 \h </w:instrText>
        </w:r>
        <w:r>
          <w:fldChar w:fldCharType="separate"/>
        </w:r>
        <w:r>
          <w:t>78</w:t>
        </w:r>
        <w:r>
          <w:fldChar w:fldCharType="end"/>
        </w:r>
      </w:hyperlink>
    </w:p>
    <w:p>
      <w:pPr>
        <w:pStyle w:val="TOC2"/>
        <w:tabs>
          <w:tab w:val="right" w:leader="dot" w:pos="8306"/>
        </w:tabs>
      </w:pPr>
      <w:hyperlink w:anchor="_Toc2823" w:history="1">
        <w:r>
          <w:rPr>
            <w:rFonts w:ascii="仿宋" w:eastAsia="仿宋" w:hAnsi="仿宋" w:cs="仿宋" w:hint="eastAsia"/>
            <w:lang w:eastAsia="zh-CN"/>
          </w:rPr>
          <w:t>(一)、社会责任理念</w:t>
        </w:r>
        <w:r>
          <w:tab/>
        </w:r>
        <w:r>
          <w:fldChar w:fldCharType="begin"/>
        </w:r>
        <w:r>
          <w:instrText xml:space="preserve"> PAGEREF _Toc2823 \h </w:instrText>
        </w:r>
        <w:r>
          <w:fldChar w:fldCharType="separate"/>
        </w:r>
        <w:r>
          <w:t>78</w:t>
        </w:r>
        <w:r>
          <w:fldChar w:fldCharType="end"/>
        </w:r>
      </w:hyperlink>
    </w:p>
    <w:p>
      <w:pPr>
        <w:pStyle w:val="TOC2"/>
        <w:tabs>
          <w:tab w:val="right" w:leader="dot" w:pos="8306"/>
        </w:tabs>
      </w:pPr>
      <w:hyperlink w:anchor="_Toc25921" w:history="1">
        <w:r>
          <w:rPr>
            <w:rFonts w:ascii="仿宋" w:eastAsia="仿宋" w:hAnsi="仿宋" w:cs="仿宋" w:hint="eastAsia"/>
            <w:lang w:eastAsia="zh-CN"/>
          </w:rPr>
          <w:t>(二)、公益活动与社区参与</w:t>
        </w:r>
        <w:r>
          <w:tab/>
        </w:r>
        <w:r>
          <w:fldChar w:fldCharType="begin"/>
        </w:r>
        <w:r>
          <w:instrText xml:space="preserve"> PAGEREF _Toc25921 \h </w:instrText>
        </w:r>
        <w:r>
          <w:fldChar w:fldCharType="separate"/>
        </w:r>
        <w:r>
          <w:t>80</w:t>
        </w:r>
        <w:r>
          <w:fldChar w:fldCharType="end"/>
        </w:r>
      </w:hyperlink>
    </w:p>
    <w:p>
      <w:pPr>
        <w:pStyle w:val="TOC2"/>
        <w:tabs>
          <w:tab w:val="right" w:leader="dot" w:pos="8306"/>
        </w:tabs>
      </w:pPr>
      <w:hyperlink w:anchor="_Toc12610" w:history="1">
        <w:r>
          <w:rPr>
            <w:rFonts w:ascii="仿宋" w:eastAsia="仿宋" w:hAnsi="仿宋" w:cs="仿宋" w:hint="eastAsia"/>
            <w:lang w:eastAsia="zh-CN"/>
          </w:rPr>
          <w:t>(三)、可持续发展策略</w:t>
        </w:r>
        <w:r>
          <w:tab/>
        </w:r>
        <w:r>
          <w:fldChar w:fldCharType="begin"/>
        </w:r>
        <w:r>
          <w:instrText xml:space="preserve"> PAGEREF _Toc12610 \h </w:instrText>
        </w:r>
        <w:r>
          <w:fldChar w:fldCharType="separate"/>
        </w:r>
        <w:r>
          <w:t>81</w:t>
        </w:r>
        <w:r>
          <w:fldChar w:fldCharType="end"/>
        </w:r>
      </w:hyperlink>
    </w:p>
    <w:p>
      <w:pPr>
        <w:pStyle w:val="TOC2"/>
        <w:tabs>
          <w:tab w:val="right" w:leader="dot" w:pos="8306"/>
        </w:tabs>
      </w:pPr>
      <w:hyperlink w:anchor="_Toc21345" w:history="1">
        <w:r>
          <w:rPr>
            <w:rFonts w:ascii="仿宋" w:eastAsia="仿宋" w:hAnsi="仿宋" w:cs="仿宋" w:hint="eastAsia"/>
            <w:lang w:eastAsia="zh-CN"/>
          </w:rPr>
          <w:t>(四)、企业文化与价值观</w:t>
        </w:r>
        <w:r>
          <w:tab/>
        </w:r>
        <w:r>
          <w:fldChar w:fldCharType="begin"/>
        </w:r>
        <w:r>
          <w:instrText xml:space="preserve"> PAGEREF _Toc21345 \h </w:instrText>
        </w:r>
        <w:r>
          <w:fldChar w:fldCharType="separate"/>
        </w:r>
        <w:r>
          <w:t>83</w:t>
        </w:r>
        <w:r>
          <w:fldChar w:fldCharType="end"/>
        </w:r>
      </w:hyperlink>
    </w:p>
    <w:p>
      <w:pPr>
        <w:pStyle w:val="TOC1"/>
        <w:tabs>
          <w:tab w:val="right" w:leader="dot" w:pos="8306"/>
        </w:tabs>
      </w:pPr>
      <w:hyperlink w:anchor="_Toc22546" w:history="1">
        <w:r>
          <w:rPr>
            <w:rFonts w:ascii="仿宋" w:eastAsia="仿宋" w:hAnsi="仿宋" w:cs="仿宋" w:hint="eastAsia"/>
            <w:lang w:eastAsia="zh-CN"/>
          </w:rPr>
          <w:t>十三、未来发展战略</w:t>
        </w:r>
        <w:r>
          <w:tab/>
        </w:r>
        <w:r>
          <w:fldChar w:fldCharType="begin"/>
        </w:r>
        <w:r>
          <w:instrText xml:space="preserve"> PAGEREF _Toc22546 \h </w:instrText>
        </w:r>
        <w:r>
          <w:fldChar w:fldCharType="separate"/>
        </w:r>
        <w:r>
          <w:t>85</w:t>
        </w:r>
        <w:r>
          <w:fldChar w:fldCharType="end"/>
        </w:r>
      </w:hyperlink>
    </w:p>
    <w:p>
      <w:pPr>
        <w:pStyle w:val="TOC2"/>
        <w:tabs>
          <w:tab w:val="right" w:leader="dot" w:pos="8306"/>
        </w:tabs>
      </w:pPr>
      <w:hyperlink w:anchor="_Toc20613" w:history="1">
        <w:r>
          <w:rPr>
            <w:rFonts w:ascii="仿宋" w:eastAsia="仿宋" w:hAnsi="仿宋" w:cs="仿宋" w:hint="eastAsia"/>
            <w:lang w:eastAsia="zh-CN"/>
          </w:rPr>
          <w:t>(一)、未来市场定位与业务拓展</w:t>
        </w:r>
        <w:r>
          <w:tab/>
        </w:r>
        <w:r>
          <w:fldChar w:fldCharType="begin"/>
        </w:r>
        <w:r>
          <w:instrText xml:space="preserve"> PAGEREF _Toc20613 \h </w:instrText>
        </w:r>
        <w:r>
          <w:fldChar w:fldCharType="separate"/>
        </w:r>
        <w:r>
          <w:t>85</w:t>
        </w:r>
        <w:r>
          <w:fldChar w:fldCharType="end"/>
        </w:r>
      </w:hyperlink>
    </w:p>
    <w:p>
      <w:pPr>
        <w:pStyle w:val="TOC2"/>
        <w:tabs>
          <w:tab w:val="right" w:leader="dot" w:pos="8306"/>
        </w:tabs>
      </w:pPr>
      <w:hyperlink w:anchor="_Toc15497" w:history="1">
        <w:r>
          <w:rPr>
            <w:rFonts w:ascii="仿宋" w:eastAsia="仿宋" w:hAnsi="仿宋" w:cs="仿宋" w:hint="eastAsia"/>
            <w:lang w:eastAsia="zh-CN"/>
          </w:rPr>
          <w:t>(二)、技术创新与研发方向</w:t>
        </w:r>
        <w:r>
          <w:tab/>
        </w:r>
        <w:r>
          <w:fldChar w:fldCharType="begin"/>
        </w:r>
        <w:r>
          <w:instrText xml:space="preserve"> PAGEREF _Toc15497 \h </w:instrText>
        </w:r>
        <w:r>
          <w:fldChar w:fldCharType="separate"/>
        </w:r>
        <w:r>
          <w:t>87</w:t>
        </w:r>
        <w:r>
          <w:fldChar w:fldCharType="end"/>
        </w:r>
      </w:hyperlink>
    </w:p>
    <w:p>
      <w:pPr>
        <w:pStyle w:val="TOC2"/>
        <w:tabs>
          <w:tab w:val="right" w:leader="dot" w:pos="8306"/>
        </w:tabs>
      </w:pPr>
      <w:hyperlink w:anchor="_Toc32143" w:history="1">
        <w:r>
          <w:rPr>
            <w:rFonts w:ascii="仿宋" w:eastAsia="仿宋" w:hAnsi="仿宋" w:cs="仿宋" w:hint="eastAsia"/>
            <w:lang w:eastAsia="zh-CN"/>
          </w:rPr>
          <w:t>(三)、国际化战略与全球市场</w:t>
        </w:r>
        <w:r>
          <w:tab/>
        </w:r>
        <w:r>
          <w:fldChar w:fldCharType="begin"/>
        </w:r>
        <w:r>
          <w:instrText xml:space="preserve"> PAGEREF _Toc32143 \h </w:instrText>
        </w:r>
        <w:r>
          <w:fldChar w:fldCharType="separate"/>
        </w:r>
        <w:r>
          <w:t>88</w:t>
        </w:r>
        <w:r>
          <w:fldChar w:fldCharType="end"/>
        </w:r>
      </w:hyperlink>
    </w:p>
    <w:p>
      <w:pPr>
        <w:pStyle w:val="TOC2"/>
        <w:tabs>
          <w:tab w:val="right" w:leader="dot" w:pos="8306"/>
        </w:tabs>
      </w:pPr>
      <w:hyperlink w:anchor="_Toc23482" w:history="1">
        <w:r>
          <w:rPr>
            <w:rFonts w:ascii="仿宋" w:eastAsia="仿宋" w:hAnsi="仿宋" w:cs="仿宋" w:hint="eastAsia"/>
            <w:lang w:eastAsia="zh-CN"/>
          </w:rPr>
          <w:t>(四)、可持续发展战略</w:t>
        </w:r>
        <w:r>
          <w:tab/>
        </w:r>
        <w:r>
          <w:fldChar w:fldCharType="begin"/>
        </w:r>
        <w:r>
          <w:instrText xml:space="preserve"> PAGEREF _Toc23482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03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离心风扇项目报告按照现代离心风扇项目管理理论及标准流程编写，着重分析了离心风扇项目管理中的系统思维、团队协作、时间成本控制等关键要素，并将理论与实验案例相结合，提出创新性的改进措施。报告的结构设计严谨，内容充实，旨在为相关领域的研究者和实践者提供有价值的参考和指引。特别声明，本报告的所有内容均不可用作商业用途，只供学习交流之用，以期通过共享知识增进离心风扇项目管理实践的深度与广度</w:t>
      </w:r>
    </w:p>
    <w:p>
      <w:pPr>
        <w:pStyle w:val="Heading1"/>
        <w:ind w:firstLine="560" w:firstLineChars="200"/>
        <w:rPr>
          <w:rFonts w:ascii="仿宋" w:eastAsia="仿宋" w:hAnsi="仿宋" w:cs="仿宋" w:hint="eastAsia"/>
          <w:sz w:val="28"/>
          <w:lang w:eastAsia="zh-CN"/>
        </w:rPr>
      </w:pPr>
      <w:bookmarkStart w:id="2" w:name="_Toc1322"/>
      <w:r>
        <w:rPr>
          <w:rFonts w:ascii="仿宋" w:eastAsia="仿宋" w:hAnsi="仿宋" w:cs="仿宋" w:hint="eastAsia"/>
          <w:sz w:val="28"/>
          <w:lang w:eastAsia="zh-CN"/>
        </w:rPr>
        <w:t>一、建设规划</w:t>
      </w:r>
      <w:bookmarkEnd w:id="2"/>
    </w:p>
    <w:p>
      <w:pPr>
        <w:pStyle w:val="Heading2"/>
        <w:rPr>
          <w:rFonts w:ascii="仿宋" w:eastAsia="仿宋" w:hAnsi="仿宋" w:cs="仿宋" w:hint="eastAsia"/>
          <w:lang w:eastAsia="zh-CN"/>
        </w:rPr>
      </w:pPr>
      <w:bookmarkStart w:id="3" w:name="_Toc12283"/>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商业竞争激烈的当今市场，成功的产品规划是企业实现可持续发展的基石。产品规划不仅仅是对产品生命周期的考量，更是对市场、用户需求、技术趋势以及竞争局势的深度分析和综合考虑。从市场调研到技术开发，再到最终的推广营销，每个环节都至关重要，决定了产品在市场中的命运。一场成功的产品规划需要兼顾短期和长期的目标，紧密结合市场动态，确保产品具备持续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市场调研与需求分析</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起点是对市场的深入了解和用户需求的精准洞察。市场调研通过数据收集和分析，描绘了目标市场的地形图，帮助企业更好地理解市场规模、趋势和潜在机会。同时，深入的用户需求分析能够为产品设计和开发提供有力指导，确保产品真正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创新与设计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的成功往往离不开创新和精良的设计。创新不仅仅是对市场的回应，更是对用户未来需求的预见。通过不断地创新，企业能够在市场中保持领先地位。设计则是产品的外在表现，一个好的设计不仅提高了产品的美观性，更是提升了用户体验，从而形成了产品的差异化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技术开发与研发投入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是产品的核心，而技术开发和研发投入则是产品规划中至关重要的组成部分。通过技术的不断创新，企业可以在竞争中脱颖而出。研发投入不仅包括人力和物力，更需要注重科研成果的应用和实际运用，确保产品在技术上的领先地位，满足市场对高质量产品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生产与供应链管理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产品规划确定，高效的生产和供应链管理是确保产品顺利上市的关键。生产过程的优化和供应链的畅通是产品能否按时交付和维持市场竞争力的决定性因素。建立稳定的供应链网络和精细的生产管理体系，有助于提高生产效率、降低成本，确保产品的质量和及时交付。</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营销与推广策略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成功不仅仅在于产品本身，还需要通过有效的营销和推广策略将产品引入市场。品牌定位、渠道选择、广告宣传等环节需要深思熟虑。通过巧妙的市场推广，企业能够提高产品的知名度和美誉度，吸引更多目标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市场反馈与持续改进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上市后，与市场的互动成为产品规划中的一个重要环节。通过市场反馈、用户体验和销售数据的持续监测，企业能够不断优化产品，适应市场变化，提高产品的竞争力。持续改进是产品规划的保障，确保产品始终符合市场和用户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调研的深入了解，创新和设计的巧妙运用，技术开发和研发投入的不懈努力，生产和供应链管理的高效运作，以及营销与推广策略的巧妙运用，产品规划能够更好地适应市场的需求，确保产品在竞争激烈的市场中立于不败之地。</w:t>
      </w:r>
    </w:p>
    <w:p>
      <w:pPr>
        <w:pStyle w:val="Heading2"/>
        <w:ind w:firstLine="560" w:firstLineChars="200"/>
        <w:rPr>
          <w:rFonts w:ascii="仿宋" w:eastAsia="仿宋" w:hAnsi="仿宋" w:cs="仿宋" w:hint="eastAsia"/>
          <w:sz w:val="28"/>
          <w:lang w:eastAsia="zh-CN"/>
        </w:rPr>
      </w:pPr>
      <w:bookmarkStart w:id="4" w:name="_Toc7048"/>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离心风扇项目总征地面积XXXX平方米（折合约XX亩），其中：净用地面积XXXX平方米（红线范围折合约XX亩）。离心风扇项目规划总建筑面积XXXX平方米，其中规划建设主体工程XXXX平方米，计容建筑面积XXXX平方米。预计建筑工程投资XXXX万元，这包括了基础设施建设、园区绿化等多个方面的投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离心风扇项目所占用的地面积充分考虑了红线范围，确保了离心风扇项目的合规性和可持续发展。规划建设主体工程和计容建筑面积的设定旨在满足离心风扇项目的生产和办公需求，为企业提供充足的工作空间。预计的建筑工程投资将用于离心风扇项目的基础设施建设，为离心风扇项目的未来发展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离心风扇项目计划购置设备共计XX台（套），设备购置费XXXX万元。这些设备涵盖了生产、研发和办公等多个领域，包括先进的生产设备、办公设备和实验室设备等。设备购置费用的投入将确保离心风扇项目具备先进的生产技术和高效的办公环境，提高企业的生产效率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离心风扇项目计划总投资XXXX万元，预计年实现营业收入XXXX万元。这一部分涵盖了整个离心风扇项目的经济规模和财务计划。总投资将用于离心风扇项目的建设、设备购置、人才引进等多个方面，确保离心风扇项目的全面发展。预计年实现的营业收入则是对离心风扇项目盈利能力的预估，考虑了市场需求、销售计划等多个因素。</w:t>
      </w:r>
    </w:p>
    <w:p>
      <w:pPr>
        <w:pStyle w:val="Heading1"/>
        <w:ind w:firstLine="560" w:firstLineChars="200"/>
        <w:rPr>
          <w:rFonts w:ascii="仿宋" w:eastAsia="仿宋" w:hAnsi="仿宋" w:cs="仿宋" w:hint="eastAsia"/>
          <w:sz w:val="28"/>
          <w:lang w:eastAsia="zh-CN"/>
        </w:rPr>
      </w:pPr>
      <w:bookmarkStart w:id="5" w:name="_Toc21395"/>
      <w:r>
        <w:rPr>
          <w:rFonts w:ascii="仿宋" w:eastAsia="仿宋" w:hAnsi="仿宋" w:cs="仿宋" w:hint="eastAsia"/>
          <w:sz w:val="28"/>
          <w:lang w:eastAsia="zh-CN"/>
        </w:rPr>
        <w:t>二、工艺分析</w:t>
      </w:r>
      <w:bookmarkEnd w:id="5"/>
    </w:p>
    <w:p>
      <w:pPr>
        <w:pStyle w:val="Heading2"/>
        <w:rPr>
          <w:rFonts w:ascii="仿宋" w:eastAsia="仿宋" w:hAnsi="仿宋" w:cs="仿宋" w:hint="eastAsia"/>
          <w:lang w:eastAsia="zh-CN"/>
        </w:rPr>
      </w:pPr>
      <w:bookmarkStart w:id="6" w:name="_Toc16207"/>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离心风扇项目中显现出多层面的复杂性和有机性。其系统性突显在对广泛技术领域的全面规划和整合，要求各技术要素相互协调，以确保离心风扇项目整体协同。这种系统性要求技术管理者在离心风扇项目中全局思考，以适应多元领域的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不断变化的环境中具备创新能力，团队需要持续提出独具创意的技术解决方案，作为推动离心风扇项目进步的引擎。这种创新力使技术管理不仅仅是问题应对，更是离心风扇项目发展的推动力，促使团队在技术层面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另一方面，技术管理体现出综合性。它要求在不同领域中进行全面考虑，将各种技术要素有机融合，以实现更高水平和更大范围的效果。技术管理者需要跨领域协调，确保离心风扇项目技术方案的综合有效性。</w:t>
      </w:r>
    </w:p>
    <w:p>
      <w:pPr>
        <w:pStyle w:val="Heading2"/>
        <w:ind w:firstLine="560" w:firstLineChars="200"/>
        <w:rPr>
          <w:rFonts w:ascii="仿宋" w:eastAsia="仿宋" w:hAnsi="仿宋" w:cs="仿宋" w:hint="eastAsia"/>
          <w:sz w:val="28"/>
          <w:lang w:eastAsia="zh-CN"/>
        </w:rPr>
      </w:pPr>
      <w:bookmarkStart w:id="7" w:name="_Toc29871"/>
      <w:r>
        <w:rPr>
          <w:rFonts w:ascii="仿宋" w:eastAsia="仿宋" w:hAnsi="仿宋" w:cs="仿宋" w:hint="eastAsia"/>
          <w:sz w:val="28"/>
          <w:lang w:eastAsia="zh-CN"/>
        </w:rPr>
        <w:t>(二)、离心风扇项目工艺技术设计方案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工艺流程设计：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流程设计是离心风扇项目工艺技术设计的核心。在设计中，需要明确每一步骤的操作顺序、所需时间和资源，以确保生产过程的高效性和流畅性。此外，要考虑可能出现的变数，采取灵活的设计以适应实际生产环境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工艺参数设定：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对关键的工艺参数进行合理设定至关重要。这包括但不限于温度、压力、流速等因素。合理的参数设置有助于提高生产效率，确保产品质量的稳定性，并降低可能的生产风险。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工艺设备选择：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在选择工艺设备时，需要考虑其性能、稳定性和可维护性。设备应符合离心风扇项目的实际需求，并与整个生产流程协同工作，确保设备的使用不成为离心风扇项目的瓶颈。</w:t>
      </w:r>
    </w:p>
    <w:p>
      <w:pPr>
        <w:ind w:firstLine="560" w:firstLineChars="200"/>
        <w:rPr>
          <w:rFonts w:ascii="仿宋" w:eastAsia="仿宋" w:hAnsi="仿宋" w:cs="仿宋" w:hint="eastAsia"/>
          <w:sz w:val="28"/>
        </w:rPr>
      </w:pPr>
      <w:r>
        <w:rPr>
          <w:rFonts w:ascii="仿宋" w:eastAsia="仿宋" w:hAnsi="仿宋" w:cs="仿宋" w:hint="eastAsia"/>
          <w:sz w:val="28"/>
          <w:lang w:eastAsia="zh-CN"/>
        </w:rPr>
        <w:t>4. 能源消耗优化：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工艺技术设计应考虑能源消耗的优化。采取先进的节能技术，降低能源浪费，有助于提高生产效益的同时，减少对环境的不良影响。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在工艺技术设计中，环保因素是不可忽视的。采用环保友好型的工艺，减少对环境的污染，符合可持续发展的要求，同时也有助于提升企业的社会形象。</w:t>
      </w:r>
    </w:p>
    <w:p>
      <w:pPr>
        <w:pStyle w:val="Heading2"/>
        <w:ind w:firstLine="560" w:firstLineChars="200"/>
        <w:rPr>
          <w:rFonts w:ascii="仿宋" w:eastAsia="仿宋" w:hAnsi="仿宋" w:cs="仿宋" w:hint="eastAsia"/>
          <w:sz w:val="28"/>
          <w:lang w:eastAsia="zh-CN"/>
        </w:rPr>
      </w:pPr>
      <w:bookmarkStart w:id="8" w:name="_Toc3657"/>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以挑选卓越供应商为导向，确保所选设备能够按时交付，满足工程进度需求。我们注重售后服务的卓越性，以及设备生产厂家能够及时提供备品备件的能力，以降低离心风扇项目投资风险，最大限度地减少总体离心风扇项目成本。在投资离心风扇项目中，主要工艺设备及仪器将优先选择国产设备，并确保所选生产设备厂家具备国内领先的技术水平和符合国际认证标准的科学企业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我们以“先进、高效、实用、节能、可靠”为准则，特别关注离心风扇项目产品生产设备在效率、质量、物料损耗、自动化程度、劳动强度和噪音水平等方面的特性。计划采购国内领先的关键工艺设备和国内外尖端的检测设备，预计购置并安装主要设备合共XXXX台(套)，设备购置费用为XXX万元。通过这一选取原则，我们旨在确保离心风扇项目的生产设备具备最佳性能和效益，以满足离心风扇项目长期的发展需求。</w:t>
      </w:r>
    </w:p>
    <w:p>
      <w:pPr>
        <w:pStyle w:val="Heading1"/>
        <w:ind w:firstLine="560" w:firstLineChars="200"/>
        <w:rPr>
          <w:rFonts w:ascii="仿宋" w:eastAsia="仿宋" w:hAnsi="仿宋" w:cs="仿宋" w:hint="eastAsia"/>
          <w:sz w:val="28"/>
          <w:lang w:eastAsia="zh-CN"/>
        </w:rPr>
      </w:pPr>
      <w:bookmarkStart w:id="9" w:name="_Toc27134"/>
      <w:r>
        <w:rPr>
          <w:rFonts w:ascii="仿宋" w:eastAsia="仿宋" w:hAnsi="仿宋" w:cs="仿宋" w:hint="eastAsia"/>
          <w:sz w:val="28"/>
          <w:lang w:eastAsia="zh-CN"/>
        </w:rPr>
        <w:t>三、土建工程设计</w:t>
      </w:r>
      <w:bookmarkEnd w:id="9"/>
    </w:p>
    <w:p>
      <w:pPr>
        <w:pStyle w:val="Heading2"/>
        <w:rPr>
          <w:rFonts w:ascii="仿宋" w:eastAsia="仿宋" w:hAnsi="仿宋" w:cs="仿宋" w:hint="eastAsia"/>
          <w:lang w:eastAsia="zh-CN"/>
        </w:rPr>
      </w:pPr>
      <w:bookmarkStart w:id="10" w:name="_Toc7237"/>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建筑首要功能是为使用者提供合适的空间，满足其需求。因此，建筑设计应确保功能的实现，空间布局合理，满足建筑的基本功能需求。功能性原则关注建筑的实际用途和用户体验。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2. 美学性原则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美学性是建筑设计的重要方面。建筑应该具有艺术性和美感，以提高空间品质和视觉体验。美学性原则注重建筑的外观设计、色彩搭配、比例和形式等方面，使建筑融入环境并产生良好的审美效果。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结构稳定性原则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建筑结构的稳定性是设计的基本要求之一。建筑设计应确保结构安全可靠，能够承受各种自然和人为的力的作用。结构稳定性原则关注建筑的结构设计、材料选用等方面，以保障建筑的整体安全。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环境友好性原则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社会，环保和可持续性已成为建筑设计的重要考虑因素。建筑应当注重能源利用效率、材料的可再生性、废弃物的处理等方面，以减少对环境的不良影响。环境友好性原则关注建筑的生态设计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经济性原则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建筑设计应当在经济可行性的基础上进行，保持合理的建设成本。考虑建筑的预算和维护成本，确保设计方案在经济上可行。经济性原则关注建筑的成本效益和资源利用效率。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可维护性原则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建筑应易于维护和管理，以确保其长期使用的效果。设计应考虑材料的耐久性、易修复性，使得建筑的维护工作变得简便和经济。可维护性原则注重建筑的长期可用性和维护便捷性。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可变性原则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建筑设计应具有一定的灵活性，以适应可能发生的功能变化或扩建。可变性原则关注建筑设计的灵活性和可调整性，使得建筑能够适应未来的变化需求。</w:t>
      </w:r>
    </w:p>
    <w:p>
      <w:pPr>
        <w:pStyle w:val="Heading2"/>
        <w:ind w:firstLine="560" w:firstLineChars="200"/>
        <w:rPr>
          <w:rFonts w:ascii="仿宋" w:eastAsia="仿宋" w:hAnsi="仿宋" w:cs="仿宋" w:hint="eastAsia"/>
          <w:sz w:val="28"/>
          <w:lang w:eastAsia="zh-CN"/>
        </w:rPr>
      </w:pPr>
      <w:bookmarkStart w:id="11" w:name="_Toc14442"/>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土建工程设计的年限和安全等级是设计阶段需要明确的重要方面。关于土建工程设计年限和安全等级的一般性说明：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土建工程设计年限：</w:t>
      </w:r>
    </w:p>
    <w:p>
      <w:pPr>
        <w:ind w:firstLine="560" w:firstLineChars="200"/>
        <w:rPr>
          <w:rFonts w:ascii="仿宋" w:eastAsia="仿宋" w:hAnsi="仿宋" w:cs="仿宋" w:hint="eastAsia"/>
          <w:sz w:val="28"/>
        </w:rPr>
      </w:pPr>
      <w:r>
        <w:rPr>
          <w:rFonts w:ascii="仿宋" w:eastAsia="仿宋" w:hAnsi="仿宋" w:cs="仿宋" w:hint="eastAsia"/>
          <w:sz w:val="28"/>
          <w:lang w:eastAsia="zh-CN"/>
        </w:rPr>
        <w:t>1. 永久性建筑设计： 永久性建筑通常设计为具有长期使用寿命的结构，其设计年限一般为50年以上。这类建筑包括一些基础设施和重要公共建筑，如桥梁、大坝、地铁站等。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中期建筑设计： 中期建筑的设计年限一般在20到50年之间。这包括许多商业建筑、住宅区和一些中等规模的基础设施。设计时考虑到未来可能的功能变化和社会需求。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短期建筑设计：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一些建筑的设计年限较短，一般在10到20年之间。这可能包括一些暂时性建筑、展览馆、临时设施等。设计时更加灵活，适应性强。</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土建工程安全等级：</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土建工程的安全等级涉及到工程的用途、所处环境、人员密集程度等多个因素。一般性的安全等级划分：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特级安全等级： 一些重要的公共建筑、大型交通枢纽、核电站等可能被划分为特级安全等级。对于这类建筑，安全设计和施工要求非常严格，以确保其在各种情况下的安全性。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一级安全等级： 商业建筑、住宅区、普通桥梁等可能被划分为一级安全等级。对于这类建筑，安全要求较高，但相对于特级安全等级会有一定的灵活性。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二级安全等级： 一些较为简单的建筑或非常规工程可能划分为二级安全等级。安全要求相对较低，但仍需符合基本的安全标准。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在具体离心风扇项目中，安全等级的划分和设计年限的确定会根据当地法规、工程性质、用途等因素进行详细规定。设计人员需要根据具体情况确保工程在设计和施工阶段符合相应的安全标准和设计年限要求。</w:t>
      </w:r>
    </w:p>
    <w:p>
      <w:pPr>
        <w:pStyle w:val="Heading2"/>
        <w:ind w:firstLine="560" w:firstLineChars="200"/>
        <w:rPr>
          <w:rFonts w:ascii="仿宋" w:eastAsia="仿宋" w:hAnsi="仿宋" w:cs="仿宋" w:hint="eastAsia"/>
          <w:sz w:val="28"/>
          <w:lang w:eastAsia="zh-CN"/>
        </w:rPr>
      </w:pPr>
      <w:bookmarkStart w:id="12" w:name="_Toc379"/>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确保设计与地区规划相一致，符合当地法规和建设标准。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综合考虑周边环境，与周边建筑和自然景观协调融合。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功能合理性：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确保建筑的功能布局合理，满足业主的实际需求。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考虑建筑的使用性、流程布局和功能空间划分。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保障建筑结构的安全可靠，满足抗震、抗风等设计标准。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结构设计应适应建筑的高度、荷载和地质条件。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4. 美学设计：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确保建筑外观符合美学要求，融入当地文化和环境。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注意建筑比例、造型、颜色等设计细节，追求良好的视觉效果。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环境友好性：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采用环保材料，考虑能源利用效率，降低对环境的不良影响。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设计中考虑自然通风、采光和绿化，提高建筑的生态性。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考虑建筑的长期可维护性和可操作性。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采用可再生能源、水资源合理利用等可持续设计策略。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控制建筑成本，确保设计在预算范围内。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考虑建筑的生命周期成本，综合考虑初期投资和后期运营费用。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考虑建筑的使用安全性，合理设置紧急疏散通道和安全出口。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采用防火、防盗等相关安全设计措施。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9.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注重建筑内部的人性化设计，提供舒适的室内环境。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考虑人流、人员分布和日常使用的便利性。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技术先进性：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采用先进的建筑技术和工艺，提高建筑的技术含量。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关注新兴科技在建筑设计中的应用，提升建筑的竞争力。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总体要求是在建筑工程设计过程中普遍适用的基本原则，具体离心风扇项目中还需根据不同的场景和需求进行详细规划和调整。设计团队需要综合考虑各个方面，确保设计方案能够达到整体的高水平和综合要求。</w:t>
      </w:r>
    </w:p>
    <w:p>
      <w:pPr>
        <w:pStyle w:val="Heading2"/>
        <w:ind w:firstLine="560" w:firstLineChars="200"/>
        <w:rPr>
          <w:rFonts w:ascii="仿宋" w:eastAsia="仿宋" w:hAnsi="仿宋" w:cs="仿宋" w:hint="eastAsia"/>
          <w:sz w:val="28"/>
          <w:lang w:eastAsia="zh-CN"/>
        </w:rPr>
      </w:pPr>
      <w:bookmarkStart w:id="13" w:name="_Toc27257"/>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质量指标：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抗震设防标准： 根据地震区域确定相应的抗震设防标准，确保建筑在地震发生时有足够的抗震能力。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建筑结构强度： 确保建筑结构满足相关的强度标准，能够承受设计荷载。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建筑外墙防水、保温标准： 确保建筑外墙满足防水、保温等标准，提高建筑的使用寿命和舒适性。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进度指标：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总工期： 规定整个土建工程的总工期，确保工程按时完成。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各阶段工期： 划定各个施工阶段的工期，保障施工的有序推进。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工程竣工验收时间： 规定整个工程的竣工验收时间，确保按计划完成。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总投资： 规定土建工程的总投资额，包括建设成本、设备采购、人工费用等。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单位建筑面积造价： 用于评估工程的经济性，确定每平方米建筑面积的建设成本。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工程造价控制： 制定各项费用的控制标准，确保在预算内完成。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施工安全标准： 规定施工过程中的安全标准，包括作业人员的安全防护、施工场地的安全设施等。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工程建设环境安全： 考虑工程对周边环境的影响，制定相应的环保标准。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建筑材料环保标准： 规定使用的建筑材料应符合环保标准，减少对环境的污染。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施工过程环保措施： 制定在施工过程中采取的环保措施，如减少扬尘、噪音等。</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 使用寿命和维护指标：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建筑使用寿命： 设定建筑的使用寿命，根据建筑类型和用途确定。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维护成本标准： 制定建筑维护的相关标准，包括定期检查、保养、修缮等。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设计参数和标准：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建筑结构设计参数： 包括各类结构的设计参数，确保结构合理、安全。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建筑布局设计标准： 规定建筑的布局标准，考虑使用功能、通风、采光等因素。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8. 施工工艺和技术标准：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土建工程施工工艺： 规定土建施工的工艺流程，确保施工的合理性。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施工材料技术标准： 确保使用的施工材料符合相关技术标准，提高工程质量。</w:t>
      </w:r>
    </w:p>
    <w:p>
      <w:pPr>
        <w:pStyle w:val="Heading1"/>
        <w:ind w:firstLine="560" w:firstLineChars="200"/>
        <w:rPr>
          <w:rFonts w:ascii="仿宋" w:eastAsia="仿宋" w:hAnsi="仿宋" w:cs="仿宋" w:hint="eastAsia"/>
          <w:sz w:val="28"/>
          <w:lang w:eastAsia="zh-CN"/>
        </w:rPr>
      </w:pPr>
      <w:bookmarkStart w:id="14" w:name="_Toc19676"/>
      <w:r>
        <w:rPr>
          <w:rFonts w:ascii="仿宋" w:eastAsia="仿宋" w:hAnsi="仿宋" w:cs="仿宋" w:hint="eastAsia"/>
          <w:sz w:val="28"/>
          <w:lang w:eastAsia="zh-CN"/>
        </w:rPr>
        <w:t>四、离心风扇项目市场前景分析</w:t>
      </w:r>
      <w:bookmarkEnd w:id="14"/>
    </w:p>
    <w:p>
      <w:pPr>
        <w:pStyle w:val="Heading2"/>
        <w:rPr>
          <w:rFonts w:ascii="仿宋" w:eastAsia="仿宋" w:hAnsi="仿宋" w:cs="仿宋" w:hint="eastAsia"/>
          <w:lang w:eastAsia="zh-CN"/>
        </w:rPr>
      </w:pPr>
      <w:bookmarkStart w:id="15" w:name="_Toc20433"/>
      <w:r>
        <w:rPr>
          <w:rFonts w:ascii="仿宋" w:eastAsia="仿宋" w:hAnsi="仿宋" w:cs="仿宋" w:hint="eastAsia"/>
          <w:lang w:eastAsia="zh-CN"/>
        </w:rPr>
        <w:t>(一)、建设地经济发展概况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经济总体情况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建设地的经济在过去几年呈现出强劲的增长态势。20XX年至20XXX年，该地区的年均GDP增速超过XX%，整体经济规模达到XX亿元。这一持续增长的趋势反映了建设地经济的活力和吸引力。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主要产业结构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产业结构多元化，制造业、服务业和高科技产业占据主导地位。先进制造业中的电子、汽车等领域蓬勃发展，服务业包括金融、教育和医疗等多个领域都取得了显著进展。高科技企业的崛起为整体产业结构带来了新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一直致力于打造优越的投资环境，吸引了众多国内外企业的投资。政府实施了一系列便利化政策，简化审批程序，降低投资门槛。建设地成为创业者和投资者青睐的热门目的地，各类产业离心风扇项目纷纷落地。</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人口与就业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人口规模逐年增加，形成了多元化的社会结构。城市人口密集区域的就业市场蓬勃发展，同时城乡一体化发展战略也为农村地区提供了更多就业机会。该地区积极推动人才引进和培养，构建了具有创新力的人才队伍。</w:t>
      </w:r>
    </w:p>
    <w:p>
      <w:pPr>
        <w:ind w:firstLine="560" w:firstLineChars="200"/>
        <w:rPr>
          <w:rFonts w:ascii="仿宋" w:eastAsia="仿宋" w:hAnsi="仿宋" w:cs="仿宋" w:hint="eastAsia"/>
          <w:sz w:val="28"/>
        </w:rPr>
      </w:pPr>
      <w:r>
        <w:rPr>
          <w:rFonts w:ascii="仿宋" w:eastAsia="仿宋" w:hAnsi="仿宋" w:cs="仿宋" w:hint="eastAsia"/>
          <w:sz w:val="28"/>
          <w:lang w:eastAsia="zh-CN"/>
        </w:rPr>
        <w:t>5. 城市基础设施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为适应经济快速发展的需要，建设地加大了对基础设施建设的投入。新建、改建的高速公路、城市轨道交通、现代化港口等离心风扇项目得到了快速推进，提高了城市的综合竞争力。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环境保护与可持续发展</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建设地注重生态环境保护和可持续发展。实施了大规模的环境治理离心风扇项目，提升了空气质量和水质。同时，该地推动绿色产业和清洁能源的发展，致力于打造宜居宜业的城市环境。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7. 区域合作与国际交往</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建设地积极参与区域合作和国际交往，拓展了多领域的国际合作离心风扇项目。通过加强国际交流，该地区引进了大量国外优质技术和资金，同时推动了本地产业的对外拓展。</w:t>
      </w:r>
    </w:p>
    <w:p>
      <w:pPr>
        <w:pStyle w:val="Heading2"/>
        <w:ind w:firstLine="560" w:firstLineChars="200"/>
        <w:rPr>
          <w:rFonts w:ascii="仿宋" w:eastAsia="仿宋" w:hAnsi="仿宋" w:cs="仿宋" w:hint="eastAsia"/>
          <w:sz w:val="28"/>
          <w:lang w:eastAsia="zh-CN"/>
        </w:rPr>
      </w:pPr>
      <w:bookmarkStart w:id="16" w:name="_Toc515"/>
      <w:r>
        <w:rPr>
          <w:rFonts w:ascii="仿宋" w:eastAsia="仿宋" w:hAnsi="仿宋" w:cs="仿宋" w:hint="eastAsia"/>
          <w:sz w:val="28"/>
          <w:lang w:eastAsia="zh-CN"/>
        </w:rPr>
        <w:t>(二)、行业市场分析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行业在全球范围内的市场规模持续扩大，据最新数据显示，年均增长率达到XX%。市场规模预计将在未来数年内继续增长，达到YY亿元。这一趋势表明行业正受到日益增长的市场需求的推动，为各类企业提供了广泛的商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竞争格局相当激烈，主要由几家大型企业主导市场，占据了相当比例的市场份额。然而，新兴企业通过创新和灵活性也逐渐在市场中崭露头角。尽管入口壁垒相对较高，但随着技术的进步和市场的开放，新进入者有望取得更多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消费者行为</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目标客户主要集中在年轻一代，他们更注重产品的创新性、环保性和品牌形象。消费者趋势显示，线上购物和个性化定制服务逐渐成为主流，这对企业提出了更高的要求。了解这些趋势有助于企业调整产品策略，提升市场占有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一直是该行业的推动力，最新的技术趋势涵盖了人工智能、大数据分析以及物联网技术的应用。在全球范围内，多家企业正在加大研发投入，以推动行业的数字化转型。未来趋势显示，智能化产品和服务将成为市场的主导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法规与政策影响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环境对该行业的影响显著，特别是关于环保和消费者权益方面的法规。政府对该行业的监管力度逐渐加强，其中包括新的环保法规和产品标准。同时，政府通过提供税收激励和创新资金，支持企业更好地适应新的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环保要求日益增加，企业在产品制造和供应链管理中不断加强环保措施。社会责任在行业内也占据重要地位，许多企业积极参与社区离心风扇项目和慈善事业，提升了其社会形象。可持续发展计划逐渐成为企业战略的一部分，以确保业务的可持续性和社会责任的履行。</w:t>
      </w:r>
    </w:p>
    <w:p>
      <w:pPr>
        <w:pStyle w:val="Heading1"/>
        <w:ind w:firstLine="560" w:firstLineChars="200"/>
        <w:rPr>
          <w:rFonts w:ascii="仿宋" w:eastAsia="仿宋" w:hAnsi="仿宋" w:cs="仿宋" w:hint="eastAsia"/>
          <w:sz w:val="28"/>
          <w:lang w:eastAsia="zh-CN"/>
        </w:rPr>
      </w:pPr>
      <w:bookmarkStart w:id="17" w:name="_Toc19948"/>
      <w:r>
        <w:rPr>
          <w:rFonts w:ascii="仿宋" w:eastAsia="仿宋" w:hAnsi="仿宋" w:cs="仿宋" w:hint="eastAsia"/>
          <w:sz w:val="28"/>
          <w:lang w:eastAsia="zh-CN"/>
        </w:rPr>
        <w:t>五、离心风扇项目风险评估</w:t>
      </w:r>
      <w:bookmarkEnd w:id="17"/>
    </w:p>
    <w:p>
      <w:pPr>
        <w:pStyle w:val="Heading2"/>
        <w:rPr>
          <w:rFonts w:ascii="仿宋" w:eastAsia="仿宋" w:hAnsi="仿宋" w:cs="仿宋" w:hint="eastAsia"/>
          <w:lang w:eastAsia="zh-CN"/>
        </w:rPr>
      </w:pPr>
      <w:bookmarkStart w:id="18" w:name="_Toc18347"/>
      <w:r>
        <w:rPr>
          <w:rFonts w:ascii="仿宋" w:eastAsia="仿宋" w:hAnsi="仿宋" w:cs="仿宋" w:hint="eastAsia"/>
          <w:lang w:eastAsia="zh-CN"/>
        </w:rPr>
        <w:t>(一)、政策风险分析</w:t>
      </w:r>
      <w:bookmarkEnd w:id="18"/>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政策风险分析是在离心风扇项目实施中考虑政府政策变化可能带来的影响和挑战。政策风险分析的一般步骤：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政策环境变化：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首先，分析所处地区的政治和法规环境。政府在不同时间可能会出台新政策、修改法规或者废除旧政策，这可能对离心风扇项目的经营产生重大影响。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行业监管政策：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了解行业监管政策的动态变化。某些行业受到特殊监管，政府可能会频繁调整监管标准。离心风扇项目如果处于受监管行业，需要密切关注相关政策变动。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税收政策：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分析税收政策的可能变化。税收政策的调整可能影响企业的盈利水平。了解企业所在地区的税收政策，包括企业所得税、增值税等，以及是否存在税收优惠政策。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4. 贸易政策：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如果离心风扇项目涉及跨境贸易，需要考虑国际贸易政策的影响。关税、贸易壁垒、出口管制等因素可能对离心风扇项目的进出口产生直接影响。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环保和能源政策：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政府对环保和能源政策的调整可能对某些行业产生深远的影响。了解并评估与离心风扇项目相关的环保法规和能源政策的变化。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6. 劳动力法规：</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分析劳动力法规的变动。劳动力法规的改变可能导致劳动力成本的波动，或者对雇佣关系和劳动力管理提出新的要求。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市场准入政策：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了解市场准入政策的情况，特别是对新兴产业或外资企业的市场准入条件。政府对于不同行业的准入标准可能会发生变化。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8. 法律体系的稳定性：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评估所处地区的法律体系的稳定性。法律环境的不稳定可能导致合同不确定性，司法争议的增加等。</w:t>
      </w:r>
    </w:p>
    <w:p>
      <w:pPr>
        <w:ind w:firstLine="560" w:firstLineChars="200"/>
        <w:rPr>
          <w:rFonts w:ascii="仿宋" w:eastAsia="仿宋" w:hAnsi="仿宋" w:cs="仿宋" w:hint="eastAsia"/>
          <w:sz w:val="28"/>
        </w:rPr>
      </w:pPr>
      <w:r>
        <w:rPr>
          <w:rFonts w:ascii="仿宋" w:eastAsia="仿宋" w:hAnsi="仿宋" w:cs="仿宋" w:hint="eastAsia"/>
          <w:sz w:val="28"/>
          <w:lang w:eastAsia="zh-CN"/>
        </w:rPr>
        <w:t>9. 政策变动的预测：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尝试预测政府政策的未来变动，可能的方向和趋势。这有助于企业更好地应对潜在的政策风险。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10. 风险缓解策略：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制定针对可能政策风险的应对策略，如建立政府关系、多方沟通、合规性审查等，以降低离心风扇项目受政策影响的程度。</w:t>
      </w:r>
    </w:p>
    <w:p>
      <w:pPr>
        <w:pStyle w:val="Heading2"/>
        <w:ind w:firstLine="560" w:firstLineChars="200"/>
        <w:rPr>
          <w:rFonts w:ascii="仿宋" w:eastAsia="仿宋" w:hAnsi="仿宋" w:cs="仿宋" w:hint="eastAsia"/>
          <w:sz w:val="28"/>
          <w:lang w:eastAsia="zh-CN"/>
        </w:rPr>
      </w:pPr>
      <w:bookmarkStart w:id="19" w:name="_Toc29486"/>
      <w:r>
        <w:rPr>
          <w:rFonts w:ascii="仿宋" w:eastAsia="仿宋" w:hAnsi="仿宋" w:cs="仿宋" w:hint="eastAsia"/>
          <w:sz w:val="28"/>
          <w:lang w:eastAsia="zh-CN"/>
        </w:rPr>
        <w:t>(二)、社会风险分析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首先，评估所处地区的社会稳定性。社会动荡、示威抗议、劳工纷争等可能对离心风扇项目产生负面影响。了解社会的整体稳定水平对风险预测至关重要。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2. 社会关系：</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分析离心风扇项目可能涉及的社会关系网络。了解关键利益相关者、社区居民、非政府组织（NGO）等的态度和期望，以及离心风扇项目对其可能产生的影响。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3. 社会对离心风扇项目的接受度：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了解社会对离心风扇项目的接受度和态度。有时候，离心风扇项目可能面临来自社区居民或其他利益相关者的抵制。评估社会对离心风扇项目的整体反应，包括可能的正面和负面反馈。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社会文化背景：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考虑社会文化背景对离心风扇项目的影响。不同地区有不同的文化价值观念和行为模式，了解并尊重当地文化有助于减少文化冲突和误解。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5. 社会公平和包容性：</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评估离心风扇项目对社会公平和包容性的影响。离心风扇项目是否能够促进社会的平等和包容，避免对弱势群体的不利影响。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离心风扇项目是否考虑社会责任和可持续发展原则，以确保离心风扇项目的可持续性和社会价值。社会责任意识有助于提升离心风扇项目在社会中的声誉和认可。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7. 社区参与和沟通：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建立有效的社区参与和沟通机制，以确保离心风扇项目的透明度和社区居民对离心风扇项目决策的参与。主动与社区进行沟通有助于解决潜在的社会矛盾。</w:t>
      </w:r>
    </w:p>
    <w:p>
      <w:pPr>
        <w:ind w:firstLine="560" w:firstLineChars="200"/>
        <w:rPr>
          <w:rFonts w:ascii="仿宋" w:eastAsia="仿宋" w:hAnsi="仿宋" w:cs="仿宋" w:hint="eastAsia"/>
          <w:sz w:val="28"/>
        </w:rPr>
      </w:pPr>
      <w:r>
        <w:rPr>
          <w:rFonts w:ascii="仿宋" w:eastAsia="仿宋" w:hAnsi="仿宋" w:cs="仿宋" w:hint="eastAsia"/>
          <w:sz w:val="28"/>
          <w:lang w:eastAsia="zh-CN"/>
        </w:rPr>
        <w:t>8. 风险缓解策略：</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基于社会风险的评估，制定相应的风险缓解策略。这可能包括社会责任离心风扇项目、社区投资、利益相关者参与计划等。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9. 社会舆论监测：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监测社会舆论对离心风扇项目的反应，及时了解社会动态，以便及时做出应对调整。</w:t>
      </w:r>
    </w:p>
    <w:p>
      <w:pPr>
        <w:pStyle w:val="Heading2"/>
        <w:ind w:firstLine="560" w:firstLineChars="200"/>
        <w:rPr>
          <w:rFonts w:ascii="仿宋" w:eastAsia="仿宋" w:hAnsi="仿宋" w:cs="仿宋" w:hint="eastAsia"/>
          <w:sz w:val="28"/>
          <w:lang w:eastAsia="zh-CN"/>
        </w:rPr>
      </w:pPr>
      <w:bookmarkStart w:id="20" w:name="_Toc21204"/>
      <w:r>
        <w:rPr>
          <w:rFonts w:ascii="仿宋" w:eastAsia="仿宋" w:hAnsi="仿宋" w:cs="仿宋" w:hint="eastAsia"/>
          <w:sz w:val="28"/>
          <w:lang w:eastAsia="zh-CN"/>
        </w:rPr>
        <w:t>(三)、市场风险分析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市场需求波动：</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评估目标市场的需求是否存在波动性。市场需求的不稳定性可能导致销售额的波动，影响离心风扇项目的盈利能力。了解市场需求的周期性和波动性对风险分析至关重要。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2. 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分析目标市场的竞争格局和竞争对手的强度。竞争压力的增加可能导致价格下降、市场份额减少等问题。了解竞争对手的策略和市场定位，制定相应的竞争策略。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考虑技术的快速变革对市场的影响。技术创新可能导致产品或服务的陈旧，需要不断升级以适应市场的新要求。了解技术趋势，及时调整离心风扇项目的技术方向。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法规和政策风险：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分析市场所在地区的法规和政策对离心风扇项目的影响。政策的变动可能对市场准入、产品注册、广告宣传等方面产生影响。密切关注相关法规的动态变化。</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5. 消费者行为变化：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了解目标市场消费者行为的可能变化。消费趋势、偏好和购买习惯的变动可能影响产品或服务的市场表现。通过市场调研了解目标消费者的实际需求。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6. 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评估离心风扇项目所处的供应链的稳定性。供应链中可能存在的问题，如原材料供应不稳定、制造环节问题等，都可能对市场供应和产品交付产生影响。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7. 汇率和国际贸易风险：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如果离心风扇项目涉及跨国贸易，需考虑汇率波动和国际贸易政策的变化。这些因素可能对成本、价格和市场准入造成直接的影响。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8. 市场规模和增长预期：</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了解市场的规模和增长预期，评估是否存在市场容量的瓶颈问题。市场规模的估算和增长预期对离心风扇项目的定位和发展计划有着重要的指导作用。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9. 市场宏观经济环境：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分析市场所在地区的宏观经济环境，包括通货膨胀率、利率水平、就业状况等。这些宏观经济指标直接关系到市场的消费能力和投资环境。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10. 市场推广和品牌建设：</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考虑离心风扇项目的市场推广和品牌建设计划，以提高市场知名度和客户忠诚度。市场认知度和品牌声誉对离心风扇项目的市场份额和销售成果具有重要影响。</w:t>
      </w:r>
    </w:p>
    <w:p>
      <w:pPr>
        <w:pStyle w:val="Heading2"/>
        <w:ind w:firstLine="560" w:firstLineChars="200"/>
        <w:rPr>
          <w:rFonts w:ascii="仿宋" w:eastAsia="仿宋" w:hAnsi="仿宋" w:cs="仿宋" w:hint="eastAsia"/>
          <w:sz w:val="28"/>
          <w:lang w:eastAsia="zh-CN"/>
        </w:rPr>
      </w:pPr>
      <w:bookmarkStart w:id="21" w:name="_Toc18437"/>
      <w:r>
        <w:rPr>
          <w:rFonts w:ascii="仿宋" w:eastAsia="仿宋" w:hAnsi="仿宋" w:cs="仿宋" w:hint="eastAsia"/>
          <w:sz w:val="28"/>
          <w:lang w:eastAsia="zh-CN"/>
        </w:rPr>
        <w:t>(四)、资金风险分析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筹资风险：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评估离心风扇项目筹资的难易程度和成本。资金筹集可能涉及银行贷款、股权融资、债务融资等方式，分析各种筹资方式的利弊，评估融资成本和偿还压力。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利率风险：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考虑市场利率的波动对离心风扇项目的影响。利率的上升可能导致融资成本增加，对离心风扇项目的盈利能力和偿还能力产生负面影响。制定利率敏感性分析，评估对利率变动的承受能力。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如果离心风扇项目涉及跨国业务，需考虑汇率波动对资金的影响。汇率波动可能导致外汇损益，增加离心风扇项目的不确定性。采取汇率对冲措施，降低汇率风险。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4. 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评估离心风扇项目的流动性风险，即在资金需求增加时，是否能够及时获得足够的资金。制定资金运作计划，确保离心风扇项目有足够的流动性来支持日常经营和发展。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偿债风险：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分析离心风扇项目的偿债能力，包括偿还利息和本金的能力。确保离心风扇项目有足够的盈利能力来偿还债务，避免因财务压力导致的违约风险。</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6. 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考虑国家和地区的宏观经济政策对资金流动的影响。政策变动可能导致资金的流动性发生变化，对离心风扇项目的经营和发展产生重大影响。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7. 信用风险：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如果离心风扇项目与其他机构或个人发生信贷关系，需要评估对方的信用风险。确保选择的合作伙伴有较高的信用度，减小因他们违约而导致的资金损失。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8. 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考虑市场环境的不确定性对资金流动的可能影响。市场波动、行业竞争激烈等因素都可能对离心风扇项目的盈利能力和资金流动性产生影响。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9. 异常风险：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评估离心风扇项目面临的异常风险，如自然灾害、政治动荡等。这些突发性事件可能导致资金的紧张和流动性问题。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10. 资金回收风险：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分析离心风扇项目收益的回收情况，确保离心风扇项目能够按计划实现收益。市场变化、竞争加剧等因素可能影响离心风扇项目的盈利能力。</w:t>
      </w:r>
    </w:p>
    <w:p>
      <w:pPr>
        <w:pStyle w:val="Heading2"/>
        <w:ind w:firstLine="560" w:firstLineChars="200"/>
        <w:rPr>
          <w:rFonts w:ascii="仿宋" w:eastAsia="仿宋" w:hAnsi="仿宋" w:cs="仿宋" w:hint="eastAsia"/>
          <w:sz w:val="28"/>
          <w:lang w:eastAsia="zh-CN"/>
        </w:rPr>
      </w:pPr>
      <w:bookmarkStart w:id="22" w:name="_Toc15351"/>
      <w:r>
        <w:rPr>
          <w:rFonts w:ascii="仿宋" w:eastAsia="仿宋" w:hAnsi="仿宋" w:cs="仿宋" w:hint="eastAsia"/>
          <w:sz w:val="28"/>
          <w:lang w:eastAsia="zh-CN"/>
        </w:rPr>
        <w:t>(五)、技术风险分析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技术创新风险：</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评估离心风扇项目是否涉及新技术、新工艺或新产品。新技术的引入可能带来创新，但也可能面临技术验证和市场认可的不确定性。制定详细的技术创新计划和验证方案。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技术可行性风险：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对离心风扇项目的技术可行性进行评估，包括技术方案的合理性、实施的难易程度等。确保技术方案在实践中是可行的，避免由于技术可行性问题导致离心风扇项目失败。</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技术人才风险：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评估离心风扇项目团队是否具备足够的技术专业知识和经验。缺乏关键技术人才可能导致离心风扇项目进展受阻。确保团队中有足够的专业技术人才，并制定培训计划。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技术依赖性风险：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分析离心风扇项目是否依赖于特定的技术供应商或合作伙伴。技术依赖性可能导致供应链中断、技术转移困难等问题。确保技术依赖性得到妥善管理。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5. 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考虑技术的快速演进对离心风扇项目的影响。技术的快速变化可能导致离心风扇项目中的技术陈旧，需要不断更新和升级。制定技术演进计划，确保离心风扇项目能够适应技术的变革。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6. 质量控制风险：</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评估离心风扇项目在技术研发和生产过程中的质量控制措施。质量问题可能导致产品或服务的不合格，影响市场声誉。建立完善的质量管理体系，确保产品符合标准。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7. 安全性和合规性风险：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考虑离心风扇项目在技术应用中可能面临的安全性和合规性问题。确保技术方案符合相关法规和标准，防范潜在的安全风险。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8. 技术保护风险：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评估离心风扇项目的技术创新是否受到足够的法律保护，包括专利、商标等。确保离心风扇项目的技术成果受到合法的保护，防范知识产权风险。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技术适应性风险：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分析离心风扇项目的技术方案是否适应目标市场的需求。技术的适应性是离心风扇项目成功的关键因素，确保技术方案能够满足目标市场的实际需求。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10. 技术升级风险：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考虑技术升级对离心风扇项目的影响。技术的快速升级可能导致离心风扇项目中的技术设备过时，需要不断进行技术升级。确保离心风扇项目具备升级的灵活性和计划。</w:t>
      </w:r>
    </w:p>
    <w:p>
      <w:pPr>
        <w:pStyle w:val="Heading2"/>
        <w:ind w:firstLine="560" w:firstLineChars="200"/>
        <w:rPr>
          <w:rFonts w:ascii="仿宋" w:eastAsia="仿宋" w:hAnsi="仿宋" w:cs="仿宋" w:hint="eastAsia"/>
          <w:sz w:val="28"/>
          <w:lang w:eastAsia="zh-CN"/>
        </w:rPr>
      </w:pPr>
      <w:bookmarkStart w:id="23" w:name="_Toc30144"/>
      <w:r>
        <w:rPr>
          <w:rFonts w:ascii="仿宋" w:eastAsia="仿宋" w:hAnsi="仿宋" w:cs="仿宋" w:hint="eastAsia"/>
          <w:sz w:val="28"/>
          <w:lang w:eastAsia="zh-CN"/>
        </w:rPr>
        <w:t>(六)、财务风险分析</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1. 资金流动风险：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评估离心风扇项目在不同经济环境下的资金流动情况，考虑可能的资金短缺或过剩。建立合理的资金运作计划，确保离心风扇项目具备足够的流动性来支持日常经营和未来发展。</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2. 利润风险：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分析离心风扇项目的盈利能力，考虑市场竞争、价格波动等因素对利润的影响。制定灵活的价格策略，确保离心风扇项目能够在不同市场条件下实现盈利。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财务杠杆风险：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评估离心风扇项目的财务杠杆水平，即债务与权益的比例。高财务杠杆可能增加财务风险，需要谨慎管理债务。确保债务水平符合离心风扇项目的偿债能力。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如果离心风扇项目涉及跨国业务，考虑汇率波动对财务状况的影响。采取汇率对冲措施，降低因汇率波动而导致的财务损失。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5. 利率风险：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分析离心风扇项目的贷款利率和融资成本，考虑市场利率的变动对财务费用的影响。选择固定利率或制定灵活的融资计划，降低利率波动对离心风扇项目的不利影响。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6. 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考虑市场波动对离心风扇项目的销售收入和市值的影响。建立市场风险管理机制，制定灵活的市场战略，以适应市场的变化。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7. 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分析离心风扇项目在不同市场环境下的流动性状况。确保离心风扇项目具备足够的流动性，以应对突发事件或市场变动。</w:t>
      </w:r>
    </w:p>
    <w:p>
      <w:pPr>
        <w:ind w:firstLine="560" w:firstLineChars="200"/>
        <w:rPr>
          <w:rFonts w:ascii="仿宋" w:eastAsia="仿宋" w:hAnsi="仿宋" w:cs="仿宋" w:hint="eastAsia"/>
          <w:sz w:val="28"/>
        </w:rPr>
      </w:pPr>
      <w:r>
        <w:rPr>
          <w:rFonts w:ascii="仿宋" w:eastAsia="仿宋" w:hAnsi="仿宋" w:cs="仿宋" w:hint="eastAsia"/>
          <w:sz w:val="28"/>
          <w:lang w:eastAsia="zh-CN"/>
        </w:rPr>
        <w:t>8. 政策风险：</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考虑国家和地区宏观经济政策对离心风扇项目财务状况的影响。政策的变动可能导致税收、补贴等方面的财务风险，需要密切关注政策动向。</w:t>
      </w:r>
    </w:p>
    <w:p>
      <w:pPr>
        <w:ind w:firstLine="560" w:firstLineChars="200"/>
        <w:rPr>
          <w:rFonts w:ascii="仿宋" w:eastAsia="仿宋" w:hAnsi="仿宋" w:cs="仿宋" w:hint="eastAsia"/>
          <w:sz w:val="28"/>
        </w:rPr>
      </w:pPr>
      <w:r>
        <w:rPr>
          <w:rFonts w:ascii="仿宋" w:eastAsia="仿宋" w:hAnsi="仿宋" w:cs="仿宋" w:hint="eastAsia"/>
          <w:sz w:val="28"/>
          <w:lang w:eastAsia="zh-CN"/>
        </w:rPr>
        <w:t>9. 偿债风险：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评估离心风扇项目的偿债能力，包括偿还债务的能力。确保离心风扇项目有足够的盈利能力来偿还债务，避免因偿债能力不足而面临违约风险。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10. 财务透明度风险：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确保离心风扇项目的财务信息透明度，避免信息不对称导致的投资者信任问题。建立健全的财务报告和审计体系，提高财务透明度。</w:t>
      </w:r>
    </w:p>
    <w:p>
      <w:pPr>
        <w:pStyle w:val="Heading2"/>
        <w:ind w:firstLine="560" w:firstLineChars="200"/>
        <w:rPr>
          <w:rFonts w:ascii="仿宋" w:eastAsia="仿宋" w:hAnsi="仿宋" w:cs="仿宋" w:hint="eastAsia"/>
          <w:sz w:val="28"/>
          <w:lang w:eastAsia="zh-CN"/>
        </w:rPr>
      </w:pPr>
      <w:bookmarkStart w:id="24" w:name="_Toc5884"/>
      <w:r>
        <w:rPr>
          <w:rFonts w:ascii="仿宋" w:eastAsia="仿宋" w:hAnsi="仿宋" w:cs="仿宋" w:hint="eastAsia"/>
          <w:sz w:val="28"/>
          <w:lang w:eastAsia="zh-CN"/>
        </w:rPr>
        <w:t>(七)、管理风险分析</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1. 领导层变动风险：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考虑领导层的变动对离心风扇项目决策和执行的影响。建立健全的领导层继任计划，确保领导层的平稳过渡，减轻因领导层变动而导致的管理风险。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2. 组织文化风险：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评估离心风扇项目所处组织的文化氛围，确保离心风扇项目团队的价值观和组织文化相符。管理层应重视并促进健康、积极的组织文化，以提高离心风扇项目执行效果。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团队合作风险：</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分析团队成员之间的协作和沟通情况，确保团队能够有效合作。建立团队建设机制，提高团队凝聚力和协同效率。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人才流失风险：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评估离心风扇项目团队成员的离职潜在风险。建立人才培养和激励机制，提高员工的忠诚度和满意度，减少人才流失对离心风扇项目的不利影响。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决策失误风险：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分析离心风扇项目决策流程和决策者的决策能力。建立科学的决策流程，提高决策的准确性和效率，降低因决策失误而带来的管理风险。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信息管理风险：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考虑信息流通的透明度和准确性。确保离心风扇项目团队拥有及时、准确的信息，避免信息不对称导致管理风险。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7. 离心风扇项目管控风险：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分析离心风扇项目进度、成本和质量等方面的管控机制。建立有效的离心风扇项目管理体系，确保离心风扇项目能够按计划进行，减轻离心风扇项目管控风险。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8. 沟通风险：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评估离心风扇项目内外沟通的畅通程度。建立有效的沟通机制，确保团队成员之间和与外部利益相关者之间的沟通畅通，降低因沟通不畅而带来的管理风险。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9. 风险管理体系风险：</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考虑离心风扇项目的风险管理体系是否健全。建立全面的风险管理机制，包括风险识别、评估、应对和监控，确保离心风扇项目能够及时应对各类风险。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10. 供应链管理风险：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分析离心风扇项目的供应链结构和关键供应商的风险。确保供应链的稳定性和透明度，减轻因供应链问题而带来的管理风险。</w:t>
      </w:r>
    </w:p>
    <w:p>
      <w:pPr>
        <w:pStyle w:val="Heading2"/>
        <w:ind w:firstLine="560" w:firstLineChars="200"/>
        <w:rPr>
          <w:rFonts w:ascii="仿宋" w:eastAsia="仿宋" w:hAnsi="仿宋" w:cs="仿宋" w:hint="eastAsia"/>
          <w:sz w:val="28"/>
          <w:lang w:eastAsia="zh-CN"/>
        </w:rPr>
      </w:pPr>
      <w:bookmarkStart w:id="25" w:name="_Toc22830"/>
      <w:r>
        <w:rPr>
          <w:rFonts w:ascii="仿宋" w:eastAsia="仿宋" w:hAnsi="仿宋" w:cs="仿宋" w:hint="eastAsia"/>
          <w:sz w:val="28"/>
          <w:lang w:eastAsia="zh-CN"/>
        </w:rPr>
        <w:t>(八)、其它风险分析</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1. 技术风险：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评估离心风扇项目所采用的技术是否成熟、可靠，考虑技术升级和变革的可能性。建立技术监控机制，确保离心风扇项目在技术层面的稳定性和可持续发展。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分析市场竞争格局、需求波动等因素对离心风扇项目的影响。建立市场监测机制，及时了解市场变化，制定灵活的市场策略，适应市场的变化。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3. 法律合规风险：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考虑法律法规对离心风扇项目的影响，确保离心风扇项目的所有活动都符合相关法规。建立法务咨询机制，确保离心风扇项目在法律合规方面不会面临潜在风险。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环境风险：</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分析离心风扇项目对环境的影响和可能受到的环保法规限制。建立环境保护机制，确保离心风扇项目在环境方面符合法规要求，减少可能的环境风险。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品牌声誉风险：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考虑离心风扇项目可能对企业品牌声誉产生的影响，包括负面新闻、社会责任等。建立品牌管理机制，提高品牌抵抗危机的能力。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分析离心风扇项目对社会的影响，包括社会舆论、社会责任等。建立社会沟通机制，与各利益相关者进行积极沟通，减少社会风险。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7. 健康安全风险：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评估离心风扇项目对员工和相关利益相关者健康安全的影响。建立健康安全管理机制，确保离心风扇项目在安全方面符合相关法规，减少可能的安全风险。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8. 政治风险：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考虑离心风扇项目所在地区的政治稳定性，分析政治风险对离心风扇项目的潜在影响。建立政治风险监测机制，及时应对可能的政治风险。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9. 投资风险：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评估离心风扇项目的投资回报率、资本需求等因素。建立投资管理机制，确保投资决策合理，降低投资风险。</w:t>
      </w:r>
    </w:p>
    <w:p>
      <w:pPr>
        <w:pStyle w:val="Heading2"/>
        <w:ind w:firstLine="560" w:firstLineChars="200"/>
        <w:rPr>
          <w:rFonts w:ascii="仿宋" w:eastAsia="仿宋" w:hAnsi="仿宋" w:cs="仿宋" w:hint="eastAsia"/>
          <w:sz w:val="28"/>
          <w:lang w:eastAsia="zh-CN"/>
        </w:rPr>
      </w:pPr>
      <w:bookmarkStart w:id="26" w:name="_Toc11222"/>
      <w:r>
        <w:rPr>
          <w:rFonts w:ascii="仿宋" w:eastAsia="仿宋" w:hAnsi="仿宋" w:cs="仿宋" w:hint="eastAsia"/>
          <w:sz w:val="28"/>
          <w:lang w:eastAsia="zh-CN"/>
        </w:rPr>
        <w:t>(九)、社会影响评估</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1. 利益相关者分析：</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识别离心风扇项目可能影响的各类利益相关者，包括但不限于员工、居民、政府、非政府组织等。分析不同利益相关者对离心风扇项目的关切点和期望。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2. 影响评估：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评估离心风扇项目可能对社会产生的正面和负面影响。正面影响可能包括就业机会增加、税收贡献等，负面影响可能包括环境破坏、社区冲突等。</w:t>
      </w:r>
    </w:p>
    <w:p>
      <w:pPr>
        <w:ind w:firstLine="560" w:firstLineChars="200"/>
        <w:rPr>
          <w:rFonts w:ascii="仿宋" w:eastAsia="仿宋" w:hAnsi="仿宋" w:cs="仿宋" w:hint="eastAsia"/>
          <w:sz w:val="28"/>
        </w:rPr>
      </w:pPr>
      <w:r>
        <w:rPr>
          <w:rFonts w:ascii="仿宋" w:eastAsia="仿宋" w:hAnsi="仿宋" w:cs="仿宋" w:hint="eastAsia"/>
          <w:sz w:val="28"/>
          <w:lang w:eastAsia="zh-CN"/>
        </w:rPr>
        <w:t>3. 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对可能引起社会负面影响的因素进行风险评估。这包括可能引起社会不满、抗议、法律诉讼等的潜在风险。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4. 制定社会管理计划：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根据影响评估和风险评估的结果，制定社会管理计划，明确离心风扇项目在社会层面的责任和承诺。这可能包括社区参与计划、社会责任离心风扇项目、环保措施等。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沟通与参与：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与各利益相关者进行积极沟通和参与，及时了解他们的关切和建议。建立社会反馈机制，使利益相关者能够参与离心风扇项目决策过程。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社会影响监测：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在离心风扇项目实施阶段，建立社会影响监测机制，定期评估离心风扇项目对社会的实际影响。根据监测结果调整社会管理计划，确保离心风扇项目社会影响的可控性和可持续性。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社会责任报告：</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定期发布社会责任报告，向公众和利益相关者透明展示离心风扇项目在社会方面的表现。报告应包括离心风扇项目的社会影响、社会责任实践、问题解决等内容。</w:t>
      </w:r>
    </w:p>
    <w:p>
      <w:pPr>
        <w:pStyle w:val="Heading1"/>
        <w:ind w:firstLine="560" w:firstLineChars="200"/>
        <w:rPr>
          <w:rFonts w:ascii="仿宋" w:eastAsia="仿宋" w:hAnsi="仿宋" w:cs="仿宋" w:hint="eastAsia"/>
          <w:sz w:val="28"/>
          <w:lang w:eastAsia="zh-CN"/>
        </w:rPr>
      </w:pPr>
      <w:bookmarkStart w:id="27" w:name="_Toc1878"/>
      <w:r>
        <w:rPr>
          <w:rFonts w:ascii="仿宋" w:eastAsia="仿宋" w:hAnsi="仿宋" w:cs="仿宋" w:hint="eastAsia"/>
          <w:sz w:val="28"/>
          <w:lang w:eastAsia="zh-CN"/>
        </w:rPr>
        <w:t>六、危机管理与应急预案</w:t>
      </w:r>
      <w:bookmarkEnd w:id="27"/>
    </w:p>
    <w:p>
      <w:pPr>
        <w:pStyle w:val="Heading2"/>
        <w:rPr>
          <w:rFonts w:ascii="仿宋" w:eastAsia="仿宋" w:hAnsi="仿宋" w:cs="仿宋" w:hint="eastAsia"/>
          <w:lang w:eastAsia="zh-CN"/>
        </w:rPr>
      </w:pPr>
      <w:bookmarkStart w:id="28" w:name="_Toc23780"/>
      <w:r>
        <w:rPr>
          <w:rFonts w:ascii="仿宋" w:eastAsia="仿宋" w:hAnsi="仿宋" w:cs="仿宋" w:hint="eastAsia"/>
          <w:lang w:eastAsia="zh-CN"/>
        </w:rPr>
        <w:t>(一)、危机预警与监测</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1. 建立监测体系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危机监测体系是有效进行危机预警与监测的首要步骤。这一体系需要全面覆盖外部和内部环境的多个方面，以确保企业能够全面了解潜在的危机因素。外部环境的监测包括政治、经济、社会、技术等方面，而内部环境的监测则需要关注组织内部的运营状况、员工情绪等。</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在建立监测体系时，企业需要采用先进的信息技术和数据分析手段，确保能够实时、准确地收集和分析大量信息。同时，要考虑不同领域的专业监测机构和专业人才的参与，以提高监测体系的专业性和敏感性。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数据收集与分析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数据收集与分析是危机监测的核心环节。企业需要建立高效的数据收集机制，以确保能够获取与企业相关的各类信息。这可能涉及到社交媒体的监测、新闻报道的跟踪、市场调研数据的收集等多方面工作。</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旦数据收集完成，接下来的关键步骤是对数据进行系统分析。这需要企业拥有一支专业的数据分析团队，能够从海量数据中提炼出有价值的信息。数据分析的目标是发现潜在的危机迹象和异常现象，为危机的及时处理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3. 预警机制建立</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建立灵敏的预警机制是确保企业能够在危机来临之前获得预警信息的关键。预警机制的建立需要考虑到监测体系的反馈、数据分析的结果以及与外部专业机构的合作。关键的步骤包括：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设定预警指标： 根据数据分析的结果和历史危机事件的经验，确定一系列可作为危机预警指标的关键因素。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建立预警信号： 将确定的预警指标与实际监测结果相结合，建立一套能够发出明确信号的预警系统。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制定应急响应计划： 针对不同级别的预警信号，制定相应的应急响应计划，明确责任人和行动方案。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定期演练： 对预警机制进行定期演练，检验其实际效果，及时调整和改进机制。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预警与监测体系的建立是企业危机管理的基础，它使企业能够在危机爆发前就能够有针对性地采取措施，最大程度地降低潜在风险带来的损失。通过精细化的监测和灵活的应对机制，企业能够更好地应对多变的外部环境，保障组织的稳定和可持续发展。</w:t>
      </w:r>
    </w:p>
    <w:p>
      <w:pPr>
        <w:pStyle w:val="Heading2"/>
        <w:ind w:firstLine="560" w:firstLineChars="200"/>
        <w:rPr>
          <w:rFonts w:ascii="仿宋" w:eastAsia="仿宋" w:hAnsi="仿宋" w:cs="仿宋" w:hint="eastAsia"/>
          <w:sz w:val="28"/>
          <w:lang w:eastAsia="zh-CN"/>
        </w:rPr>
      </w:pPr>
      <w:bookmarkStart w:id="29" w:name="_Toc15549"/>
      <w:r>
        <w:rPr>
          <w:rFonts w:ascii="仿宋" w:eastAsia="仿宋" w:hAnsi="仿宋" w:cs="仿宋" w:hint="eastAsia"/>
          <w:sz w:val="28"/>
          <w:lang w:eastAsia="zh-CN"/>
        </w:rPr>
        <w:t>(二)、应急预案与危机响应</w:t>
      </w:r>
      <w:bookmarkEnd w:id="29"/>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r>
        <w:rPr>
          <w:rFonts w:ascii="仿宋" w:eastAsia="仿宋" w:hAnsi="仿宋" w:cs="仿宋" w:hint="eastAsia"/>
          <w:sz w:val="28"/>
          <w:lang w:eastAsia="zh-CN"/>
        </w:rPr>
        <w:t>1. 预案制定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应急预案的制定是为了在危机发生时提供清晰的指导和规范行动。预案需要覆盖各个可能出现危机的领域，确保在面对不同类型的紧急情况时能够迅速做出正确反应。制定应急预案的关键步骤包括：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综合性规划： 制定一份全面而综合的应急预案，覆盖从人员疏散到资源调配、从危机指挥到协同合作等多个方面。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 在制定预案前进行全面的风险评估，明确可能面临的各类威胁，以便有针对性地制定应对方案。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多方参与： 预案的制定需要多方面的参与，包括安全专家、卫生专业人员、法务顾问等，确保综合性和专业性。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定期更新： 预案需要根据组织的变化和外部环境的变动进行定期更新，保持其时效性和适应性。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危机演练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定期组织危机演练是验证应急预案的有效性和可行性的关键手段。通过模拟真实危机情境，组织成员能够更好地理解应对程序，提高危机时的应对能力。危机演练的关键步骤包括：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制定演练计划： 设定演练目标、场景、参与人员和时间表，确保演练的全面性和实效性。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模拟真实情境： 在演练中模拟真实危机情境，包括人员伤亡、资源不足、信息不准确等各种可能的困难。</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评估演练结果： 对演练过程进行全面评估，发现问题和不足，为后续的改进提供依据。</w:t>
      </w:r>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r>
        <w:rPr>
          <w:rFonts w:ascii="仿宋" w:eastAsia="仿宋" w:hAnsi="仿宋" w:cs="仿宋" w:hint="eastAsia"/>
          <w:sz w:val="28"/>
          <w:lang w:eastAsia="zh-CN"/>
        </w:rPr>
        <w:t>定期调整：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根据演练的结果，及时对应急预案进行调整和完善，确保其实用性和灵活性。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指挥体系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建立明确的指挥体系是危机发生时能够迅速做出决策、协调资源的关键。指挥体系的构建需要确保信息流通畅，责任分工明确，决策迅速而准确。建立指挥体系的关键步骤包括：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明确层级： 制定清晰的指挥层级，确保在危机发生时能够迅速形成统一的指挥架构。</w:t>
      </w:r>
    </w:p>
    <w:p>
      <w:pPr>
        <w:ind w:firstLine="560" w:firstLineChars="200"/>
        <w:rPr>
          <w:rFonts w:ascii="仿宋" w:eastAsia="仿宋" w:hAnsi="仿宋" w:cs="仿宋" w:hint="eastAsia"/>
          <w:sz w:val="28"/>
        </w:rPr>
      </w:pPr>
      <w:r>
        <w:rPr>
          <w:rFonts w:ascii="仿宋" w:eastAsia="仿宋" w:hAnsi="仿宋" w:cs="仿宋" w:hint="eastAsia"/>
          <w:sz w:val="28"/>
          <w:lang w:eastAsia="zh-CN"/>
        </w:rPr>
        <w:t>角色分工： 确定每个指挥层级的角色和职责，以便在紧急情况下各司其职，协同工作。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信息流动： 建立快速、准确的信息传递机制，确保决策者能够及时获取所需信息。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紧急决策培训： 对指挥层级的成员进行紧急决策的培训，提高其在危机时的决策效率。</w:t>
      </w:r>
    </w:p>
    <w:p>
      <w:pPr>
        <w:pStyle w:val="Heading2"/>
        <w:ind w:firstLine="560" w:firstLineChars="200"/>
        <w:rPr>
          <w:rFonts w:ascii="仿宋" w:eastAsia="仿宋" w:hAnsi="仿宋" w:cs="仿宋" w:hint="eastAsia"/>
          <w:sz w:val="28"/>
          <w:lang w:eastAsia="zh-CN"/>
        </w:rPr>
      </w:pPr>
      <w:bookmarkStart w:id="30" w:name="_Toc29075"/>
      <w:r>
        <w:rPr>
          <w:rFonts w:ascii="仿宋" w:eastAsia="仿宋" w:hAnsi="仿宋" w:cs="仿宋" w:hint="eastAsia"/>
          <w:sz w:val="28"/>
          <w:lang w:eastAsia="zh-CN"/>
        </w:rPr>
        <w:t>(三)、危机沟通与舆情控制</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1. 沟通计划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制定完善的危机沟通计划是确保在紧急情况下能够迅速、有序地传递信息的前提。沟通计划需要包括明确的沟通渠道、信息发布时机、沟通对象等关键元素。关键步骤包括：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建立沟通团队： 成立专门的危机沟通团队，包括公关专业人士、法务顾问等，确保具备危机时的敏感性和专业性。</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r>
        <w:rPr>
          <w:rFonts w:ascii="仿宋" w:eastAsia="仿宋" w:hAnsi="仿宋" w:cs="仿宋" w:hint="eastAsia"/>
          <w:sz w:val="28"/>
          <w:lang w:eastAsia="zh-CN"/>
        </w:rPr>
        <w:t>危机信息归类：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对危机信息进行分类，确定哪些信息可以及时公开，哪些需要谨慎处理。</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选择沟通渠道： 根据危机的性质和影响，选择最合适的沟通渠道，包括媒体发布、社交媒体、公司网站等。</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信息发布时机： 在危机发生后及时发布信息，但确保信息的准确性和完整性，避免过早或过晚发布导致误解。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2. 信息透明</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危机发生时，保持信息的透明度是建立信任和减轻公众焦虑的关键。透明沟通需要展示组织的负责任态度，积极回应公众关切。关键步骤包括：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真实情况公开： 在信息发布中坚持真实、客观的原则，对危机的真实情况进行公开。</w:t>
      </w:r>
    </w:p>
    <w:p>
      <w:pPr>
        <w:ind w:firstLine="560" w:firstLineChars="200"/>
        <w:rPr>
          <w:rFonts w:ascii="仿宋" w:eastAsia="仿宋" w:hAnsi="仿宋" w:cs="仿宋" w:hint="eastAsia"/>
          <w:sz w:val="28"/>
        </w:rPr>
      </w:pPr>
      <w:r>
        <w:rPr>
          <w:rFonts w:ascii="仿宋" w:eastAsia="仿宋" w:hAnsi="仿宋" w:cs="仿宋" w:hint="eastAsia"/>
          <w:sz w:val="28"/>
          <w:lang w:eastAsia="zh-CN"/>
        </w:rPr>
        <w:t>不隐瞒问题： 如有错误或疏忽，勇于承认，并及时采取纠正措施，避免信息隐瞒引发更大危机。</w:t>
      </w:r>
    </w:p>
    <w:p>
      <w:pPr>
        <w:ind w:firstLine="560" w:firstLineChars="200"/>
        <w:rPr>
          <w:rFonts w:ascii="仿宋" w:eastAsia="仿宋" w:hAnsi="仿宋" w:cs="仿宋" w:hint="eastAsia"/>
          <w:sz w:val="28"/>
        </w:rPr>
      </w:pPr>
      <w:r>
        <w:rPr>
          <w:rFonts w:ascii="仿宋" w:eastAsia="仿宋" w:hAnsi="仿宋" w:cs="仿宋" w:hint="eastAsia"/>
          <w:sz w:val="28"/>
          <w:lang w:eastAsia="zh-CN"/>
        </w:rPr>
        <w:t>接受采访和回应： 主动接受媒体采访，回应公众关切，积极参与危机舆论引导。</w:t>
      </w:r>
    </w:p>
    <w:p>
      <w:pPr>
        <w:ind w:firstLine="560" w:firstLineChars="200"/>
        <w:rPr>
          <w:rFonts w:ascii="仿宋" w:eastAsia="仿宋" w:hAnsi="仿宋" w:cs="仿宋" w:hint="eastAsia"/>
          <w:sz w:val="28"/>
        </w:rPr>
      </w:pPr>
      <w:r>
        <w:rPr>
          <w:rFonts w:ascii="仿宋" w:eastAsia="仿宋" w:hAnsi="仿宋" w:cs="仿宋" w:hint="eastAsia"/>
          <w:sz w:val="28"/>
          <w:lang w:eastAsia="zh-CN"/>
        </w:rPr>
        <w:t>3. 舆情监测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舆情监测是对社会舆论动态的及时了解和调整的关键环节。通过舆情监测，企业可以更好地把握公众的态度和情感，有针对性地调整沟通策略。关键步骤包括：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设立监测机制： 建立舆情监测系统，覆盖主流媒体、社交媒体、网络论坛等多个渠道，全面了解舆情动向。</w:t>
      </w:r>
    </w:p>
    <w:p>
      <w:pPr>
        <w:ind w:firstLine="560" w:firstLineChars="200"/>
        <w:rPr>
          <w:rFonts w:ascii="仿宋" w:eastAsia="仿宋" w:hAnsi="仿宋" w:cs="仿宋" w:hint="eastAsia"/>
          <w:sz w:val="28"/>
        </w:rPr>
        <w:sectPr>
          <w:headerReference w:type="default" r:id="rId80"/>
          <w:footerReference w:type="default" r:id="rId81"/>
          <w:type w:val="nextPage"/>
          <w:pgSz w:w="11906" w:h="16838"/>
          <w:pgMar w:top="1440" w:right="1800" w:bottom="1440" w:left="1800" w:header="851" w:footer="992" w:gutter="0"/>
          <w:pgNumType w:start="39"/>
          <w:cols w:num="1" w:space="425"/>
          <w:titlePg w:val="0"/>
          <w:docGrid w:type="lines" w:linePitch="312" w:charSpace="0"/>
        </w:sectPr>
      </w:pPr>
      <w:r>
        <w:rPr>
          <w:rFonts w:ascii="仿宋" w:eastAsia="仿宋" w:hAnsi="仿宋" w:cs="仿宋" w:hint="eastAsia"/>
          <w:sz w:val="28"/>
          <w:lang w:eastAsia="zh-CN"/>
        </w:rPr>
        <w:t>情感分析：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对舆情进行情感分析，了解公众的情感倾向，有针对性地调整信息发布策略。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即时回应： 对于涉及企业的谣言或误解，及时进行回应和澄清，防止虚假信息传播。</w:t>
      </w:r>
    </w:p>
    <w:p>
      <w:pPr>
        <w:ind w:firstLine="560" w:firstLineChars="200"/>
        <w:rPr>
          <w:rFonts w:ascii="仿宋" w:eastAsia="仿宋" w:hAnsi="仿宋" w:cs="仿宋" w:hint="eastAsia"/>
          <w:sz w:val="28"/>
        </w:rPr>
      </w:pPr>
      <w:r>
        <w:rPr>
          <w:rFonts w:ascii="仿宋" w:eastAsia="仿宋" w:hAnsi="仿宋" w:cs="仿宋" w:hint="eastAsia"/>
          <w:sz w:val="28"/>
          <w:lang w:eastAsia="zh-CN"/>
        </w:rPr>
        <w:t>4. 危机后教训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危机后教训的总结和改进是危机沟通的闭环。通过反思危机沟通过程，企业可以更好地准备未来可能发生的危机，提升危机沟通的水平。关键步骤包括：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总结经验教训： 对危机沟通过程进行深入总结，明确优点和不足之处。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改进沟通策略： 根据总结的教训，调整和改进危机沟通策略，提高应对危机的能力。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培训沟通团队： 将总结的经验教训纳入危机沟通团队的培训体系，提高团队的专业水平。</w:t>
      </w:r>
    </w:p>
    <w:p>
      <w:pPr>
        <w:pStyle w:val="Heading2"/>
        <w:ind w:firstLine="560" w:firstLineChars="200"/>
        <w:rPr>
          <w:rFonts w:ascii="仿宋" w:eastAsia="仿宋" w:hAnsi="仿宋" w:cs="仿宋" w:hint="eastAsia"/>
          <w:sz w:val="28"/>
          <w:lang w:eastAsia="zh-CN"/>
        </w:rPr>
      </w:pPr>
      <w:bookmarkStart w:id="31" w:name="_Toc13340"/>
      <w:r>
        <w:rPr>
          <w:rFonts w:ascii="仿宋" w:eastAsia="仿宋" w:hAnsi="仿宋" w:cs="仿宋" w:hint="eastAsia"/>
          <w:sz w:val="28"/>
          <w:lang w:eastAsia="zh-CN"/>
        </w:rPr>
        <w:t>(四)、危机后教训与改进</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1. 总结经验教训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在危机发生后，对整个危机处理过程进行全面、深入的总结是确保企业能够吸取经验教训的首要步骤。关键方面包括：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问题识别： 确定危机处理过程中出现的问题，包括内部失误、外部压力、公众反应等方面。</w:t>
      </w:r>
    </w:p>
    <w:p>
      <w:pPr>
        <w:ind w:firstLine="560" w:firstLineChars="200"/>
        <w:rPr>
          <w:rFonts w:ascii="仿宋" w:eastAsia="仿宋" w:hAnsi="仿宋" w:cs="仿宋" w:hint="eastAsia"/>
          <w:sz w:val="28"/>
        </w:rPr>
        <w:sectPr>
          <w:headerReference w:type="default" r:id="rId82"/>
          <w:footerReference w:type="default" r:id="rId83"/>
          <w:type w:val="nextPage"/>
          <w:pgSz w:w="11906" w:h="16838"/>
          <w:pgMar w:top="1440" w:right="1800" w:bottom="1440" w:left="1800" w:header="851" w:footer="992" w:gutter="0"/>
          <w:pgNumType w:start="40"/>
          <w:cols w:num="1" w:space="425"/>
          <w:titlePg w:val="0"/>
          <w:docGrid w:type="lines" w:linePitch="312" w:charSpace="0"/>
        </w:sectPr>
      </w:pPr>
      <w:r>
        <w:rPr>
          <w:rFonts w:ascii="仿宋" w:eastAsia="仿宋" w:hAnsi="仿宋" w:cs="仿宋" w:hint="eastAsia"/>
          <w:sz w:val="28"/>
          <w:lang w:eastAsia="zh-CN"/>
        </w:rPr>
        <w:t>决策评估： 对危机管理团队的决策进行客观评估，确定哪些决策起到了积极作用，哪些需要调整和改进。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资源利用： 评估危机期间各类资源的利用效率，包括人力、物力、信息等。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改进管理策略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基于总结的经验教训，制定并实施改进危机管理策略是确保企业下次危机能够更好应对的关键一环。关键方面包括：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修订危机预案： 根据危机中暴露的问题和不足，对危机预案进行修订和升级，确保其更具实效性和适应性。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加强团队培训： 针对危机管理团队，开展专业培训，提高成员的应变能力、决策水平和团队协同能力。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升级技术支持： 结合危机处理中出现的技术问题，考虑引入更先进的技术手段，提升信息收集和处理的效率。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提高沟通效果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危机时的沟通效果直接关系到公众对企业的认知和态度。通过改进沟通策略，企业可以更好地引导舆论、维护声誉。关键方面包括：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提升透明度： 加强信息透明度，及时、准确地向公众传递危机信息，减少信息不对称。</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加强社交媒体管理： 提升在社交媒体上的管理水平，积极参与互动，防范谣言传播，维护正面形象。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改进危机沟通团队： 对危机沟通团队进行定期培训，提高团队的危机沟通策略和危机公关技巧。</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定期演练与检验</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4" w:history="1">
        <w:r>
          <w:rPr>
            <w:rFonts w:ascii="SimSun" w:eastAsia="SimSun" w:hAnsi="SimSun" w:cs="SimSun"/>
            <w:b/>
            <w:bCs/>
            <w:color w:val="0000EE"/>
            <w:kern w:val="0"/>
            <w:sz w:val="30"/>
            <w:szCs w:val="30"/>
            <w:u w:val="single" w:color="0000EE"/>
          </w:rPr>
          <w:t>https://d.book118.com/658043141047006033</w:t>
        </w:r>
      </w:hyperlink>
    </w:p>
    <w:p>
      <w:pPr>
        <w:ind w:firstLine="560" w:firstLineChars="200"/>
        <w:rPr>
          <w:rFonts w:ascii="仿宋" w:eastAsia="仿宋" w:hAnsi="仿宋" w:cs="仿宋" w:hint="eastAsia"/>
          <w:sz w:val="28"/>
        </w:rPr>
      </w:pPr>
    </w:p>
    <w:sectPr>
      <w:headerReference w:type="default" r:id="rId85"/>
      <w:footerReference w:type="default" r:id="rId86"/>
      <w:type w:val="nextPage"/>
      <w:pgSz w:w="11906" w:h="16838"/>
      <w:pgMar w:top="1440" w:right="1800" w:bottom="1440" w:left="1800" w:header="851" w:footer="992" w:gutter="0"/>
      <w:pgNumType w:start="41"/>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离心风扇项目概述报告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离心风扇项目概述报告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离心风扇项目概述报告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离心风扇项目概述报告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离心风扇项目概述报告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离心风扇项目概述报告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离心风扇项目概述报告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离心风扇项目概述报告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离心风扇项目概述报告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离心风扇项目概述报告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离心风扇项目概述报告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离心风扇项目概述报告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离心风扇项目概述报告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离心风扇项目概述报告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离心风扇项目概述报告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离心风扇项目概述报告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离心风扇项目概述报告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离心风扇项目概述报告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离心风扇项目概述报告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离心风扇项目概述报告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离心风扇项目概述报告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离心风扇项目概述报告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离心风扇项目概述报告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离心风扇项目概述报告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离心风扇项目概述报告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离心风扇项目概述报告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离心风扇项目概述报告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离心风扇项目概述报告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离心风扇项目概述报告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离心风扇项目概述报告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离心风扇项目概述报告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离心风扇项目概述报告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离心风扇项目概述报告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离心风扇项目概述报告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离心风扇项目概述报告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离心风扇项目概述报告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离心风扇项目概述报告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离心风扇项目概述报告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离心风扇项目概述报告</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离心风扇项目概述报告</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离心风扇项目概述报告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AE6EB9"/>
    <w:rsid w:val="3FAE6EB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footer" Target="footer40.xml" /><Relationship Id="rId84" Type="http://schemas.openxmlformats.org/officeDocument/2006/relationships/hyperlink" Target="https://d.book118.com/658043141047006033" TargetMode="External" /><Relationship Id="rId85" Type="http://schemas.openxmlformats.org/officeDocument/2006/relationships/header" Target="header41.xml" /><Relationship Id="rId86" Type="http://schemas.openxmlformats.org/officeDocument/2006/relationships/footer" Target="footer41.xml" /><Relationship Id="rId87" Type="http://schemas.openxmlformats.org/officeDocument/2006/relationships/theme" Target="theme/theme1.xml" /><Relationship Id="rId88" Type="http://schemas.openxmlformats.org/officeDocument/2006/relationships/styles" Target="styles.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2024-01-15T09:45:00Z</dcterms:created>
  <dcterms:modified xsi:type="dcterms:W3CDTF">2024-01-15T09:46:24Z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B06EFCC2C0DE401DB9846302D8714FFA_11</vt:lpwstr>
  </property>
  <property fmtid="{D5CDD505-2E9C-101B-9397-08002B2CF9AE}" pid="3" name="KSOProductBuildVer">
    <vt:lpwstr>2052-12.1.0.16120</vt:lpwstr>
  </property>
</Properties>
</file>