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2" w:lineRule="auto"/>
      </w:pPr>
      <w:r>
        <w:pict>
          <v:rect id="_x0000_s1025" style="width:82.7pt;height:1.5pt;margin-top:254.55pt;margin-left:333.54pt;mso-position-horizontal-relative:page;mso-position-vertical-relative:page;position:absolute;z-index:251658240" o:allowincell="f" filled="t" fillcolor="#404040" stroked="f"/>
        </w:pict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line="883" w:lineRule="exact"/>
      </w:pPr>
      <w:r>
        <w:rPr>
          <w:position w:val="-17"/>
        </w:rPr>
        <w:drawing>
          <wp:inline distT="0" distB="0" distL="0" distR="0">
            <wp:extent cx="2350007" cy="560832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50007" cy="560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spacing w:before="178" w:line="222" w:lineRule="auto"/>
        <w:ind w:left="94"/>
        <w:rPr>
          <w:rFonts w:ascii="SimHei" w:eastAsia="SimHei" w:hAnsi="SimHei" w:cs="SimHei"/>
          <w:sz w:val="55"/>
          <w:szCs w:val="55"/>
        </w:rPr>
      </w:pPr>
      <w:r>
        <w:rPr>
          <w:rFonts w:ascii="SimHei" w:eastAsia="SimHei" w:hAnsi="SimHei" w:cs="SimHei"/>
          <w:spacing w:val="5"/>
          <w:sz w:val="55"/>
          <w:szCs w:val="55"/>
        </w:rPr>
        <w:t>许昌智能（831396.</w:t>
      </w:r>
      <w:r>
        <w:rPr>
          <w:rFonts w:ascii="SimHei" w:eastAsia="SimHei" w:hAnsi="SimHei" w:cs="SimHei"/>
          <w:sz w:val="55"/>
          <w:szCs w:val="55"/>
        </w:rPr>
        <w:t>BJ</w:t>
      </w:r>
      <w:r>
        <w:rPr>
          <w:rFonts w:ascii="SimHei" w:eastAsia="SimHei" w:hAnsi="SimHei" w:cs="SimHei"/>
          <w:spacing w:val="5"/>
          <w:sz w:val="55"/>
          <w:szCs w:val="55"/>
        </w:rPr>
        <w:t>）</w:t>
      </w:r>
    </w:p>
    <w:p>
      <w:pPr>
        <w:pStyle w:val="BodyText"/>
        <w:spacing w:line="298" w:lineRule="auto"/>
      </w:pPr>
    </w:p>
    <w:p>
      <w:pPr>
        <w:spacing w:before="234" w:line="231" w:lineRule="auto"/>
        <w:ind w:left="5" w:right="9261" w:firstLine="8"/>
        <w:outlineLvl w:val="0"/>
        <w:rPr>
          <w:rFonts w:ascii="SimHei" w:eastAsia="SimHei" w:hAnsi="SimHei" w:cs="SimHei"/>
          <w:sz w:val="72"/>
          <w:szCs w:val="72"/>
        </w:rPr>
        <w:sectPr>
          <w:footerReference w:type="default" r:id="rId5"/>
          <w:pgSz w:w="19200" w:h="10800"/>
          <w:pgMar w:top="0" w:right="0" w:bottom="1" w:left="801" w:header="0" w:footer="0" w:gutter="0"/>
          <w:cols w:space="708"/>
        </w:sectPr>
      </w:pPr>
      <w:r>
        <w:rPr>
          <w:rFonts w:ascii="SimHei" w:eastAsia="SimHei" w:hAnsi="SimHei" w:cs="SimHei"/>
          <w:color w:val="1450A0"/>
          <w:spacing w:val="40"/>
          <w:sz w:val="72"/>
          <w:szCs w:val="72"/>
          <w14:textOutline w14:w="13072">
            <w14:solidFill>
              <w14:srgbClr w14:val="1450A0"/>
            </w14:solidFill>
            <w14:prstDash w14:val="solid"/>
            <w14:miter w14:lim="10"/>
          </w14:textOutline>
        </w:rPr>
        <w:t>北交所个股研究系列报告：</w:t>
      </w:r>
      <w:r>
        <w:rPr>
          <w:rFonts w:ascii="SimHei" w:eastAsia="SimHei" w:hAnsi="SimHei" w:cs="SimHei"/>
          <w:color w:val="1450A0"/>
          <w:spacing w:val="1"/>
          <w:sz w:val="72"/>
          <w:szCs w:val="72"/>
        </w:rPr>
        <w:t xml:space="preserve"> </w:t>
      </w:r>
      <w:r>
        <w:rPr>
          <w:rFonts w:ascii="SimHei" w:eastAsia="SimHei" w:hAnsi="SimHei" w:cs="SimHei"/>
          <w:color w:val="1450A0"/>
          <w:sz w:val="72"/>
          <w:szCs w:val="72"/>
          <w14:textOutline w14:w="13063">
            <w14:solidFill>
              <w14:srgbClr w14:val="1450A0"/>
            </w14:solidFill>
            <w14:prstDash w14:val="solid"/>
            <w14:miter w14:lim="10"/>
          </w14:textOutline>
        </w:rPr>
        <w:t>输配电控制设备提供商</w:t>
      </w: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spacing w:before="103" w:line="172" w:lineRule="auto"/>
        <w:ind w:left="17773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sz w:val="24"/>
          <w:szCs w:val="24"/>
        </w:rPr>
        <w:t>1</w:t>
      </w:r>
    </w:p>
    <w:p>
      <w:pPr>
        <w:spacing w:line="172" w:lineRule="auto"/>
        <w:rPr>
          <w:rFonts w:ascii="Microsoft YaHei" w:eastAsia="Microsoft YaHei" w:hAnsi="Microsoft YaHei" w:cs="Microsoft YaHei"/>
          <w:sz w:val="24"/>
          <w:szCs w:val="24"/>
        </w:rPr>
        <w:sectPr>
          <w:footerReference w:type="default" r:id="rId6"/>
          <w:type w:val="nextPage"/>
          <w:pgSz w:w="19200" w:h="10800"/>
          <w:pgMar w:top="0" w:right="0" w:bottom="1" w:left="801" w:header="0" w:footer="0" w:gutter="0"/>
          <w:pgNumType w:start="2"/>
          <w:cols w:space="708"/>
          <w:titlePg w:val="0"/>
        </w:sectPr>
      </w:pPr>
    </w:p>
    <w:p>
      <w:pPr>
        <w:pStyle w:val="BodyText"/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4038065" cy="6337297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38065" cy="6337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312" w:line="220" w:lineRule="auto"/>
        <w:ind w:left="8157"/>
        <w:rPr>
          <w:rFonts w:ascii="SimHei" w:eastAsia="SimHei" w:hAnsi="SimHei" w:cs="SimHei"/>
          <w:sz w:val="96"/>
          <w:szCs w:val="96"/>
        </w:rPr>
      </w:pPr>
      <w:r>
        <w:rPr>
          <w:rFonts w:ascii="SimHei" w:eastAsia="SimHei" w:hAnsi="SimHei" w:cs="SimHei"/>
          <w:color w:val="1450A0"/>
          <w:spacing w:val="-3"/>
          <w:sz w:val="96"/>
          <w:szCs w:val="96"/>
          <w14:textOutline w14:w="17416">
            <w14:solidFill>
              <w14:srgbClr w14:val="1450A0"/>
            </w14:solidFill>
            <w14:prstDash w14:val="solid"/>
            <w14:miter w14:lim="10"/>
          </w14:textOutline>
        </w:rPr>
        <w:t>公司基本情况</w:t>
      </w:r>
    </w:p>
    <w:p>
      <w:pPr>
        <w:pStyle w:val="BodyText"/>
        <w:spacing w:line="402" w:lineRule="auto"/>
      </w:pPr>
    </w:p>
    <w:p>
      <w:pPr>
        <w:spacing w:before="130" w:line="218" w:lineRule="auto"/>
        <w:ind w:left="8258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color w:val="1450A0"/>
          <w:spacing w:val="-8"/>
          <w:sz w:val="40"/>
          <w:szCs w:val="40"/>
        </w:rPr>
        <w:t>1.1</w:t>
      </w:r>
      <w:r>
        <w:rPr>
          <w:rFonts w:ascii="SimHei" w:eastAsia="SimHei" w:hAnsi="SimHei" w:cs="SimHei"/>
          <w:color w:val="1450A0"/>
          <w:spacing w:val="11"/>
          <w:sz w:val="40"/>
          <w:szCs w:val="40"/>
        </w:rPr>
        <w:t xml:space="preserve">  </w:t>
      </w:r>
      <w:r>
        <w:rPr>
          <w:rFonts w:ascii="SimHei" w:eastAsia="SimHei" w:hAnsi="SimHei" w:cs="SimHei"/>
          <w:color w:val="1450A0"/>
          <w:spacing w:val="-8"/>
          <w:sz w:val="40"/>
          <w:szCs w:val="40"/>
        </w:rPr>
        <w:t>主营业务</w:t>
      </w:r>
    </w:p>
    <w:p>
      <w:pPr>
        <w:spacing w:before="298" w:line="218" w:lineRule="auto"/>
        <w:ind w:left="8258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color w:val="1450A0"/>
          <w:spacing w:val="-4"/>
          <w:sz w:val="40"/>
          <w:szCs w:val="40"/>
        </w:rPr>
        <w:t>1.2</w:t>
      </w:r>
      <w:r>
        <w:rPr>
          <w:rFonts w:ascii="SimHei" w:eastAsia="SimHei" w:hAnsi="SimHei" w:cs="SimHei"/>
          <w:color w:val="1450A0"/>
          <w:spacing w:val="-4"/>
          <w:sz w:val="40"/>
          <w:szCs w:val="40"/>
        </w:rPr>
        <w:t xml:space="preserve">  </w:t>
      </w:r>
      <w:r>
        <w:rPr>
          <w:rFonts w:ascii="SimHei" w:eastAsia="SimHei" w:hAnsi="SimHei" w:cs="SimHei"/>
          <w:color w:val="1450A0"/>
          <w:spacing w:val="-4"/>
          <w:sz w:val="40"/>
          <w:szCs w:val="40"/>
        </w:rPr>
        <w:t>产品及服务</w:t>
      </w:r>
    </w:p>
    <w:p>
      <w:pPr>
        <w:spacing w:before="297" w:line="218" w:lineRule="auto"/>
        <w:ind w:left="8258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color w:val="1450A0"/>
          <w:spacing w:val="-8"/>
          <w:sz w:val="40"/>
          <w:szCs w:val="40"/>
        </w:rPr>
        <w:t>1.3</w:t>
      </w:r>
      <w:r>
        <w:rPr>
          <w:rFonts w:ascii="SimHei" w:eastAsia="SimHei" w:hAnsi="SimHei" w:cs="SimHei"/>
          <w:color w:val="1450A0"/>
          <w:spacing w:val="11"/>
          <w:sz w:val="40"/>
          <w:szCs w:val="40"/>
        </w:rPr>
        <w:t xml:space="preserve">  </w:t>
      </w:r>
      <w:r>
        <w:rPr>
          <w:rFonts w:ascii="SimHei" w:eastAsia="SimHei" w:hAnsi="SimHei" w:cs="SimHei"/>
          <w:color w:val="1450A0"/>
          <w:spacing w:val="-8"/>
          <w:sz w:val="40"/>
          <w:szCs w:val="40"/>
        </w:rPr>
        <w:t>财务情况</w:t>
      </w:r>
    </w:p>
    <w:p>
      <w:pPr>
        <w:spacing w:line="218" w:lineRule="auto"/>
        <w:rPr>
          <w:rFonts w:ascii="SimHei" w:eastAsia="SimHei" w:hAnsi="SimHei" w:cs="SimHei"/>
          <w:sz w:val="40"/>
          <w:szCs w:val="40"/>
        </w:rPr>
        <w:sectPr>
          <w:footerReference w:type="default" r:id="rId8"/>
          <w:pgSz w:w="19200" w:h="10800"/>
          <w:pgMar w:top="0" w:right="0" w:bottom="346" w:left="0" w:header="0" w:footer="51" w:gutter="0"/>
          <w:pgNumType w:start="3"/>
          <w:cols w:space="708"/>
        </w:sectPr>
      </w:pPr>
    </w:p>
    <w:p>
      <w:pPr>
        <w:spacing w:line="1126" w:lineRule="exact"/>
      </w:pPr>
      <w:r>
        <w:pict>
          <v:rect id="_x0000_s1026" style="width:738.8pt;height:0.5pt;margin-top:56.15pt;margin-left:194.52pt;mso-position-horizontal-relative:page;mso-position-vertical-relative:page;position:absolute;z-index:251662336" o:allowincell="f" filled="t" fillcolor="#1450a0" stroked="f"/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width:646.85pt;height:20.15pt;margin-top:21.46pt;margin-left:201.4pt;mso-position-horizontal-relative:page;mso-position-vertical-relative:page;position:absolute;z-index:251660288" o:allowincell="f" filled="f" stroked="f">
            <o:lock v:ext="edit" aspectratio="f"/>
            <v:textbox inset="0,0,0,0">
              <w:txbxContent>
                <w:p>
                  <w:pPr>
                    <w:spacing w:before="19" w:line="216" w:lineRule="auto"/>
                    <w:ind w:left="20"/>
                    <w:rPr>
                      <w:rFonts w:ascii="SimHei" w:eastAsia="SimHei" w:hAnsi="SimHei" w:cs="SimHei"/>
                      <w:sz w:val="31"/>
                      <w:szCs w:val="31"/>
                    </w:rPr>
                  </w:pPr>
                  <w:r>
                    <w:rPr>
                      <w:rFonts w:ascii="SimHei" w:eastAsia="SimHei" w:hAnsi="SimHei" w:cs="SimHei"/>
                      <w:color w:val="1450A0"/>
                      <w:spacing w:val="12"/>
                      <w:sz w:val="31"/>
                      <w:szCs w:val="31"/>
                      <w14:textOutline w14:w="5791">
                        <w14:solidFill>
                          <w14:srgbClr w14:val="1450A0"/>
                        </w14:solidFill>
                        <w14:prstDash w14:val="solid"/>
                        <w14:miter w14:lim="10"/>
                      </w14:textOutline>
                    </w:rPr>
                    <w:t>公司主营智能配用电产品、新能源产品和系统的研发、销售和服务，及电力工程总承包业务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11388852</wp:posOffset>
            </wp:positionH>
            <wp:positionV relativeFrom="page">
              <wp:posOffset>109727</wp:posOffset>
            </wp:positionV>
            <wp:extent cx="464819" cy="382524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4819" cy="382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2"/>
        </w:rPr>
        <w:pict>
          <v:group id="_x0000_i1028" style="width:194.55pt;height:56.4pt;mso-position-horizontal-relative:char;mso-position-vertical-relative:line" coordorigin="0,0" coordsize="3891,1128" filled="f" stroked="f">
            <v:rect id="_x0000_s1029" style="width:3752;height:1128;left:139;position:absolute" filled="t" fillcolor="#00a2e9" stroked="f"/>
            <v:rect id="_x0000_s1030" style="width:3752;height:1128;position:absolute" filled="t" fillcolor="#1450a0" stroked="f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1" type="#_x0000_t75" style="width:3752;height:1128;position:absolute" filled="f" stroked="f">
              <v:imagedata r:id="rId10" o:title=""/>
            </v:shape>
            <v:shape id="_x0000_s1032" type="#_x0000_t202" style="width:2423;height:440;left:494;position:absolute;top:357" filled="f" stroked="f">
              <o:lock v:ext="edit" aspectratio="f"/>
              <v:textbox inset="0,0,0,0">
                <w:txbxContent>
                  <w:p>
                    <w:pPr>
                      <w:spacing w:before="20" w:line="218" w:lineRule="auto"/>
                      <w:ind w:left="20"/>
                      <w:rPr>
                        <w:rFonts w:ascii="SimHei" w:eastAsia="SimHei" w:hAnsi="SimHei" w:cs="SimHei"/>
                        <w:sz w:val="40"/>
                        <w:szCs w:val="40"/>
                      </w:rPr>
                    </w:pPr>
                    <w:r>
                      <w:rPr>
                        <w:rFonts w:ascii="SimHei" w:eastAsia="SimHei" w:hAnsi="SimHei" w:cs="SimHei"/>
                        <w:color w:val="FFFFFF"/>
                        <w:spacing w:val="-6"/>
                        <w:sz w:val="40"/>
                        <w:szCs w:val="40"/>
                        <w14:textOutline w14:w="7271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1.1</w:t>
                    </w:r>
                    <w:r>
                      <w:rPr>
                        <w:rFonts w:ascii="SimHei" w:eastAsia="SimHei" w:hAnsi="SimHei" w:cs="SimHei"/>
                        <w:color w:val="FFFFFF"/>
                        <w:spacing w:val="27"/>
                        <w:sz w:val="40"/>
                        <w:szCs w:val="40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color w:val="FFFFFF"/>
                        <w:spacing w:val="-6"/>
                        <w:sz w:val="40"/>
                        <w:szCs w:val="40"/>
                        <w14:textOutline w14:w="7271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主营业务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84" w:line="2464" w:lineRule="exact"/>
        <w:ind w:firstLine="527"/>
      </w:pPr>
      <w:r>
        <w:rPr>
          <w:position w:val="-49"/>
        </w:rPr>
        <w:pict>
          <v:shape id="_x0000_i1033" type="#_x0000_t202" style="width:906.25pt;height:123.25pt;mso-position-horizontal-relative:char;mso-position-vertical-relative:line" filled="t" fillcolor="#e8f0fc" stroked="f">
            <o:lock v:ext="edit" aspectratio="f"/>
            <v:textbox inset="0,0,0,0">
              <w:txbxContent>
                <w:p>
                  <w:pPr>
                    <w:spacing w:before="87" w:line="221" w:lineRule="auto"/>
                    <w:ind w:left="310" w:right="300" w:firstLine="568"/>
                    <w:jc w:val="both"/>
                    <w:rPr>
                      <w:rFonts w:ascii="SimHei" w:eastAsia="SimHei" w:hAnsi="SimHei" w:cs="SimHei"/>
                      <w:sz w:val="28"/>
                      <w:szCs w:val="28"/>
                    </w:rPr>
                  </w:pPr>
                  <w:r>
                    <w:rPr>
                      <w:rFonts w:ascii="SimHei" w:eastAsia="SimHei" w:hAnsi="SimHei" w:cs="SimHei"/>
                      <w:spacing w:val="2"/>
                      <w:sz w:val="28"/>
                      <w:szCs w:val="28"/>
                    </w:rPr>
                    <w:t>许昌智能继电器股份有限公司成立于2009年，2014年在新三板挂牌，2024年在北交所上市。</w:t>
                  </w:r>
                  <w:r>
                    <w:rPr>
                      <w:rFonts w:ascii="SimHei" w:eastAsia="SimHei" w:hAnsi="SimHei" w:cs="SimHei"/>
                      <w:color w:val="1450A0"/>
                      <w:spacing w:val="2"/>
                      <w:sz w:val="28"/>
                      <w:szCs w:val="28"/>
                      <w14:textOutline w14:w="5094">
                        <w14:solidFill>
                          <w14:srgbClr w14:val="1450A0"/>
                        </w14:solidFill>
                        <w14:prstDash w14:val="solid"/>
                        <w14:miter w14:lim="10"/>
                      </w14:textOutline>
                    </w:rPr>
                    <w:t>许昌智能主营业务为智能配用电产品、新能源</w:t>
                  </w:r>
                  <w:r>
                    <w:rPr>
                      <w:rFonts w:ascii="SimHei" w:eastAsia="SimHei" w:hAnsi="SimHei" w:cs="SimHei"/>
                      <w:color w:val="1450A0"/>
                      <w:spacing w:val="12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color w:val="1450A0"/>
                      <w:spacing w:val="3"/>
                      <w:sz w:val="28"/>
                      <w:szCs w:val="28"/>
                      <w14:textOutline w14:w="5094">
                        <w14:solidFill>
                          <w14:srgbClr w14:val="1450A0"/>
                        </w14:solidFill>
                        <w14:prstDash w14:val="solid"/>
                        <w14:miter w14:lim="10"/>
                      </w14:textOutline>
                    </w:rPr>
                    <w:t>产品和系统的研发、设计、组装、销售和服务，以及电力工程总</w:t>
                  </w:r>
                  <w:r>
                    <w:rPr>
                      <w:rFonts w:ascii="SimHei" w:eastAsia="SimHei" w:hAnsi="SimHei" w:cs="SimHei"/>
                      <w:color w:val="1450A0"/>
                      <w:spacing w:val="2"/>
                      <w:sz w:val="28"/>
                      <w:szCs w:val="28"/>
                      <w14:textOutline w14:w="5094">
                        <w14:solidFill>
                          <w14:srgbClr w14:val="1450A0"/>
                        </w14:solidFill>
                        <w14:prstDash w14:val="solid"/>
                        <w14:miter w14:lim="10"/>
                      </w14:textOutline>
                    </w:rPr>
                    <w:t>承包业务。</w:t>
                  </w:r>
                  <w:r>
                    <w:rPr>
                      <w:rFonts w:ascii="SimHei" w:eastAsia="SimHei" w:hAnsi="SimHei" w:cs="SimHei"/>
                      <w:spacing w:val="2"/>
                      <w:sz w:val="28"/>
                      <w:szCs w:val="28"/>
                    </w:rPr>
                    <w:t>公司具备提供智能配用电产品和系统、城市轨道交通供用电、“一</w:t>
                  </w:r>
                  <w:r>
                    <w:rPr>
                      <w:rFonts w:ascii="SimHei" w:eastAsia="SimHei" w:hAnsi="SimHei" w:cs="SimHei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3"/>
                      <w:sz w:val="28"/>
                      <w:szCs w:val="28"/>
                    </w:rPr>
                    <w:t>站式”电力总承包、智慧小区、能源云平台、电动汽车充换</w:t>
                  </w:r>
                  <w:r>
                    <w:rPr>
                      <w:rFonts w:ascii="SimHei" w:eastAsia="SimHei" w:hAnsi="SimHei" w:cs="SimHei"/>
                      <w:spacing w:val="2"/>
                      <w:sz w:val="28"/>
                      <w:szCs w:val="28"/>
                    </w:rPr>
                    <w:t>电、数据中心、能效管理系统、微电网储能系统、光储充一体化系统等整体解决方</w:t>
                  </w:r>
                  <w:r>
                    <w:rPr>
                      <w:rFonts w:ascii="SimHei" w:eastAsia="SimHei" w:hAnsi="SimHei" w:cs="SimHei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2"/>
                      <w:sz w:val="28"/>
                      <w:szCs w:val="28"/>
                    </w:rPr>
                    <w:t>案的能力。</w:t>
                  </w:r>
                </w:p>
                <w:p>
                  <w:pPr>
                    <w:spacing w:before="1" w:line="221" w:lineRule="auto"/>
                    <w:ind w:left="310" w:right="297" w:firstLine="570"/>
                    <w:jc w:val="both"/>
                    <w:rPr>
                      <w:rFonts w:ascii="SimHei" w:eastAsia="SimHei" w:hAnsi="SimHei" w:cs="SimHei"/>
                      <w:sz w:val="28"/>
                      <w:szCs w:val="28"/>
                    </w:rPr>
                  </w:pPr>
                  <w:r>
                    <w:rPr>
                      <w:rFonts w:ascii="SimHei" w:eastAsia="SimHei" w:hAnsi="SimHei" w:cs="SimHei"/>
                      <w:spacing w:val="3"/>
                      <w:sz w:val="28"/>
                      <w:szCs w:val="28"/>
                    </w:rPr>
                    <w:t>公司产品广泛应用于市政工程、轨道交通、能源电力、</w:t>
                  </w:r>
                  <w:r>
                    <w:rPr>
                      <w:rFonts w:ascii="SimHei" w:eastAsia="SimHei" w:hAnsi="SimHei" w:cs="SimHei"/>
                      <w:spacing w:val="2"/>
                      <w:sz w:val="28"/>
                      <w:szCs w:val="28"/>
                    </w:rPr>
                    <w:t>数据通信、工矿企业、房地产、低碳园区等领域，</w:t>
                  </w:r>
                  <w:r>
                    <w:rPr>
                      <w:rFonts w:ascii="SimHei" w:eastAsia="SimHei" w:hAnsi="SimHei" w:cs="SimHei"/>
                      <w:color w:val="1450A0"/>
                      <w:spacing w:val="2"/>
                      <w:sz w:val="28"/>
                      <w:szCs w:val="28"/>
                      <w14:textOutline w14:w="5103">
                        <w14:solidFill>
                          <w14:srgbClr w14:val="1450A0"/>
                        </w14:solidFill>
                        <w14:prstDash w14:val="solid"/>
                        <w14:miter w14:lim="10"/>
                      </w14:textOutline>
                    </w:rPr>
                    <w:t>在国网智能电网研究院、北京地</w:t>
                  </w:r>
                  <w:r>
                    <w:rPr>
                      <w:rFonts w:ascii="SimHei" w:eastAsia="SimHei" w:hAnsi="SimHei" w:cs="SimHei"/>
                      <w:color w:val="1450A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color w:val="1450A0"/>
                      <w:spacing w:val="3"/>
                      <w:sz w:val="28"/>
                      <w:szCs w:val="28"/>
                      <w14:textOutline w14:w="5094">
                        <w14:solidFill>
                          <w14:srgbClr w14:val="1450A0"/>
                        </w14:solidFill>
                        <w14:prstDash w14:val="solid"/>
                        <w14:miter w14:lim="10"/>
                      </w14:textOutline>
                    </w:rPr>
                    <w:t>铁、石家庄地铁、郑州地铁、南昌地铁、郑州东站、重庆西站、</w:t>
                  </w:r>
                  <w:r>
                    <w:rPr>
                      <w:rFonts w:ascii="SimHei" w:eastAsia="SimHei" w:hAnsi="SimHei" w:cs="SimHei"/>
                      <w:color w:val="1450A0"/>
                      <w:spacing w:val="2"/>
                      <w:sz w:val="28"/>
                      <w:szCs w:val="28"/>
                      <w14:textOutline w14:w="5094">
                        <w14:solidFill>
                          <w14:srgbClr w14:val="1450A0"/>
                        </w14:solidFill>
                        <w14:prstDash w14:val="solid"/>
                        <w14:miter w14:lim="10"/>
                      </w14:textOutline>
                    </w:rPr>
                    <w:t>北京大兴国际机场、张北风光输储示范工程、北京世园会、北京冬奥会、国电</w:t>
                  </w:r>
                  <w:r>
                    <w:rPr>
                      <w:rFonts w:ascii="SimHei" w:eastAsia="SimHei" w:hAnsi="SimHei" w:cs="SimHei"/>
                      <w:color w:val="1450A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color w:val="1450A0"/>
                      <w:sz w:val="28"/>
                      <w:szCs w:val="28"/>
                      <w14:textOutline w14:w="5094">
                        <w14:solidFill>
                          <w14:srgbClr w14:val="1450A0"/>
                        </w14:solidFill>
                        <w14:prstDash w14:val="solid"/>
                        <w14:miter w14:lim="10"/>
                      </w14:textOutline>
                    </w:rPr>
                    <w:t>投平潭综合智慧能源示范项目、中建七局光储充示范项目等重点项目及国电投、国家电网下</w:t>
                  </w:r>
                  <w:r>
                    <w:rPr>
                      <w:rFonts w:ascii="SimHei" w:eastAsia="SimHei" w:hAnsi="SimHei" w:cs="SimHei"/>
                      <w:color w:val="1450A0"/>
                      <w:spacing w:val="-1"/>
                      <w:sz w:val="28"/>
                      <w:szCs w:val="28"/>
                      <w14:textOutline w14:w="5094">
                        <w14:solidFill>
                          <w14:srgbClr w14:val="1450A0"/>
                        </w14:solidFill>
                        <w14:prstDash w14:val="solid"/>
                        <w14:miter w14:lim="10"/>
                      </w14:textOutline>
                    </w:rPr>
                    <w:t>属各省公司均得到了应用。</w:t>
                  </w:r>
                </w:p>
              </w:txbxContent>
            </v:textbox>
            <w10:wrap type="none"/>
          </v:shape>
        </w:pict>
      </w:r>
    </w:p>
    <w:p>
      <w:pPr>
        <w:spacing w:line="113" w:lineRule="exact"/>
      </w:pPr>
    </w:p>
    <w:p>
      <w:pPr>
        <w:spacing w:line="113" w:lineRule="exact"/>
        <w:sectPr>
          <w:headerReference w:type="default" r:id="rId11"/>
          <w:footerReference w:type="default" r:id="rId12"/>
          <w:pgSz w:w="19200" w:h="10800"/>
          <w:pgMar w:top="1" w:right="214" w:bottom="125" w:left="0" w:header="0" w:footer="0" w:gutter="0"/>
          <w:pgNumType w:start="4"/>
          <w:cols w:num="1" w:space="708" w:equalWidth="0">
            <w:col w:w="18986" w:space="0"/>
          </w:cols>
        </w:sectPr>
      </w:pPr>
    </w:p>
    <w:p>
      <w:pPr>
        <w:pStyle w:val="BodyText"/>
        <w:spacing w:before="8" w:line="3182" w:lineRule="exact"/>
        <w:ind w:firstLine="517"/>
      </w:pPr>
      <w:r>
        <w:rPr>
          <w:position w:val="-63"/>
        </w:rPr>
        <w:pict>
          <v:group id="_x0000_i1034" style="width:290.15pt;height:159.15pt;mso-position-horizontal-relative:char;mso-position-vertical-relative:line" coordorigin="0,0" coordsize="5802,3182" filled="f" stroked="f">
            <v:group id="_x0000_s1035" style="width:5792;height:2891;left:10;position:absolute;top:281" coordorigin="0,0" coordsize="5792,2891" filled="f" stroked="f">
              <v:shape id="_x0000_s1036" style="width:5792;height:362;position:absolute" coordorigin="0,0" coordsize="5792,362" path="m,361l2675,361l2675,l,l,361xem2675,361l3630,361l3630,l2675,l2675,361xem3630,361l4711,361l4711,l3630,l3630,361xem4711,361l5792,361l5792,l4711,l4711,361xe" filled="t" fillcolor="#1450a0" stroked="f"/>
              <v:shape id="_x0000_s1037" style="width:5792;height:362;position:absolute;top:361" coordorigin="0,0" coordsize="5792,362" path="m,361l2675,361l2675,l,l,361xem2675,361l3630,361l3630,l2675,l2675,361xem3630,361l4711,361l4711,l3630,l3630,361xem4711,361l5792,361l5792,l4711,l4711,361xe" filled="t" fillcolor="#f1f6fd" stroked="f"/>
              <v:shape id="_x0000_s1038" style="width:5792;height:362;position:absolute;top:722" coordorigin="0,0" coordsize="5792,362" path="m,361l2675,361l2675,l,l,361xem2675,361l3630,361l3630,l2675,l2675,361xem3630,361l4711,361l4711,l3630,l3630,361xem4711,361l5792,361l5792,l4711,l4711,361xe" filled="t" fillcolor="#e1ecfb" stroked="f"/>
              <v:shape id="_x0000_s1039" style="width:5792;height:362;position:absolute;top:1083" coordorigin="0,0" coordsize="5792,362" path="m,361l2675,361l2675,l,l,361xem2675,361l3630,361l3630,l2675,l2675,361xem3630,361l4711,361l4711,l3630,l3630,361xem4711,361l5792,361l5792,l4711,l4711,361xe" filled="t" fillcolor="#f1f6fd" stroked="f"/>
              <v:shape id="_x0000_s1040" style="width:5792;height:362;position:absolute;top:1445" coordorigin="0,0" coordsize="5792,362" path="m,361l2675,361l2675,l,l,361xem2675,361l3630,361l3630,l2675,l2675,361xem3630,361l4711,361l4711,l3630,l3630,361xem4711,361l5792,361l5792,l4711,l4711,361xe" filled="t" fillcolor="#e1ecfb" stroked="f"/>
              <v:shape id="_x0000_s1041" style="width:5792;height:362;position:absolute;top:1806" coordorigin="0,0" coordsize="5792,362" path="m,361l2675,361l2675,l,l,361xem2675,361l3630,361l3630,l2675,l2675,361xem3630,361l4711,361l4711,l3630,l3630,361xem4711,361l5792,361l5792,l4711,l4711,361xe" filled="t" fillcolor="#f1f6fd" stroked="f"/>
              <v:shape id="_x0000_s1042" style="width:5792;height:362;position:absolute;top:2167" coordorigin="0,0" coordsize="5792,362" path="m,361l2675,361l2675,l,l,361xem2675,361l3630,361l3630,l2675,l2675,361xem3630,361l4711,361l4711,l3630,l3630,361xem4711,361l5792,361l5792,l4711,l4711,361xe" filled="t" fillcolor="#e1ecfb" stroked="f"/>
              <v:shape id="_x0000_s1043" style="width:5792;height:362;position:absolute;top:2529" coordorigin="0,0" coordsize="5792,362" path="m,361l2675,361l2675,l,l,361xem2675,361l3630,361l3630,l2675,l2675,361xem3630,361l4711,361l4711,l3630,l3630,361xem4711,361l5792,361l5792,l4711,l4711,361xe" filled="t" fillcolor="#c4daf8" stroked="f"/>
            </v:group>
            <v:shape id="_x0000_s1044" type="#_x0000_t202" style="width:5842;height:3222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0" w:line="182" w:lineRule="auto"/>
                      <w:ind w:left="713"/>
                      <w:rPr>
                        <w:rFonts w:ascii="SimHei" w:eastAsia="SimHei" w:hAnsi="SimHei" w:cs="SimHei"/>
                        <w:sz w:val="28"/>
                        <w:szCs w:val="28"/>
                      </w:rPr>
                    </w:pPr>
                    <w:r>
                      <w:rPr>
                        <w:rFonts w:ascii="SimHei" w:eastAsia="SimHei" w:hAnsi="SimHei" w:cs="SimHei"/>
                        <w:spacing w:val="-2"/>
                        <w:sz w:val="28"/>
                        <w:szCs w:val="28"/>
                        <w14:textOutline w14:w="5094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图表1：公司产品收入构成情况（%）</w:t>
                    </w:r>
                  </w:p>
                  <w:tbl>
                    <w:tblPr>
                      <w:tblStyle w:val="TableNormal0"/>
                      <w:tblW w:w="5792" w:type="dxa"/>
                      <w:tblInd w:w="30" w:type="dxa"/>
                      <w:tblBorders>
                        <w:top w:val="single" w:sz="8" w:space="0" w:color="FFFFFF"/>
                        <w:left w:val="single" w:sz="8" w:space="0" w:color="FFFFFF"/>
                        <w:bottom w:val="single" w:sz="8" w:space="0" w:color="FFFFFF"/>
                        <w:right w:val="single" w:sz="8" w:space="0" w:color="FFFFFF"/>
                        <w:insideH w:val="single" w:sz="8" w:space="0" w:color="FFFFFF"/>
                        <w:insideV w:val="single" w:sz="8" w:space="0" w:color="FFFFFF"/>
                      </w:tblBorders>
                      <w:tblLayout w:type="fixed"/>
                    </w:tblPr>
                    <w:tblGrid>
                      <w:gridCol w:w="2799"/>
                      <w:gridCol w:w="993"/>
                      <w:gridCol w:w="1081"/>
                      <w:gridCol w:w="919"/>
                    </w:tblGrid>
                    <w:tr>
                      <w:tblPrEx>
                        <w:tblW w:w="5792" w:type="dxa"/>
                        <w:tblInd w:w="30" w:type="dxa"/>
                        <w:tblBorders>
                          <w:top w:val="single" w:sz="8" w:space="0" w:color="FFFFFF"/>
                          <w:left w:val="single" w:sz="8" w:space="0" w:color="FFFFFF"/>
                          <w:bottom w:val="single" w:sz="8" w:space="0" w:color="FFFFFF"/>
                          <w:right w:val="single" w:sz="8" w:space="0" w:color="FFFFFF"/>
                          <w:insideH w:val="single" w:sz="8" w:space="0" w:color="FFFFFF"/>
                          <w:insideV w:val="single" w:sz="8" w:space="0" w:color="FFFFFF"/>
                        </w:tblBorders>
                        <w:tblLayout w:type="fixed"/>
                      </w:tblPrEx>
                      <w:trPr>
                        <w:trHeight w:val="348"/>
                      </w:trPr>
                      <w:tc>
                        <w:tcPr>
                          <w:tcW w:w="2799" w:type="dxa"/>
                          <w:tcBorders>
                            <w:right w:val="nil"/>
                          </w:tcBorders>
                          <w:vAlign w:val="top"/>
                        </w:tcPr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c>
                      <w:tc>
                        <w:tcPr>
                          <w:tcW w:w="993" w:type="dxa"/>
                          <w:tcBorders>
                            <w:left w:val="nil"/>
                            <w:right w:val="nil"/>
                          </w:tcBorders>
                          <w:vAlign w:val="top"/>
                        </w:tcPr>
                        <w:p>
                          <w:pPr>
                            <w:spacing w:before="113" w:line="184" w:lineRule="auto"/>
                            <w:ind w:left="142"/>
                            <w:rPr>
                              <w:rFonts w:ascii="SimHei" w:eastAsia="SimHei" w:hAnsi="SimHei" w:cs="Sim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color w:val="FFFFFF"/>
                              <w:spacing w:val="-1"/>
                              <w:sz w:val="22"/>
                              <w:szCs w:val="22"/>
                              <w14:textOutline w14:w="4005">
                                <w14:solidFill>
                                  <w14:srgbClr w14:val="FFFFFF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2020</w:t>
                          </w:r>
                        </w:p>
                      </w:tc>
                      <w:tc>
                        <w:tcPr>
                          <w:tcW w:w="1081" w:type="dxa"/>
                          <w:tcBorders>
                            <w:left w:val="nil"/>
                            <w:right w:val="nil"/>
                          </w:tcBorders>
                          <w:vAlign w:val="top"/>
                        </w:tcPr>
                        <w:p>
                          <w:pPr>
                            <w:spacing w:before="113" w:line="184" w:lineRule="auto"/>
                            <w:ind w:left="165"/>
                            <w:rPr>
                              <w:rFonts w:ascii="SimHei" w:eastAsia="SimHei" w:hAnsi="SimHei" w:cs="Sim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color w:val="FFFFFF"/>
                              <w:spacing w:val="-1"/>
                              <w:sz w:val="22"/>
                              <w:szCs w:val="22"/>
                              <w14:textOutline w14:w="4005">
                                <w14:solidFill>
                                  <w14:srgbClr w14:val="FFFFFF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2021</w:t>
                          </w:r>
                        </w:p>
                      </w:tc>
                      <w:tc>
                        <w:tcPr>
                          <w:tcW w:w="919" w:type="dxa"/>
                          <w:tcBorders>
                            <w:left w:val="nil"/>
                            <w:right w:val="nil"/>
                          </w:tcBorders>
                          <w:vAlign w:val="top"/>
                        </w:tcPr>
                        <w:p>
                          <w:pPr>
                            <w:spacing w:before="113" w:line="184" w:lineRule="auto"/>
                            <w:ind w:left="166"/>
                            <w:rPr>
                              <w:rFonts w:ascii="SimHei" w:eastAsia="SimHei" w:hAnsi="SimHei" w:cs="Sim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color w:val="FFFFFF"/>
                              <w:spacing w:val="-1"/>
                              <w:sz w:val="22"/>
                              <w:szCs w:val="22"/>
                              <w14:textOutline w14:w="4005">
                                <w14:solidFill>
                                  <w14:srgbClr w14:val="FFFFFF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2022</w:t>
                          </w:r>
                        </w:p>
                      </w:tc>
                    </w:tr>
                    <w:tr>
                      <w:tblPrEx>
                        <w:tblW w:w="5792" w:type="dxa"/>
                        <w:tblInd w:w="30" w:type="dxa"/>
                        <w:tblLayout w:type="fixed"/>
                      </w:tblPrEx>
                      <w:trPr>
                        <w:trHeight w:val="338"/>
                      </w:trPr>
                      <w:tc>
                        <w:tcPr>
                          <w:tcW w:w="2799" w:type="dxa"/>
                          <w:tcBorders>
                            <w:right w:val="nil"/>
                          </w:tcBorders>
                          <w:vAlign w:val="top"/>
                        </w:tcPr>
                        <w:p>
                          <w:pPr>
                            <w:spacing w:before="72" w:line="214" w:lineRule="auto"/>
                            <w:ind w:left="22"/>
                            <w:rPr>
                              <w:rFonts w:ascii="SimHei" w:eastAsia="SimHei" w:hAnsi="SimHei" w:cs="Sim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-2"/>
                              <w:sz w:val="22"/>
                              <w:szCs w:val="22"/>
                            </w:rPr>
                            <w:t>高低压成套开关设备及元件</w:t>
                          </w:r>
                        </w:p>
                      </w:tc>
                      <w:tc>
                        <w:tcPr>
                          <w:tcW w:w="993" w:type="dxa"/>
                          <w:tcBorders>
                            <w:left w:val="nil"/>
                            <w:right w:val="nil"/>
                          </w:tcBorders>
                          <w:vAlign w:val="top"/>
                        </w:tcPr>
                        <w:p>
                          <w:pPr>
                            <w:spacing w:before="107" w:line="184" w:lineRule="auto"/>
                            <w:ind w:left="280"/>
                            <w:rPr>
                              <w:rFonts w:ascii="SimHei" w:eastAsia="SimHei" w:hAnsi="SimHei" w:cs="Sim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-1"/>
                              <w:sz w:val="22"/>
                              <w:szCs w:val="22"/>
                            </w:rPr>
                            <w:t>22.63</w:t>
                          </w:r>
                        </w:p>
                      </w:tc>
                      <w:tc>
                        <w:tcPr>
                          <w:tcW w:w="1081" w:type="dxa"/>
                          <w:tcBorders>
                            <w:left w:val="nil"/>
                            <w:right w:val="nil"/>
                          </w:tcBorders>
                          <w:vAlign w:val="top"/>
                        </w:tcPr>
                        <w:p>
                          <w:pPr>
                            <w:spacing w:before="107" w:line="184" w:lineRule="auto"/>
                            <w:ind w:left="369"/>
                            <w:rPr>
                              <w:rFonts w:ascii="SimHei" w:eastAsia="SimHei" w:hAnsi="SimHei" w:cs="Sim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-1"/>
                              <w:sz w:val="22"/>
                              <w:szCs w:val="22"/>
                            </w:rPr>
                            <w:t>29.04</w:t>
                          </w:r>
                        </w:p>
                      </w:tc>
                      <w:tc>
                        <w:tcPr>
                          <w:tcW w:w="919" w:type="dxa"/>
                          <w:tcBorders>
                            <w:left w:val="nil"/>
                            <w:right w:val="nil"/>
                          </w:tcBorders>
                          <w:vAlign w:val="top"/>
                        </w:tcPr>
                        <w:p>
                          <w:pPr>
                            <w:spacing w:before="107" w:line="184" w:lineRule="auto"/>
                            <w:ind w:right="2"/>
                            <w:jc w:val="right"/>
                            <w:rPr>
                              <w:rFonts w:ascii="SimHei" w:eastAsia="SimHei" w:hAnsi="SimHei" w:cs="Sim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-2"/>
                              <w:sz w:val="22"/>
                              <w:szCs w:val="22"/>
                            </w:rPr>
                            <w:t>30.38</w:t>
                          </w:r>
                        </w:p>
                      </w:tc>
                    </w:tr>
                    <w:tr>
                      <w:tblPrEx>
                        <w:tblW w:w="5792" w:type="dxa"/>
                        <w:tblInd w:w="30" w:type="dxa"/>
                        <w:tblLayout w:type="fixed"/>
                      </w:tblPrEx>
                      <w:trPr>
                        <w:trHeight w:val="338"/>
                      </w:trPr>
                      <w:tc>
                        <w:tcPr>
                          <w:tcW w:w="2799" w:type="dxa"/>
                          <w:tcBorders>
                            <w:right w:val="nil"/>
                          </w:tcBorders>
                          <w:vAlign w:val="top"/>
                        </w:tcPr>
                        <w:p>
                          <w:pPr>
                            <w:spacing w:before="76" w:line="211" w:lineRule="auto"/>
                            <w:ind w:left="453"/>
                            <w:rPr>
                              <w:rFonts w:ascii="SimHei" w:eastAsia="SimHei" w:hAnsi="SimHei" w:cs="Sim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-1"/>
                              <w:sz w:val="22"/>
                              <w:szCs w:val="22"/>
                            </w:rPr>
                            <w:t>轨道交通电力设备</w:t>
                          </w:r>
                        </w:p>
                      </w:tc>
                      <w:tc>
                        <w:tcPr>
                          <w:tcW w:w="993" w:type="dxa"/>
                          <w:tcBorders>
                            <w:left w:val="nil"/>
                            <w:right w:val="nil"/>
                          </w:tcBorders>
                          <w:vAlign w:val="top"/>
                        </w:tcPr>
                        <w:p>
                          <w:pPr>
                            <w:spacing w:before="112" w:line="181" w:lineRule="auto"/>
                            <w:ind w:left="293"/>
                            <w:rPr>
                              <w:rFonts w:ascii="SimHei" w:eastAsia="SimHei" w:hAnsi="SimHei" w:cs="Sim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-3"/>
                              <w:sz w:val="22"/>
                              <w:szCs w:val="22"/>
                            </w:rPr>
                            <w:t>18.74</w:t>
                          </w:r>
                        </w:p>
                      </w:tc>
                      <w:tc>
                        <w:tcPr>
                          <w:tcW w:w="1081" w:type="dxa"/>
                          <w:tcBorders>
                            <w:left w:val="nil"/>
                            <w:right w:val="nil"/>
                          </w:tcBorders>
                          <w:vAlign w:val="top"/>
                        </w:tcPr>
                        <w:p>
                          <w:pPr>
                            <w:spacing w:before="111" w:line="182" w:lineRule="auto"/>
                            <w:ind w:left="382"/>
                            <w:rPr>
                              <w:rFonts w:ascii="SimHei" w:eastAsia="SimHei" w:hAnsi="SimHei" w:cs="Sim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-3"/>
                              <w:sz w:val="22"/>
                              <w:szCs w:val="22"/>
                            </w:rPr>
                            <w:t>15.98</w:t>
                          </w:r>
                        </w:p>
                      </w:tc>
                      <w:tc>
                        <w:tcPr>
                          <w:tcW w:w="919" w:type="dxa"/>
                          <w:tcBorders>
                            <w:left w:val="nil"/>
                            <w:right w:val="nil"/>
                          </w:tcBorders>
                          <w:vAlign w:val="top"/>
                        </w:tcPr>
                        <w:p>
                          <w:pPr>
                            <w:spacing w:before="112" w:line="181" w:lineRule="auto"/>
                            <w:ind w:right="3"/>
                            <w:jc w:val="right"/>
                            <w:rPr>
                              <w:rFonts w:ascii="SimHei" w:eastAsia="SimHei" w:hAnsi="SimHei" w:cs="Sim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-1"/>
                              <w:sz w:val="22"/>
                              <w:szCs w:val="22"/>
                            </w:rPr>
                            <w:t>5.78</w:t>
                          </w:r>
                        </w:p>
                      </w:tc>
                    </w:tr>
                    <w:tr>
                      <w:tblPrEx>
                        <w:tblW w:w="5792" w:type="dxa"/>
                        <w:tblInd w:w="30" w:type="dxa"/>
                        <w:tblLayout w:type="fixed"/>
                      </w:tblPrEx>
                      <w:trPr>
                        <w:trHeight w:val="338"/>
                      </w:trPr>
                      <w:tc>
                        <w:tcPr>
                          <w:tcW w:w="2799" w:type="dxa"/>
                          <w:tcBorders>
                            <w:right w:val="nil"/>
                          </w:tcBorders>
                          <w:vAlign w:val="top"/>
                        </w:tcPr>
                        <w:p>
                          <w:pPr>
                            <w:spacing w:before="80" w:line="208" w:lineRule="auto"/>
                            <w:ind w:left="566"/>
                            <w:rPr>
                              <w:rFonts w:ascii="SimHei" w:eastAsia="SimHei" w:hAnsi="SimHei" w:cs="Sim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-1"/>
                              <w:sz w:val="22"/>
                              <w:szCs w:val="22"/>
                            </w:rPr>
                            <w:t>配网自动化系统</w:t>
                          </w:r>
                        </w:p>
                      </w:tc>
                      <w:tc>
                        <w:tcPr>
                          <w:tcW w:w="993" w:type="dxa"/>
                          <w:tcBorders>
                            <w:left w:val="nil"/>
                            <w:right w:val="nil"/>
                          </w:tcBorders>
                          <w:vAlign w:val="top"/>
                        </w:tcPr>
                        <w:p>
                          <w:pPr>
                            <w:spacing w:before="114" w:line="179" w:lineRule="auto"/>
                            <w:ind w:left="280"/>
                            <w:rPr>
                              <w:rFonts w:ascii="SimHei" w:eastAsia="SimHei" w:hAnsi="SimHei" w:cs="Sim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-1"/>
                              <w:sz w:val="22"/>
                              <w:szCs w:val="22"/>
                            </w:rPr>
                            <w:t>25.79</w:t>
                          </w:r>
                        </w:p>
                      </w:tc>
                      <w:tc>
                        <w:tcPr>
                          <w:tcW w:w="1081" w:type="dxa"/>
                          <w:tcBorders>
                            <w:left w:val="nil"/>
                            <w:right w:val="nil"/>
                          </w:tcBorders>
                          <w:vAlign w:val="top"/>
                        </w:tcPr>
                        <w:p>
                          <w:pPr>
                            <w:spacing w:before="114" w:line="179" w:lineRule="auto"/>
                            <w:ind w:left="382"/>
                            <w:rPr>
                              <w:rFonts w:ascii="SimHei" w:eastAsia="SimHei" w:hAnsi="SimHei" w:cs="Sim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-3"/>
                              <w:sz w:val="22"/>
                              <w:szCs w:val="22"/>
                            </w:rPr>
                            <w:t>10.71</w:t>
                          </w:r>
                        </w:p>
                      </w:tc>
                      <w:tc>
                        <w:tcPr>
                          <w:tcW w:w="919" w:type="dxa"/>
                          <w:tcBorders>
                            <w:left w:val="nil"/>
                            <w:right w:val="nil"/>
                          </w:tcBorders>
                          <w:vAlign w:val="top"/>
                        </w:tcPr>
                        <w:p>
                          <w:pPr>
                            <w:spacing w:before="115" w:line="178" w:lineRule="auto"/>
                            <w:ind w:right="2"/>
                            <w:jc w:val="right"/>
                            <w:rPr>
                              <w:rFonts w:ascii="SimHei" w:eastAsia="SimHei" w:hAnsi="SimHei" w:cs="Sim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-2"/>
                              <w:sz w:val="22"/>
                              <w:szCs w:val="22"/>
                            </w:rPr>
                            <w:t>6.47</w:t>
                          </w:r>
                        </w:p>
                      </w:tc>
                    </w:tr>
                    <w:tr>
                      <w:tblPrEx>
                        <w:tblW w:w="5792" w:type="dxa"/>
                        <w:tblInd w:w="30" w:type="dxa"/>
                        <w:tblLayout w:type="fixed"/>
                      </w:tblPrEx>
                      <w:trPr>
                        <w:trHeight w:val="338"/>
                      </w:trPr>
                      <w:tc>
                        <w:tcPr>
                          <w:tcW w:w="2799" w:type="dxa"/>
                          <w:tcBorders>
                            <w:right w:val="nil"/>
                          </w:tcBorders>
                          <w:vAlign w:val="top"/>
                        </w:tcPr>
                        <w:p>
                          <w:pPr>
                            <w:spacing w:before="83" w:line="205" w:lineRule="auto"/>
                            <w:ind w:left="243"/>
                            <w:rPr>
                              <w:rFonts w:ascii="SimHei" w:eastAsia="SimHei" w:hAnsi="SimHei" w:cs="Sim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-2"/>
                              <w:sz w:val="22"/>
                              <w:szCs w:val="22"/>
                            </w:rPr>
                            <w:t>智能变配电系统及元件</w:t>
                          </w:r>
                        </w:p>
                      </w:tc>
                      <w:tc>
                        <w:tcPr>
                          <w:tcW w:w="993" w:type="dxa"/>
                          <w:tcBorders>
                            <w:left w:val="nil"/>
                            <w:right w:val="nil"/>
                          </w:tcBorders>
                          <w:vAlign w:val="top"/>
                        </w:tcPr>
                        <w:p>
                          <w:pPr>
                            <w:spacing w:before="118" w:line="176" w:lineRule="auto"/>
                            <w:ind w:left="293"/>
                            <w:rPr>
                              <w:rFonts w:ascii="SimHei" w:eastAsia="SimHei" w:hAnsi="SimHei" w:cs="Sim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-3"/>
                              <w:sz w:val="22"/>
                              <w:szCs w:val="22"/>
                            </w:rPr>
                            <w:t>16.06</w:t>
                          </w:r>
                        </w:p>
                      </w:tc>
                      <w:tc>
                        <w:tcPr>
                          <w:tcW w:w="1081" w:type="dxa"/>
                          <w:tcBorders>
                            <w:left w:val="nil"/>
                            <w:right w:val="nil"/>
                          </w:tcBorders>
                          <w:vAlign w:val="top"/>
                        </w:tcPr>
                        <w:p>
                          <w:pPr>
                            <w:spacing w:before="118" w:line="176" w:lineRule="auto"/>
                            <w:ind w:left="382"/>
                            <w:rPr>
                              <w:rFonts w:ascii="SimHei" w:eastAsia="SimHei" w:hAnsi="SimHei" w:cs="Sim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-3"/>
                              <w:sz w:val="22"/>
                              <w:szCs w:val="22"/>
                            </w:rPr>
                            <w:t>17.96</w:t>
                          </w:r>
                        </w:p>
                      </w:tc>
                      <w:tc>
                        <w:tcPr>
                          <w:tcW w:w="919" w:type="dxa"/>
                          <w:tcBorders>
                            <w:left w:val="nil"/>
                            <w:right w:val="nil"/>
                          </w:tcBorders>
                          <w:vAlign w:val="top"/>
                        </w:tcPr>
                        <w:p>
                          <w:pPr>
                            <w:spacing w:before="117" w:line="177" w:lineRule="auto"/>
                            <w:jc w:val="right"/>
                            <w:rPr>
                              <w:rFonts w:ascii="SimHei" w:eastAsia="SimHei" w:hAnsi="SimHei" w:cs="Sim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-3"/>
                              <w:sz w:val="22"/>
                              <w:szCs w:val="22"/>
                            </w:rPr>
                            <w:t>16.28</w:t>
                          </w:r>
                        </w:p>
                      </w:tc>
                    </w:tr>
                    <w:tr>
                      <w:tblPrEx>
                        <w:tblW w:w="5792" w:type="dxa"/>
                        <w:tblInd w:w="30" w:type="dxa"/>
                        <w:tblLayout w:type="fixed"/>
                      </w:tblPrEx>
                      <w:trPr>
                        <w:trHeight w:val="339"/>
                      </w:trPr>
                      <w:tc>
                        <w:tcPr>
                          <w:tcW w:w="2799" w:type="dxa"/>
                          <w:tcBorders>
                            <w:right w:val="nil"/>
                          </w:tcBorders>
                          <w:vAlign w:val="top"/>
                        </w:tcPr>
                        <w:p>
                          <w:pPr>
                            <w:spacing w:before="87" w:line="203" w:lineRule="auto"/>
                            <w:ind w:left="359"/>
                            <w:rPr>
                              <w:rFonts w:ascii="SimHei" w:eastAsia="SimHei" w:hAnsi="SimHei" w:cs="Sim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-3"/>
                              <w:sz w:val="22"/>
                              <w:szCs w:val="22"/>
                            </w:rPr>
                            <w:t>电力工程总承包项目</w:t>
                          </w:r>
                        </w:p>
                      </w:tc>
                      <w:tc>
                        <w:tcPr>
                          <w:tcW w:w="993" w:type="dxa"/>
                          <w:tcBorders>
                            <w:left w:val="nil"/>
                            <w:right w:val="nil"/>
                          </w:tcBorders>
                          <w:vAlign w:val="top"/>
                        </w:tcPr>
                        <w:p>
                          <w:pPr>
                            <w:spacing w:before="120" w:line="175" w:lineRule="auto"/>
                            <w:ind w:left="293"/>
                            <w:rPr>
                              <w:rFonts w:ascii="SimHei" w:eastAsia="SimHei" w:hAnsi="SimHei" w:cs="Sim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-3"/>
                              <w:sz w:val="22"/>
                              <w:szCs w:val="22"/>
                            </w:rPr>
                            <w:t>15.26</w:t>
                          </w:r>
                        </w:p>
                      </w:tc>
                      <w:tc>
                        <w:tcPr>
                          <w:tcW w:w="1081" w:type="dxa"/>
                          <w:tcBorders>
                            <w:left w:val="nil"/>
                            <w:right w:val="nil"/>
                          </w:tcBorders>
                          <w:vAlign w:val="top"/>
                        </w:tcPr>
                        <w:p>
                          <w:pPr>
                            <w:spacing w:before="120" w:line="175" w:lineRule="auto"/>
                            <w:ind w:left="369"/>
                            <w:rPr>
                              <w:rFonts w:ascii="SimHei" w:eastAsia="SimHei" w:hAnsi="SimHei" w:cs="Sim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-1"/>
                              <w:sz w:val="22"/>
                              <w:szCs w:val="22"/>
                            </w:rPr>
                            <w:t>22.94</w:t>
                          </w:r>
                        </w:p>
                      </w:tc>
                      <w:tc>
                        <w:tcPr>
                          <w:tcW w:w="919" w:type="dxa"/>
                          <w:tcBorders>
                            <w:left w:val="nil"/>
                            <w:right w:val="nil"/>
                          </w:tcBorders>
                          <w:vAlign w:val="top"/>
                        </w:tcPr>
                        <w:p>
                          <w:pPr>
                            <w:spacing w:before="120" w:line="175" w:lineRule="auto"/>
                            <w:ind w:right="2"/>
                            <w:jc w:val="right"/>
                            <w:rPr>
                              <w:rFonts w:ascii="SimHei" w:eastAsia="SimHei" w:hAnsi="SimHei" w:cs="Sim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-2"/>
                              <w:sz w:val="22"/>
                              <w:szCs w:val="22"/>
                            </w:rPr>
                            <w:t>36.60</w:t>
                          </w:r>
                        </w:p>
                      </w:tc>
                    </w:tr>
                    <w:tr>
                      <w:tblPrEx>
                        <w:tblW w:w="5792" w:type="dxa"/>
                        <w:tblInd w:w="30" w:type="dxa"/>
                        <w:tblLayout w:type="fixed"/>
                      </w:tblPrEx>
                      <w:trPr>
                        <w:trHeight w:val="338"/>
                      </w:trPr>
                      <w:tc>
                        <w:tcPr>
                          <w:tcW w:w="2799" w:type="dxa"/>
                          <w:tcBorders>
                            <w:right w:val="nil"/>
                          </w:tcBorders>
                          <w:vAlign w:val="top"/>
                        </w:tcPr>
                        <w:p>
                          <w:pPr>
                            <w:spacing w:before="89" w:line="200" w:lineRule="auto"/>
                            <w:ind w:left="566"/>
                            <w:rPr>
                              <w:rFonts w:ascii="SimHei" w:eastAsia="SimHei" w:hAnsi="SimHei" w:cs="Sim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-1"/>
                              <w:sz w:val="22"/>
                              <w:szCs w:val="22"/>
                            </w:rPr>
                            <w:t>加工服务及其他</w:t>
                          </w:r>
                        </w:p>
                      </w:tc>
                      <w:tc>
                        <w:tcPr>
                          <w:tcW w:w="993" w:type="dxa"/>
                          <w:tcBorders>
                            <w:left w:val="nil"/>
                            <w:right w:val="nil"/>
                          </w:tcBorders>
                          <w:vAlign w:val="top"/>
                        </w:tcPr>
                        <w:p>
                          <w:pPr>
                            <w:spacing w:before="125" w:line="170" w:lineRule="auto"/>
                            <w:ind w:left="403"/>
                            <w:rPr>
                              <w:rFonts w:ascii="SimHei" w:eastAsia="SimHei" w:hAnsi="SimHei" w:cs="Sim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-4"/>
                              <w:sz w:val="22"/>
                              <w:szCs w:val="22"/>
                            </w:rPr>
                            <w:t>1.51</w:t>
                          </w:r>
                        </w:p>
                      </w:tc>
                      <w:tc>
                        <w:tcPr>
                          <w:tcW w:w="1081" w:type="dxa"/>
                          <w:tcBorders>
                            <w:left w:val="nil"/>
                            <w:right w:val="nil"/>
                          </w:tcBorders>
                          <w:vAlign w:val="top"/>
                        </w:tcPr>
                        <w:p>
                          <w:pPr>
                            <w:spacing w:before="123" w:line="172" w:lineRule="auto"/>
                            <w:ind w:left="481"/>
                            <w:rPr>
                              <w:rFonts w:ascii="SimHei" w:eastAsia="SimHei" w:hAnsi="SimHei" w:cs="Sim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-2"/>
                              <w:sz w:val="22"/>
                              <w:szCs w:val="22"/>
                            </w:rPr>
                            <w:t>3.36</w:t>
                          </w:r>
                        </w:p>
                      </w:tc>
                      <w:tc>
                        <w:tcPr>
                          <w:tcW w:w="919" w:type="dxa"/>
                          <w:tcBorders>
                            <w:left w:val="nil"/>
                            <w:right w:val="nil"/>
                          </w:tcBorders>
                          <w:vAlign w:val="top"/>
                        </w:tcPr>
                        <w:p>
                          <w:pPr>
                            <w:spacing w:before="125" w:line="170" w:lineRule="auto"/>
                            <w:ind w:right="3"/>
                            <w:jc w:val="right"/>
                            <w:rPr>
                              <w:rFonts w:ascii="SimHei" w:eastAsia="SimHei" w:hAnsi="SimHei" w:cs="Sim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-1"/>
                              <w:sz w:val="22"/>
                              <w:szCs w:val="22"/>
                            </w:rPr>
                            <w:t>4.48</w:t>
                          </w:r>
                        </w:p>
                      </w:tc>
                    </w:tr>
                    <w:tr>
                      <w:tblPrEx>
                        <w:tblW w:w="5792" w:type="dxa"/>
                        <w:tblInd w:w="30" w:type="dxa"/>
                        <w:tblLayout w:type="fixed"/>
                      </w:tblPrEx>
                      <w:trPr>
                        <w:trHeight w:val="348"/>
                      </w:trPr>
                      <w:tc>
                        <w:tcPr>
                          <w:tcW w:w="2799" w:type="dxa"/>
                          <w:tcBorders>
                            <w:right w:val="nil"/>
                          </w:tcBorders>
                          <w:vAlign w:val="top"/>
                        </w:tcPr>
                        <w:p>
                          <w:pPr>
                            <w:spacing w:before="91" w:line="207" w:lineRule="auto"/>
                            <w:ind w:left="1116"/>
                            <w:rPr>
                              <w:rFonts w:ascii="SimHei" w:eastAsia="SimHei" w:hAnsi="SimHei" w:cs="Sim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color w:val="1450A0"/>
                              <w:spacing w:val="-2"/>
                              <w:sz w:val="22"/>
                              <w:szCs w:val="22"/>
                              <w14:textOutline w14:w="4014">
                                <w14:solidFill>
                                  <w14:srgbClr w14:val="1450A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合计</w:t>
                          </w:r>
                        </w:p>
                      </w:tc>
                      <w:tc>
                        <w:tcPr>
                          <w:tcW w:w="993" w:type="dxa"/>
                          <w:tcBorders>
                            <w:left w:val="nil"/>
                            <w:right w:val="nil"/>
                          </w:tcBorders>
                          <w:vAlign w:val="top"/>
                        </w:tcPr>
                        <w:p>
                          <w:pPr>
                            <w:spacing w:before="127" w:line="177" w:lineRule="auto"/>
                            <w:ind w:left="183"/>
                            <w:rPr>
                              <w:rFonts w:ascii="SimHei" w:eastAsia="SimHei" w:hAnsi="SimHei" w:cs="Sim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color w:val="1450A0"/>
                              <w:spacing w:val="-3"/>
                              <w:sz w:val="22"/>
                              <w:szCs w:val="22"/>
                              <w14:textOutline w14:w="4014">
                                <w14:solidFill>
                                  <w14:srgbClr w14:val="1450A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100.00</w:t>
                          </w:r>
                        </w:p>
                      </w:tc>
                      <w:tc>
                        <w:tcPr>
                          <w:tcW w:w="1081" w:type="dxa"/>
                          <w:tcBorders>
                            <w:left w:val="nil"/>
                            <w:right w:val="nil"/>
                          </w:tcBorders>
                          <w:vAlign w:val="top"/>
                        </w:tcPr>
                        <w:p>
                          <w:pPr>
                            <w:spacing w:before="127" w:line="177" w:lineRule="auto"/>
                            <w:ind w:left="272"/>
                            <w:rPr>
                              <w:rFonts w:ascii="SimHei" w:eastAsia="SimHei" w:hAnsi="SimHei" w:cs="Sim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color w:val="1450A0"/>
                              <w:spacing w:val="-3"/>
                              <w:sz w:val="22"/>
                              <w:szCs w:val="22"/>
                              <w14:textOutline w14:w="4014">
                                <w14:solidFill>
                                  <w14:srgbClr w14:val="1450A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100.00</w:t>
                          </w:r>
                        </w:p>
                      </w:tc>
                      <w:tc>
                        <w:tcPr>
                          <w:tcW w:w="919" w:type="dxa"/>
                          <w:tcBorders>
                            <w:left w:val="nil"/>
                            <w:right w:val="nil"/>
                          </w:tcBorders>
                          <w:vAlign w:val="top"/>
                        </w:tcPr>
                        <w:p>
                          <w:pPr>
                            <w:spacing w:before="127" w:line="177" w:lineRule="auto"/>
                            <w:jc w:val="right"/>
                            <w:rPr>
                              <w:rFonts w:ascii="SimHei" w:eastAsia="SimHei" w:hAnsi="SimHei" w:cs="Sim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color w:val="1450A0"/>
                              <w:spacing w:val="-3"/>
                              <w:sz w:val="22"/>
                              <w:szCs w:val="22"/>
                              <w14:textOutline w14:w="4014">
                                <w14:solidFill>
                                  <w14:srgbClr w14:val="1450A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100.00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" w:line="200" w:lineRule="auto"/>
        <w:ind w:left="844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2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图表2：公司产品毛利率情况（%）</w:t>
      </w:r>
    </w:p>
    <w:tbl>
      <w:tblPr>
        <w:tblStyle w:val="TableNormal0"/>
        <w:tblW w:w="5792" w:type="dxa"/>
        <w:tblInd w:w="1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</w:tblPr>
      <w:tblGrid>
        <w:gridCol w:w="2800"/>
        <w:gridCol w:w="993"/>
        <w:gridCol w:w="1079"/>
        <w:gridCol w:w="920"/>
      </w:tblGrid>
      <w:tr>
        <w:tblPrEx>
          <w:tblW w:w="5792" w:type="dxa"/>
          <w:tblInd w:w="10" w:type="dxa"/>
          <w:tbl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  <w:insideH w:val="single" w:sz="8" w:space="0" w:color="FFFFFF"/>
            <w:insideV w:val="single" w:sz="8" w:space="0" w:color="FFFFFF"/>
          </w:tblBorders>
          <w:tblLayout w:type="fixed"/>
        </w:tblPrEx>
        <w:trPr>
          <w:trHeight w:val="399"/>
        </w:trPr>
        <w:tc>
          <w:tcPr>
            <w:tcW w:w="2800" w:type="dxa"/>
            <w:tcBorders>
              <w:right w:val="nil"/>
            </w:tcBorders>
            <w:shd w:val="clear" w:color="auto" w:fill="1450A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1450A0"/>
            <w:vAlign w:val="top"/>
          </w:tcPr>
          <w:p>
            <w:pPr>
              <w:pStyle w:val="TableText"/>
              <w:spacing w:before="144" w:line="184" w:lineRule="auto"/>
              <w:ind w:left="142"/>
            </w:pPr>
            <w:r>
              <w:rPr>
                <w:color w:val="FFFFFF"/>
                <w:spacing w:val="-1"/>
                <w14:textOutline w14:w="4005">
                  <w14:solidFill>
                    <w14:srgbClr w14:val="FFFFFF"/>
                  </w14:solidFill>
                  <w14:prstDash w14:val="solid"/>
                  <w14:round/>
                </w14:textOutline>
              </w:rPr>
              <w:t>2020</w:t>
            </w:r>
          </w:p>
        </w:tc>
        <w:tc>
          <w:tcPr>
            <w:tcW w:w="1079" w:type="dxa"/>
            <w:tcBorders>
              <w:left w:val="nil"/>
              <w:right w:val="nil"/>
            </w:tcBorders>
            <w:shd w:val="clear" w:color="auto" w:fill="1450A0"/>
            <w:vAlign w:val="top"/>
          </w:tcPr>
          <w:p>
            <w:pPr>
              <w:pStyle w:val="TableText"/>
              <w:spacing w:before="144" w:line="184" w:lineRule="auto"/>
              <w:ind w:left="165"/>
            </w:pPr>
            <w:r>
              <w:rPr>
                <w:color w:val="FFFFFF"/>
                <w:spacing w:val="-1"/>
                <w14:textOutline w14:w="4005">
                  <w14:solidFill>
                    <w14:srgbClr w14:val="FFFFFF"/>
                  </w14:solidFill>
                  <w14:prstDash w14:val="solid"/>
                  <w14:round/>
                </w14:textOutline>
              </w:rPr>
              <w:t>2021</w:t>
            </w:r>
          </w:p>
        </w:tc>
        <w:tc>
          <w:tcPr>
            <w:tcW w:w="920" w:type="dxa"/>
            <w:tcBorders>
              <w:left w:val="nil"/>
              <w:right w:val="nil"/>
            </w:tcBorders>
            <w:shd w:val="clear" w:color="auto" w:fill="1450A0"/>
            <w:vAlign w:val="top"/>
          </w:tcPr>
          <w:p>
            <w:pPr>
              <w:pStyle w:val="TableText"/>
              <w:spacing w:before="144" w:line="184" w:lineRule="auto"/>
              <w:ind w:left="167"/>
            </w:pPr>
            <w:r>
              <w:rPr>
                <w:color w:val="FFFFFF"/>
                <w:spacing w:val="-1"/>
                <w14:textOutline w14:w="4005">
                  <w14:solidFill>
                    <w14:srgbClr w14:val="FFFFFF"/>
                  </w14:solidFill>
                  <w14:prstDash w14:val="solid"/>
                  <w14:round/>
                </w14:textOutline>
              </w:rPr>
              <w:t>2022</w:t>
            </w:r>
          </w:p>
        </w:tc>
      </w:tr>
      <w:tr>
        <w:tblPrEx>
          <w:tblW w:w="5792" w:type="dxa"/>
          <w:tblInd w:w="10" w:type="dxa"/>
          <w:tblLayout w:type="fixed"/>
        </w:tblPrEx>
        <w:trPr>
          <w:trHeight w:val="390"/>
        </w:trPr>
        <w:tc>
          <w:tcPr>
            <w:tcW w:w="2800" w:type="dxa"/>
            <w:tcBorders>
              <w:right w:val="nil"/>
            </w:tcBorders>
            <w:shd w:val="clear" w:color="auto" w:fill="F1F6FD"/>
            <w:vAlign w:val="top"/>
          </w:tcPr>
          <w:p>
            <w:pPr>
              <w:pStyle w:val="TableText"/>
              <w:spacing w:before="104" w:line="219" w:lineRule="auto"/>
              <w:ind w:left="22"/>
            </w:pPr>
            <w:r>
              <w:rPr>
                <w:spacing w:val="-2"/>
              </w:rPr>
              <w:t>高低压成套开关设备及元件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F1F6FD"/>
            <w:vAlign w:val="top"/>
          </w:tcPr>
          <w:p>
            <w:pPr>
              <w:pStyle w:val="TableText"/>
              <w:spacing w:before="137" w:line="184" w:lineRule="auto"/>
              <w:ind w:left="280"/>
            </w:pPr>
            <w:r>
              <w:rPr>
                <w:spacing w:val="-1"/>
              </w:rPr>
              <w:t>21.87</w:t>
            </w:r>
          </w:p>
        </w:tc>
        <w:tc>
          <w:tcPr>
            <w:tcW w:w="1079" w:type="dxa"/>
            <w:tcBorders>
              <w:left w:val="nil"/>
              <w:right w:val="nil"/>
            </w:tcBorders>
            <w:shd w:val="clear" w:color="auto" w:fill="F1F6FD"/>
            <w:vAlign w:val="top"/>
          </w:tcPr>
          <w:p>
            <w:pPr>
              <w:pStyle w:val="TableText"/>
              <w:spacing w:before="139" w:line="183" w:lineRule="auto"/>
              <w:ind w:left="382"/>
            </w:pPr>
            <w:r>
              <w:rPr>
                <w:spacing w:val="-3"/>
              </w:rPr>
              <w:t>19.08</w:t>
            </w:r>
          </w:p>
        </w:tc>
        <w:tc>
          <w:tcPr>
            <w:tcW w:w="920" w:type="dxa"/>
            <w:tcBorders>
              <w:left w:val="nil"/>
              <w:right w:val="nil"/>
            </w:tcBorders>
            <w:shd w:val="clear" w:color="auto" w:fill="F1F6FD"/>
            <w:vAlign w:val="top"/>
          </w:tcPr>
          <w:p>
            <w:pPr>
              <w:pStyle w:val="TableText"/>
              <w:spacing w:before="137" w:line="184" w:lineRule="auto"/>
              <w:ind w:right="2"/>
              <w:jc w:val="right"/>
            </w:pPr>
            <w:r>
              <w:rPr>
                <w:spacing w:val="-1"/>
              </w:rPr>
              <w:t>21.99</w:t>
            </w:r>
          </w:p>
        </w:tc>
      </w:tr>
      <w:tr>
        <w:tblPrEx>
          <w:tblW w:w="5792" w:type="dxa"/>
          <w:tblInd w:w="10" w:type="dxa"/>
          <w:tblLayout w:type="fixed"/>
        </w:tblPrEx>
        <w:trPr>
          <w:trHeight w:val="390"/>
        </w:trPr>
        <w:tc>
          <w:tcPr>
            <w:tcW w:w="2800" w:type="dxa"/>
            <w:tcBorders>
              <w:right w:val="nil"/>
            </w:tcBorders>
            <w:shd w:val="clear" w:color="auto" w:fill="E1ECFB"/>
            <w:vAlign w:val="top"/>
          </w:tcPr>
          <w:p>
            <w:pPr>
              <w:pStyle w:val="TableText"/>
              <w:spacing w:before="107" w:line="219" w:lineRule="auto"/>
              <w:ind w:left="454"/>
            </w:pPr>
            <w:r>
              <w:rPr>
                <w:spacing w:val="-1"/>
              </w:rPr>
              <w:t>轨道交通电力设备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1ECFB"/>
            <w:vAlign w:val="top"/>
          </w:tcPr>
          <w:p>
            <w:pPr>
              <w:pStyle w:val="TableText"/>
              <w:spacing w:before="141" w:line="184" w:lineRule="auto"/>
              <w:ind w:left="280"/>
            </w:pPr>
            <w:r>
              <w:rPr>
                <w:spacing w:val="-1"/>
              </w:rPr>
              <w:t>28.08</w:t>
            </w:r>
          </w:p>
        </w:tc>
        <w:tc>
          <w:tcPr>
            <w:tcW w:w="1079" w:type="dxa"/>
            <w:tcBorders>
              <w:left w:val="nil"/>
              <w:right w:val="nil"/>
            </w:tcBorders>
            <w:shd w:val="clear" w:color="auto" w:fill="E1ECFB"/>
            <w:vAlign w:val="top"/>
          </w:tcPr>
          <w:p>
            <w:pPr>
              <w:pStyle w:val="TableText"/>
              <w:spacing w:before="141" w:line="184" w:lineRule="auto"/>
              <w:ind w:left="382"/>
            </w:pPr>
            <w:r>
              <w:rPr>
                <w:spacing w:val="-3"/>
              </w:rPr>
              <w:t>19.36</w:t>
            </w:r>
          </w:p>
        </w:tc>
        <w:tc>
          <w:tcPr>
            <w:tcW w:w="920" w:type="dxa"/>
            <w:tcBorders>
              <w:left w:val="nil"/>
              <w:right w:val="nil"/>
            </w:tcBorders>
            <w:shd w:val="clear" w:color="auto" w:fill="E1ECFB"/>
            <w:vAlign w:val="top"/>
          </w:tcPr>
          <w:p>
            <w:pPr>
              <w:pStyle w:val="TableText"/>
              <w:spacing w:before="141" w:line="184" w:lineRule="auto"/>
              <w:ind w:right="2"/>
              <w:jc w:val="right"/>
            </w:pPr>
            <w:r>
              <w:rPr>
                <w:spacing w:val="-1"/>
              </w:rPr>
              <w:t>23.13</w:t>
            </w:r>
          </w:p>
        </w:tc>
      </w:tr>
      <w:tr>
        <w:tblPrEx>
          <w:tblW w:w="5792" w:type="dxa"/>
          <w:tblInd w:w="10" w:type="dxa"/>
          <w:tblLayout w:type="fixed"/>
        </w:tblPrEx>
        <w:trPr>
          <w:trHeight w:val="390"/>
        </w:trPr>
        <w:tc>
          <w:tcPr>
            <w:tcW w:w="2800" w:type="dxa"/>
            <w:tcBorders>
              <w:right w:val="nil"/>
            </w:tcBorders>
            <w:shd w:val="clear" w:color="auto" w:fill="F1F6FD"/>
            <w:vAlign w:val="top"/>
          </w:tcPr>
          <w:p>
            <w:pPr>
              <w:pStyle w:val="TableText"/>
              <w:spacing w:before="109" w:line="219" w:lineRule="auto"/>
              <w:ind w:left="567"/>
            </w:pPr>
            <w:r>
              <w:rPr>
                <w:spacing w:val="-1"/>
              </w:rPr>
              <w:t>配网自动化系统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F1F6FD"/>
            <w:vAlign w:val="top"/>
          </w:tcPr>
          <w:p>
            <w:pPr>
              <w:pStyle w:val="TableText"/>
              <w:spacing w:before="143" w:line="184" w:lineRule="auto"/>
              <w:ind w:left="280"/>
            </w:pPr>
            <w:r>
              <w:rPr>
                <w:spacing w:val="-1"/>
              </w:rPr>
              <w:t>22.87</w:t>
            </w:r>
          </w:p>
        </w:tc>
        <w:tc>
          <w:tcPr>
            <w:tcW w:w="1079" w:type="dxa"/>
            <w:tcBorders>
              <w:left w:val="nil"/>
              <w:right w:val="nil"/>
            </w:tcBorders>
            <w:shd w:val="clear" w:color="auto" w:fill="F1F6FD"/>
            <w:vAlign w:val="top"/>
          </w:tcPr>
          <w:p>
            <w:pPr>
              <w:pStyle w:val="TableText"/>
              <w:spacing w:before="143" w:line="184" w:lineRule="auto"/>
              <w:ind w:left="369"/>
            </w:pPr>
            <w:r>
              <w:rPr>
                <w:spacing w:val="-1"/>
              </w:rPr>
              <w:t>21.43</w:t>
            </w:r>
          </w:p>
        </w:tc>
        <w:tc>
          <w:tcPr>
            <w:tcW w:w="920" w:type="dxa"/>
            <w:tcBorders>
              <w:left w:val="nil"/>
              <w:right w:val="nil"/>
            </w:tcBorders>
            <w:shd w:val="clear" w:color="auto" w:fill="F1F6FD"/>
            <w:vAlign w:val="top"/>
          </w:tcPr>
          <w:p>
            <w:pPr>
              <w:pStyle w:val="TableText"/>
              <w:spacing w:before="144" w:line="184" w:lineRule="auto"/>
              <w:jc w:val="right"/>
            </w:pPr>
            <w:r>
              <w:rPr>
                <w:spacing w:val="-4"/>
              </w:rPr>
              <w:t>15.37</w:t>
            </w:r>
          </w:p>
        </w:tc>
      </w:tr>
      <w:tr>
        <w:tblPrEx>
          <w:tblW w:w="5792" w:type="dxa"/>
          <w:tblInd w:w="10" w:type="dxa"/>
          <w:tblLayout w:type="fixed"/>
        </w:tblPrEx>
        <w:trPr>
          <w:trHeight w:val="390"/>
        </w:trPr>
        <w:tc>
          <w:tcPr>
            <w:tcW w:w="2800" w:type="dxa"/>
            <w:tcBorders>
              <w:right w:val="nil"/>
            </w:tcBorders>
            <w:shd w:val="clear" w:color="auto" w:fill="E1ECFB"/>
            <w:vAlign w:val="top"/>
          </w:tcPr>
          <w:p>
            <w:pPr>
              <w:pStyle w:val="TableText"/>
              <w:spacing w:before="112" w:line="219" w:lineRule="auto"/>
              <w:ind w:left="244"/>
            </w:pPr>
            <w:r>
              <w:rPr>
                <w:spacing w:val="-2"/>
              </w:rPr>
              <w:t>智能变配电系统及元件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1ECFB"/>
            <w:vAlign w:val="top"/>
          </w:tcPr>
          <w:p>
            <w:pPr>
              <w:pStyle w:val="TableText"/>
              <w:spacing w:before="149" w:line="182" w:lineRule="auto"/>
              <w:ind w:left="277"/>
            </w:pPr>
            <w:r>
              <w:rPr>
                <w:spacing w:val="-1"/>
              </w:rPr>
              <w:t>58.54</w:t>
            </w:r>
          </w:p>
        </w:tc>
        <w:tc>
          <w:tcPr>
            <w:tcW w:w="1079" w:type="dxa"/>
            <w:tcBorders>
              <w:left w:val="nil"/>
              <w:right w:val="nil"/>
            </w:tcBorders>
            <w:shd w:val="clear" w:color="auto" w:fill="E1ECFB"/>
            <w:vAlign w:val="top"/>
          </w:tcPr>
          <w:p>
            <w:pPr>
              <w:pStyle w:val="TableText"/>
              <w:spacing w:before="148" w:line="183" w:lineRule="auto"/>
              <w:ind w:left="366"/>
            </w:pPr>
            <w:r>
              <w:rPr>
                <w:spacing w:val="-1"/>
              </w:rPr>
              <w:t>59.79</w:t>
            </w:r>
          </w:p>
        </w:tc>
        <w:tc>
          <w:tcPr>
            <w:tcW w:w="920" w:type="dxa"/>
            <w:tcBorders>
              <w:left w:val="nil"/>
              <w:right w:val="nil"/>
            </w:tcBorders>
            <w:shd w:val="clear" w:color="auto" w:fill="E1ECFB"/>
            <w:vAlign w:val="top"/>
          </w:tcPr>
          <w:p>
            <w:pPr>
              <w:pStyle w:val="TableText"/>
              <w:spacing w:before="148" w:line="183" w:lineRule="auto"/>
              <w:ind w:right="2"/>
              <w:jc w:val="right"/>
            </w:pPr>
            <w:r>
              <w:rPr>
                <w:spacing w:val="-1"/>
              </w:rPr>
              <w:t>60.95</w:t>
            </w:r>
          </w:p>
        </w:tc>
      </w:tr>
      <w:tr>
        <w:tblPrEx>
          <w:tblW w:w="5792" w:type="dxa"/>
          <w:tblInd w:w="10" w:type="dxa"/>
          <w:tblLayout w:type="fixed"/>
        </w:tblPrEx>
        <w:trPr>
          <w:trHeight w:val="390"/>
        </w:trPr>
        <w:tc>
          <w:tcPr>
            <w:tcW w:w="2800" w:type="dxa"/>
            <w:tcBorders>
              <w:right w:val="nil"/>
            </w:tcBorders>
            <w:shd w:val="clear" w:color="auto" w:fill="F1F6FD"/>
            <w:vAlign w:val="top"/>
          </w:tcPr>
          <w:p>
            <w:pPr>
              <w:pStyle w:val="TableText"/>
              <w:spacing w:before="116" w:line="219" w:lineRule="auto"/>
              <w:ind w:left="359"/>
            </w:pPr>
            <w:r>
              <w:rPr>
                <w:spacing w:val="-3"/>
              </w:rPr>
              <w:t>电力工程总承包项目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F1F6FD"/>
            <w:vAlign w:val="top"/>
          </w:tcPr>
          <w:p>
            <w:pPr>
              <w:pStyle w:val="TableText"/>
              <w:spacing w:before="151" w:line="183" w:lineRule="auto"/>
              <w:ind w:left="293"/>
            </w:pPr>
            <w:r>
              <w:rPr>
                <w:spacing w:val="-3"/>
              </w:rPr>
              <w:t>17.49</w:t>
            </w:r>
          </w:p>
        </w:tc>
        <w:tc>
          <w:tcPr>
            <w:tcW w:w="1079" w:type="dxa"/>
            <w:tcBorders>
              <w:left w:val="nil"/>
              <w:right w:val="nil"/>
            </w:tcBorders>
            <w:shd w:val="clear" w:color="auto" w:fill="F1F6FD"/>
            <w:vAlign w:val="top"/>
          </w:tcPr>
          <w:p>
            <w:pPr>
              <w:pStyle w:val="TableText"/>
              <w:spacing w:before="150" w:line="184" w:lineRule="auto"/>
              <w:ind w:left="382"/>
            </w:pPr>
            <w:r>
              <w:rPr>
                <w:spacing w:val="-3"/>
              </w:rPr>
              <w:t>14.26</w:t>
            </w:r>
          </w:p>
        </w:tc>
        <w:tc>
          <w:tcPr>
            <w:tcW w:w="920" w:type="dxa"/>
            <w:tcBorders>
              <w:left w:val="nil"/>
              <w:right w:val="nil"/>
            </w:tcBorders>
            <w:shd w:val="clear" w:color="auto" w:fill="F1F6FD"/>
            <w:vAlign w:val="top"/>
          </w:tcPr>
          <w:p>
            <w:pPr>
              <w:pStyle w:val="TableText"/>
              <w:spacing w:before="150" w:line="184" w:lineRule="auto"/>
              <w:jc w:val="right"/>
            </w:pPr>
            <w:r>
              <w:rPr>
                <w:spacing w:val="-4"/>
              </w:rPr>
              <w:t>13.33</w:t>
            </w:r>
          </w:p>
        </w:tc>
      </w:tr>
      <w:tr>
        <w:tblPrEx>
          <w:tblW w:w="5792" w:type="dxa"/>
          <w:tblInd w:w="10" w:type="dxa"/>
          <w:tblLayout w:type="fixed"/>
        </w:tblPrEx>
        <w:trPr>
          <w:trHeight w:val="400"/>
        </w:trPr>
        <w:tc>
          <w:tcPr>
            <w:tcW w:w="2800" w:type="dxa"/>
            <w:tcBorders>
              <w:right w:val="nil"/>
            </w:tcBorders>
            <w:shd w:val="clear" w:color="auto" w:fill="E1ECFB"/>
            <w:vAlign w:val="top"/>
          </w:tcPr>
          <w:p>
            <w:pPr>
              <w:pStyle w:val="TableText"/>
              <w:spacing w:before="118" w:line="219" w:lineRule="auto"/>
              <w:ind w:left="567"/>
            </w:pPr>
            <w:r>
              <w:rPr>
                <w:spacing w:val="-1"/>
              </w:rPr>
              <w:t>加工服务及其他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E1ECFB"/>
            <w:vAlign w:val="top"/>
          </w:tcPr>
          <w:p>
            <w:pPr>
              <w:pStyle w:val="TableText"/>
              <w:spacing w:before="153" w:line="184" w:lineRule="auto"/>
              <w:ind w:left="282"/>
            </w:pPr>
            <w:r>
              <w:rPr>
                <w:spacing w:val="-2"/>
              </w:rPr>
              <w:t>35.57</w:t>
            </w:r>
          </w:p>
        </w:tc>
        <w:tc>
          <w:tcPr>
            <w:tcW w:w="1079" w:type="dxa"/>
            <w:tcBorders>
              <w:left w:val="nil"/>
              <w:right w:val="nil"/>
            </w:tcBorders>
            <w:shd w:val="clear" w:color="auto" w:fill="E1ECFB"/>
            <w:vAlign w:val="top"/>
          </w:tcPr>
          <w:p>
            <w:pPr>
              <w:pStyle w:val="TableText"/>
              <w:spacing w:before="153" w:line="184" w:lineRule="auto"/>
              <w:ind w:left="369"/>
            </w:pPr>
            <w:r>
              <w:rPr>
                <w:spacing w:val="-1"/>
              </w:rPr>
              <w:t>24.46</w:t>
            </w:r>
          </w:p>
        </w:tc>
        <w:tc>
          <w:tcPr>
            <w:tcW w:w="920" w:type="dxa"/>
            <w:tcBorders>
              <w:left w:val="nil"/>
              <w:right w:val="nil"/>
            </w:tcBorders>
            <w:shd w:val="clear" w:color="auto" w:fill="E1ECFB"/>
            <w:vAlign w:val="top"/>
          </w:tcPr>
          <w:p>
            <w:pPr>
              <w:pStyle w:val="TableText"/>
              <w:spacing w:before="153" w:line="184" w:lineRule="auto"/>
              <w:ind w:right="2"/>
              <w:jc w:val="right"/>
            </w:pPr>
            <w:r>
              <w:rPr>
                <w:spacing w:val="-2"/>
              </w:rPr>
              <w:t>39.88</w:t>
            </w: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line="207" w:lineRule="auto"/>
        <w:ind w:left="402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2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10"/>
          </w14:textOutline>
        </w:rPr>
        <w:t>图表3：公司按区域划分的营收情况（%）</w:t>
      </w:r>
    </w:p>
    <w:p>
      <w:pPr>
        <w:pStyle w:val="BodyText"/>
        <w:spacing w:line="2893" w:lineRule="exact"/>
      </w:pPr>
      <w:r>
        <w:rPr>
          <w:position w:val="-57"/>
        </w:rPr>
        <w:pict>
          <v:group id="_x0000_i1045" style="width:289.65pt;height:144.7pt;mso-position-horizontal-relative:char;mso-position-vertical-relative:line" coordorigin="0,0" coordsize="5792,2893" filled="f" stroked="f">
            <v:group id="_x0000_s1046" style="width:5792;height:2891;position:absolute" coordorigin="0,0" coordsize="5792,2891" filled="f" stroked="f">
              <v:shape id="_x0000_s1047" style="width:5792;height:482;position:absolute" coordorigin="0,0" coordsize="5792,482" path="m,481l1573,481l1573,l,l,481xem1573,481l2979,481l2979,l1573,l1573,481xem2979,481l4386,481l4386,l2979,l2979,481xem4385,481l5792,481l5792,l4385,l4385,481xe" filled="t" fillcolor="#1450a0" stroked="f"/>
              <v:shape id="_x0000_s1048" style="width:5792;height:964;position:absolute;top:481" coordorigin="0,0" coordsize="5792,964" path="m,481l1573,481l1573,l,l,481xem1573,481l2979,481l2979,l1573,l1573,481xem2979,481l4386,481l4386,l2979,l2979,481xem4385,481l5792,481l5792,l4385,l4385,481xem,963l1573,963l1573,481l,481l,963xem1573,963l2979,963l2979,481l1573,481l1573,963xem2979,963l4386,963l4386,481l2979,481l2979,963xem4385,963l5792,963l5792,481l4385,481l4385,963xe" filled="t" fillcolor="#e1ecfb" stroked="f"/>
              <v:shape id="_x0000_s1049" style="width:5792;height:964;position:absolute;top:1445" coordorigin="0,0" coordsize="5792,964" path="m,481l1573,481l1573,l,l,481xem1573,481l2979,481l2979,l1573,l1573,481xem2979,481l4386,481l4386,l2979,l2979,481xem4385,481l5792,481l5792,l4385,l4385,481xem,963l1573,963l1573,481l,481l,963xem1573,963l2979,963l2979,481l1573,481l1573,963xem2979,963l4386,963l4386,481l2979,481l2979,963xem4385,963l5792,963l5792,481l4385,481l4385,963xe" filled="t" fillcolor="#f1f6fd" stroked="f"/>
              <v:shape id="_x0000_s1050" style="width:5792;height:482;position:absolute;top:2408" coordorigin="0,0" coordsize="5792,482" path="m,481l1573,481l1573,l,l,481xem1573,481l2979,481l2979,l1573,l1573,481xem2979,481l4386,481l4386,l2979,l2979,481xem4385,481l5792,481l5792,l4385,l4385,481xe" filled="t" fillcolor="#c4daf8" stroked="f"/>
            </v:group>
            <v:shape id="_x0000_s1051" type="#_x0000_t202" style="width:5832;height:2742;left:-20;position:absolute;top:170" filled="f" stroked="f">
              <o:lock v:ext="edit" aspectratio="f"/>
              <v:textbox inset="0,0,0,0">
                <w:txbxContent>
                  <w:p>
                    <w:pPr>
                      <w:spacing w:before="19" w:line="184" w:lineRule="auto"/>
                      <w:ind w:left="4898"/>
                      <w:rPr>
                        <w:rFonts w:ascii="SimHei" w:eastAsia="SimHei" w:hAnsi="SimHei" w:cs="SimHei"/>
                        <w:sz w:val="22"/>
                        <w:szCs w:val="22"/>
                      </w:rPr>
                    </w:pPr>
                    <w:r>
                      <w:rPr>
                        <w:rFonts w:ascii="SimHei" w:eastAsia="SimHei" w:hAnsi="SimHei" w:cs="SimHei"/>
                        <w:color w:val="FFFFFF"/>
                        <w:spacing w:val="-1"/>
                        <w:sz w:val="22"/>
                        <w:szCs w:val="22"/>
                        <w14:textOutline w14:w="4005">
                          <w14:solidFill>
                            <w14:srgbClr w14:val="FFFFFF"/>
                          </w14:solidFill>
                          <w14:prstDash w14:val="solid"/>
                          <w14:round/>
                        </w14:textOutline>
                      </w:rPr>
                      <w:t>2022</w:t>
                    </w:r>
                  </w:p>
                  <w:p>
                    <w:pPr>
                      <w:spacing w:before="263" w:line="183" w:lineRule="auto"/>
                      <w:ind w:left="4840"/>
                      <w:rPr>
                        <w:rFonts w:ascii="SimHei" w:eastAsia="SimHei" w:hAnsi="SimHei" w:cs="SimHei"/>
                        <w:sz w:val="22"/>
                        <w:szCs w:val="22"/>
                      </w:rPr>
                    </w:pPr>
                    <w:r>
                      <w:rPr>
                        <w:rFonts w:ascii="SimHei" w:eastAsia="SimHei" w:hAnsi="SimHei" w:cs="SimHei"/>
                        <w:spacing w:val="-1"/>
                        <w:sz w:val="22"/>
                        <w:szCs w:val="22"/>
                      </w:rPr>
                      <w:t>55.70</w:t>
                    </w:r>
                  </w:p>
                  <w:p>
                    <w:pPr>
                      <w:spacing w:line="70" w:lineRule="exact"/>
                    </w:pPr>
                  </w:p>
                  <w:tbl>
                    <w:tblPr>
                      <w:tblStyle w:val="TableNormal0"/>
                      <w:tblW w:w="5792" w:type="dxa"/>
                      <w:tblInd w:w="20" w:type="dxa"/>
                      <w:tblBorders>
                        <w:top w:val="nil"/>
                        <w:left w:val="nil"/>
                        <w:bottom w:val="nil"/>
                        <w:right w:val="nil"/>
                        <w:insideH w:val="nil"/>
                        <w:insideV w:val="nil"/>
                      </w:tblBorders>
                      <w:tblLayout w:type="fixed"/>
                    </w:tblPr>
                    <w:tblGrid>
                      <w:gridCol w:w="1486"/>
                      <w:gridCol w:w="1502"/>
                      <w:gridCol w:w="1406"/>
                      <w:gridCol w:w="1398"/>
                    </w:tblGrid>
                    <w:tr>
                      <w:tblPrEx>
                        <w:tblW w:w="5792" w:type="dxa"/>
                        <w:tblInd w:w="20" w:type="dxa"/>
                        <w:tblBorders>
                          <w:top w:val="nil"/>
                          <w:left w:val="nil"/>
                          <w:bottom w:val="nil"/>
                          <w:right w:val="nil"/>
                          <w:insideH w:val="nil"/>
                          <w:insideV w:val="nil"/>
                        </w:tblBorders>
                        <w:tblLayout w:type="fixed"/>
                      </w:tblPrEx>
                      <w:trPr>
                        <w:trHeight w:val="478"/>
                      </w:trPr>
                      <w:tc>
                        <w:tcPr>
                          <w:tcW w:w="1486" w:type="dxa"/>
                          <w:tcBorders>
                            <w:top w:val="single" w:sz="2" w:space="0" w:color="8AB6F0"/>
                            <w:bottom w:val="single" w:sz="2" w:space="0" w:color="8AB6F0"/>
                          </w:tcBorders>
                          <w:vAlign w:val="top"/>
                        </w:tcPr>
                        <w:p>
                          <w:pPr>
                            <w:spacing w:before="153" w:line="221" w:lineRule="auto"/>
                            <w:ind w:left="578"/>
                            <w:rPr>
                              <w:rFonts w:ascii="SimHei" w:eastAsia="SimHei" w:hAnsi="SimHei" w:cs="Sim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-2"/>
                              <w:sz w:val="22"/>
                              <w:szCs w:val="22"/>
                            </w:rPr>
                            <w:t>华东</w:t>
                          </w:r>
                        </w:p>
                      </w:tc>
                      <w:tc>
                        <w:tcPr>
                          <w:tcW w:w="1502" w:type="dxa"/>
                          <w:tcBorders>
                            <w:top w:val="single" w:sz="2" w:space="0" w:color="8AB6F0"/>
                            <w:bottom w:val="single" w:sz="2" w:space="0" w:color="8AB6F0"/>
                          </w:tcBorders>
                          <w:vAlign w:val="top"/>
                        </w:tcPr>
                        <w:p>
                          <w:pPr>
                            <w:spacing w:before="187" w:line="184" w:lineRule="auto"/>
                            <w:ind w:left="524"/>
                            <w:rPr>
                              <w:rFonts w:ascii="SimHei" w:eastAsia="SimHei" w:hAnsi="SimHei" w:cs="Sim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-1"/>
                              <w:sz w:val="22"/>
                              <w:szCs w:val="22"/>
                            </w:rPr>
                            <w:t>21.46</w:t>
                          </w:r>
                        </w:p>
                      </w:tc>
                      <w:tc>
                        <w:tcPr>
                          <w:tcW w:w="1406" w:type="dxa"/>
                          <w:tcBorders>
                            <w:top w:val="single" w:sz="2" w:space="0" w:color="8AB6F0"/>
                            <w:bottom w:val="single" w:sz="2" w:space="0" w:color="8AB6F0"/>
                          </w:tcBorders>
                          <w:vAlign w:val="top"/>
                        </w:tcPr>
                        <w:p>
                          <w:pPr>
                            <w:spacing w:before="187" w:line="184" w:lineRule="auto"/>
                            <w:ind w:left="430"/>
                            <w:rPr>
                              <w:rFonts w:ascii="SimHei" w:eastAsia="SimHei" w:hAnsi="SimHei" w:cs="Sim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-2"/>
                              <w:sz w:val="22"/>
                              <w:szCs w:val="22"/>
                            </w:rPr>
                            <w:t>32.21</w:t>
                          </w:r>
                        </w:p>
                      </w:tc>
                      <w:tc>
                        <w:tcPr>
                          <w:tcW w:w="1398" w:type="dxa"/>
                          <w:tcBorders>
                            <w:top w:val="single" w:sz="2" w:space="0" w:color="8AB6F0"/>
                            <w:bottom w:val="single" w:sz="2" w:space="0" w:color="8AB6F0"/>
                          </w:tcBorders>
                          <w:vAlign w:val="top"/>
                        </w:tcPr>
                        <w:p>
                          <w:pPr>
                            <w:spacing w:before="190" w:line="182" w:lineRule="auto"/>
                            <w:ind w:left="442"/>
                            <w:rPr>
                              <w:rFonts w:ascii="SimHei" w:eastAsia="SimHei" w:hAnsi="SimHei" w:cs="Sim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-3"/>
                              <w:sz w:val="22"/>
                              <w:szCs w:val="22"/>
                            </w:rPr>
                            <w:t>14.15</w:t>
                          </w:r>
                        </w:p>
                      </w:tc>
                    </w:tr>
                    <w:tr>
                      <w:tblPrEx>
                        <w:tblW w:w="5792" w:type="dxa"/>
                        <w:tblInd w:w="20" w:type="dxa"/>
                        <w:tblLayout w:type="fixed"/>
                      </w:tblPrEx>
                      <w:trPr>
                        <w:trHeight w:val="475"/>
                      </w:trPr>
                      <w:tc>
                        <w:tcPr>
                          <w:tcW w:w="1486" w:type="dxa"/>
                          <w:tcBorders>
                            <w:top w:val="single" w:sz="2" w:space="0" w:color="8AB6F0"/>
                            <w:bottom w:val="single" w:sz="2" w:space="0" w:color="8AB6F0"/>
                          </w:tcBorders>
                          <w:vAlign w:val="top"/>
                        </w:tcPr>
                        <w:p>
                          <w:pPr>
                            <w:spacing w:before="152" w:line="222" w:lineRule="auto"/>
                            <w:ind w:left="578"/>
                            <w:rPr>
                              <w:rFonts w:ascii="SimHei" w:eastAsia="SimHei" w:hAnsi="SimHei" w:cs="Sim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-2"/>
                              <w:sz w:val="22"/>
                              <w:szCs w:val="22"/>
                            </w:rPr>
                            <w:t>华北</w:t>
                          </w:r>
                        </w:p>
                      </w:tc>
                      <w:tc>
                        <w:tcPr>
                          <w:tcW w:w="1502" w:type="dxa"/>
                          <w:tcBorders>
                            <w:top w:val="single" w:sz="2" w:space="0" w:color="8AB6F0"/>
                            <w:bottom w:val="single" w:sz="2" w:space="0" w:color="8AB6F0"/>
                          </w:tcBorders>
                          <w:vAlign w:val="top"/>
                        </w:tcPr>
                        <w:p>
                          <w:pPr>
                            <w:spacing w:before="186" w:line="184" w:lineRule="auto"/>
                            <w:ind w:left="524"/>
                            <w:rPr>
                              <w:rFonts w:ascii="SimHei" w:eastAsia="SimHei" w:hAnsi="SimHei" w:cs="Sim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-1"/>
                              <w:sz w:val="22"/>
                              <w:szCs w:val="22"/>
                            </w:rPr>
                            <w:t>22.98</w:t>
                          </w:r>
                        </w:p>
                      </w:tc>
                      <w:tc>
                        <w:tcPr>
                          <w:tcW w:w="1406" w:type="dxa"/>
                          <w:tcBorders>
                            <w:top w:val="single" w:sz="2" w:space="0" w:color="8AB6F0"/>
                            <w:bottom w:val="single" w:sz="2" w:space="0" w:color="8AB6F0"/>
                          </w:tcBorders>
                          <w:vAlign w:val="top"/>
                        </w:tcPr>
                        <w:p>
                          <w:pPr>
                            <w:spacing w:before="186" w:line="184" w:lineRule="auto"/>
                            <w:ind w:left="442"/>
                            <w:rPr>
                              <w:rFonts w:ascii="SimHei" w:eastAsia="SimHei" w:hAnsi="SimHei" w:cs="Sim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-3"/>
                              <w:sz w:val="22"/>
                              <w:szCs w:val="22"/>
                            </w:rPr>
                            <w:t>15.21</w:t>
                          </w:r>
                        </w:p>
                      </w:tc>
                      <w:tc>
                        <w:tcPr>
                          <w:tcW w:w="1398" w:type="dxa"/>
                          <w:tcBorders>
                            <w:top w:val="single" w:sz="2" w:space="0" w:color="8AB6F0"/>
                            <w:bottom w:val="single" w:sz="2" w:space="0" w:color="8AB6F0"/>
                          </w:tcBorders>
                          <w:vAlign w:val="top"/>
                        </w:tcPr>
                        <w:p>
                          <w:pPr>
                            <w:spacing w:before="188" w:line="182" w:lineRule="auto"/>
                            <w:ind w:left="442"/>
                            <w:rPr>
                              <w:rFonts w:ascii="SimHei" w:eastAsia="SimHei" w:hAnsi="SimHei" w:cs="Sim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-3"/>
                              <w:sz w:val="22"/>
                              <w:szCs w:val="22"/>
                            </w:rPr>
                            <w:t>16.87</w:t>
                          </w:r>
                        </w:p>
                      </w:tc>
                    </w:tr>
                    <w:tr>
                      <w:tblPrEx>
                        <w:tblW w:w="5792" w:type="dxa"/>
                        <w:tblInd w:w="20" w:type="dxa"/>
                        <w:tblLayout w:type="fixed"/>
                      </w:tblPrEx>
                      <w:trPr>
                        <w:trHeight w:val="476"/>
                      </w:trPr>
                      <w:tc>
                        <w:tcPr>
                          <w:tcW w:w="1486" w:type="dxa"/>
                          <w:tcBorders>
                            <w:top w:val="single" w:sz="2" w:space="0" w:color="8AB6F0"/>
                            <w:bottom w:val="single" w:sz="2" w:space="0" w:color="8AB6F0"/>
                          </w:tcBorders>
                          <w:vAlign w:val="top"/>
                        </w:tcPr>
                        <w:p>
                          <w:pPr>
                            <w:spacing w:before="154" w:line="220" w:lineRule="auto"/>
                            <w:ind w:left="580"/>
                            <w:rPr>
                              <w:rFonts w:ascii="SimHei" w:eastAsia="SimHei" w:hAnsi="SimHei" w:cs="Sim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-3"/>
                              <w:sz w:val="22"/>
                              <w:szCs w:val="22"/>
                            </w:rPr>
                            <w:t>其他</w:t>
                          </w:r>
                        </w:p>
                      </w:tc>
                      <w:tc>
                        <w:tcPr>
                          <w:tcW w:w="1502" w:type="dxa"/>
                          <w:tcBorders>
                            <w:top w:val="single" w:sz="2" w:space="0" w:color="8AB6F0"/>
                            <w:bottom w:val="single" w:sz="2" w:space="0" w:color="8AB6F0"/>
                          </w:tcBorders>
                          <w:vAlign w:val="top"/>
                        </w:tcPr>
                        <w:p>
                          <w:pPr>
                            <w:spacing w:before="188" w:line="184" w:lineRule="auto"/>
                            <w:ind w:left="582"/>
                            <w:rPr>
                              <w:rFonts w:ascii="SimHei" w:eastAsia="SimHei" w:hAnsi="SimHei" w:cs="Sim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-2"/>
                              <w:sz w:val="22"/>
                              <w:szCs w:val="22"/>
                            </w:rPr>
                            <w:t>7.02</w:t>
                          </w:r>
                        </w:p>
                      </w:tc>
                      <w:tc>
                        <w:tcPr>
                          <w:tcW w:w="1406" w:type="dxa"/>
                          <w:tcBorders>
                            <w:top w:val="single" w:sz="2" w:space="0" w:color="8AB6F0"/>
                            <w:bottom w:val="single" w:sz="2" w:space="0" w:color="8AB6F0"/>
                          </w:tcBorders>
                          <w:vAlign w:val="top"/>
                        </w:tcPr>
                        <w:p>
                          <w:pPr>
                            <w:spacing w:before="189" w:line="183" w:lineRule="auto"/>
                            <w:ind w:left="480"/>
                            <w:rPr>
                              <w:rFonts w:ascii="SimHei" w:eastAsia="SimHei" w:hAnsi="SimHei" w:cs="Sim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-1"/>
                              <w:sz w:val="22"/>
                              <w:szCs w:val="22"/>
                            </w:rPr>
                            <w:t>5.05</w:t>
                          </w:r>
                        </w:p>
                      </w:tc>
                      <w:tc>
                        <w:tcPr>
                          <w:tcW w:w="1398" w:type="dxa"/>
                          <w:tcBorders>
                            <w:top w:val="single" w:sz="2" w:space="0" w:color="8AB6F0"/>
                            <w:bottom w:val="single" w:sz="2" w:space="0" w:color="8AB6F0"/>
                          </w:tcBorders>
                          <w:vAlign w:val="top"/>
                        </w:tcPr>
                        <w:p>
                          <w:pPr>
                            <w:spacing w:before="188" w:line="184" w:lineRule="auto"/>
                            <w:ind w:left="442"/>
                            <w:rPr>
                              <w:rFonts w:ascii="SimHei" w:eastAsia="SimHei" w:hAnsi="SimHei" w:cs="Sim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spacing w:val="-3"/>
                              <w:sz w:val="22"/>
                              <w:szCs w:val="22"/>
                            </w:rPr>
                            <w:t>13.29</w:t>
                          </w:r>
                        </w:p>
                      </w:tc>
                    </w:tr>
                    <w:tr>
                      <w:tblPrEx>
                        <w:tblW w:w="5792" w:type="dxa"/>
                        <w:tblInd w:w="20" w:type="dxa"/>
                        <w:tblLayout w:type="fixed"/>
                      </w:tblPrEx>
                      <w:trPr>
                        <w:trHeight w:val="478"/>
                      </w:trPr>
                      <w:tc>
                        <w:tcPr>
                          <w:tcW w:w="1486" w:type="dxa"/>
                          <w:tcBorders>
                            <w:top w:val="single" w:sz="2" w:space="0" w:color="8AB6F0"/>
                            <w:bottom w:val="single" w:sz="2" w:space="0" w:color="8AB6F0"/>
                          </w:tcBorders>
                          <w:vAlign w:val="top"/>
                        </w:tcPr>
                        <w:p>
                          <w:pPr>
                            <w:spacing w:before="154" w:line="222" w:lineRule="auto"/>
                            <w:ind w:left="578"/>
                            <w:rPr>
                              <w:rFonts w:ascii="SimHei" w:eastAsia="SimHei" w:hAnsi="SimHei" w:cs="Sim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color w:val="1450A0"/>
                              <w:spacing w:val="-2"/>
                              <w:sz w:val="22"/>
                              <w:szCs w:val="22"/>
                              <w14:textOutline w14:w="4014">
                                <w14:solidFill>
                                  <w14:srgbClr w14:val="1450A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合计</w:t>
                          </w:r>
                        </w:p>
                      </w:tc>
                      <w:tc>
                        <w:tcPr>
                          <w:tcW w:w="1502" w:type="dxa"/>
                          <w:tcBorders>
                            <w:top w:val="single" w:sz="2" w:space="0" w:color="8AB6F0"/>
                            <w:bottom w:val="single" w:sz="2" w:space="0" w:color="8AB6F0"/>
                          </w:tcBorders>
                          <w:vAlign w:val="top"/>
                        </w:tcPr>
                        <w:p>
                          <w:pPr>
                            <w:spacing w:before="189" w:line="183" w:lineRule="auto"/>
                            <w:ind w:left="482"/>
                            <w:rPr>
                              <w:rFonts w:ascii="SimHei" w:eastAsia="SimHei" w:hAnsi="SimHei" w:cs="Sim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color w:val="1450A0"/>
                              <w:spacing w:val="-3"/>
                              <w:sz w:val="22"/>
                              <w:szCs w:val="22"/>
                              <w14:textOutline w14:w="4014">
                                <w14:solidFill>
                                  <w14:srgbClr w14:val="1450A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100.00</w:t>
                          </w:r>
                        </w:p>
                      </w:tc>
                      <w:tc>
                        <w:tcPr>
                          <w:tcW w:w="1406" w:type="dxa"/>
                          <w:tcBorders>
                            <w:top w:val="single" w:sz="2" w:space="0" w:color="8AB6F0"/>
                            <w:bottom w:val="single" w:sz="2" w:space="0" w:color="8AB6F0"/>
                          </w:tcBorders>
                          <w:vAlign w:val="top"/>
                        </w:tcPr>
                        <w:p>
                          <w:pPr>
                            <w:spacing w:before="189" w:line="183" w:lineRule="auto"/>
                            <w:ind w:left="386"/>
                            <w:rPr>
                              <w:rFonts w:ascii="SimHei" w:eastAsia="SimHei" w:hAnsi="SimHei" w:cs="Sim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color w:val="1450A0"/>
                              <w:spacing w:val="-3"/>
                              <w:sz w:val="22"/>
                              <w:szCs w:val="22"/>
                              <w14:textOutline w14:w="4014">
                                <w14:solidFill>
                                  <w14:srgbClr w14:val="1450A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100.00</w:t>
                          </w:r>
                        </w:p>
                      </w:tc>
                      <w:tc>
                        <w:tcPr>
                          <w:tcW w:w="1398" w:type="dxa"/>
                          <w:tcBorders>
                            <w:top w:val="single" w:sz="2" w:space="0" w:color="8AB6F0"/>
                            <w:bottom w:val="single" w:sz="2" w:space="0" w:color="8AB6F0"/>
                          </w:tcBorders>
                          <w:vAlign w:val="top"/>
                        </w:tcPr>
                        <w:p>
                          <w:pPr>
                            <w:spacing w:before="189" w:line="183" w:lineRule="auto"/>
                            <w:ind w:left="387"/>
                            <w:rPr>
                              <w:rFonts w:ascii="SimHei" w:eastAsia="SimHei" w:hAnsi="SimHei" w:cs="Sim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color w:val="1450A0"/>
                              <w:spacing w:val="-3"/>
                              <w:sz w:val="22"/>
                              <w:szCs w:val="22"/>
                              <w14:textOutline w14:w="4014">
                                <w14:solidFill>
                                  <w14:srgbClr w14:val="1450A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100.00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v:shape id="_x0000_s1052" type="#_x0000_t202" style="width:590;height:675;left:1986;position:absolute;top:170" filled="f" stroked="f">
              <o:lock v:ext="edit" aspectratio="f"/>
              <v:textbox inset="0,0,0,0">
                <w:txbxContent>
                  <w:p>
                    <w:pPr>
                      <w:spacing w:before="19" w:line="184" w:lineRule="auto"/>
                      <w:ind w:left="79"/>
                      <w:rPr>
                        <w:rFonts w:ascii="SimHei" w:eastAsia="SimHei" w:hAnsi="SimHei" w:cs="SimHei"/>
                        <w:sz w:val="22"/>
                        <w:szCs w:val="22"/>
                      </w:rPr>
                    </w:pPr>
                    <w:r>
                      <w:rPr>
                        <w:rFonts w:ascii="SimHei" w:eastAsia="SimHei" w:hAnsi="SimHei" w:cs="SimHei"/>
                        <w:color w:val="FFFFFF"/>
                        <w:spacing w:val="-1"/>
                        <w:sz w:val="22"/>
                        <w:szCs w:val="22"/>
                        <w14:textOutline w14:w="4005">
                          <w14:solidFill>
                            <w14:srgbClr w14:val="FFFFFF"/>
                          </w14:solidFill>
                          <w14:prstDash w14:val="solid"/>
                          <w14:round/>
                        </w14:textOutline>
                      </w:rPr>
                      <w:t>2020</w:t>
                    </w:r>
                  </w:p>
                  <w:p>
                    <w:pPr>
                      <w:spacing w:before="262" w:line="184" w:lineRule="auto"/>
                      <w:ind w:left="20"/>
                      <w:rPr>
                        <w:rFonts w:ascii="SimHei" w:eastAsia="SimHei" w:hAnsi="SimHei" w:cs="SimHei"/>
                        <w:sz w:val="22"/>
                        <w:szCs w:val="22"/>
                      </w:rPr>
                    </w:pPr>
                    <w:r>
                      <w:rPr>
                        <w:rFonts w:ascii="SimHei" w:eastAsia="SimHei" w:hAnsi="SimHei" w:cs="SimHei"/>
                        <w:spacing w:val="-1"/>
                        <w:sz w:val="22"/>
                        <w:szCs w:val="22"/>
                      </w:rPr>
                      <w:t>48.53</w:t>
                    </w:r>
                  </w:p>
                </w:txbxContent>
              </v:textbox>
            </v:shape>
            <v:shape id="_x0000_s1053" type="#_x0000_t202" style="width:590;height:675;left:3392;position:absolute;top:170" filled="f" stroked="f">
              <o:lock v:ext="edit" aspectratio="f"/>
              <v:textbox inset="0,0,0,0">
                <w:txbxContent>
                  <w:p>
                    <w:pPr>
                      <w:spacing w:before="19" w:line="184" w:lineRule="auto"/>
                      <w:ind w:left="79"/>
                      <w:rPr>
                        <w:rFonts w:ascii="SimHei" w:eastAsia="SimHei" w:hAnsi="SimHei" w:cs="SimHei"/>
                        <w:sz w:val="22"/>
                        <w:szCs w:val="22"/>
                      </w:rPr>
                    </w:pPr>
                    <w:r>
                      <w:rPr>
                        <w:rFonts w:ascii="SimHei" w:eastAsia="SimHei" w:hAnsi="SimHei" w:cs="SimHei"/>
                        <w:color w:val="FFFFFF"/>
                        <w:spacing w:val="-1"/>
                        <w:sz w:val="22"/>
                        <w:szCs w:val="22"/>
                        <w14:textOutline w14:w="4005">
                          <w14:solidFill>
                            <w14:srgbClr w14:val="FFFFFF"/>
                          </w14:solidFill>
                          <w14:prstDash w14:val="solid"/>
                          <w14:round/>
                        </w14:textOutline>
                      </w:rPr>
                      <w:t>2021</w:t>
                    </w:r>
                  </w:p>
                  <w:p>
                    <w:pPr>
                      <w:spacing w:before="265" w:line="182" w:lineRule="auto"/>
                      <w:ind w:left="20"/>
                      <w:rPr>
                        <w:rFonts w:ascii="SimHei" w:eastAsia="SimHei" w:hAnsi="SimHei" w:cs="SimHei"/>
                        <w:sz w:val="22"/>
                        <w:szCs w:val="22"/>
                      </w:rPr>
                    </w:pPr>
                    <w:r>
                      <w:rPr>
                        <w:rFonts w:ascii="SimHei" w:eastAsia="SimHei" w:hAnsi="SimHei" w:cs="SimHei"/>
                        <w:spacing w:val="-1"/>
                        <w:sz w:val="22"/>
                        <w:szCs w:val="22"/>
                      </w:rPr>
                      <w:t>47.54</w:t>
                    </w:r>
                  </w:p>
                </w:txbxContent>
              </v:textbox>
            </v:shape>
            <v:shape id="_x0000_s1054" type="#_x0000_t202" style="width:472;height:261;left:558;position:absolute;top:617" filled="f" stroked="f">
              <o:lock v:ext="edit" aspectratio="f"/>
              <v:textbox inset="0,0,0,0">
                <w:txbxContent>
                  <w:p>
                    <w:pPr>
                      <w:spacing w:before="19" w:line="222" w:lineRule="auto"/>
                      <w:ind w:left="20"/>
                      <w:rPr>
                        <w:rFonts w:ascii="SimHei" w:eastAsia="SimHei" w:hAnsi="SimHei" w:cs="SimHei"/>
                        <w:sz w:val="22"/>
                        <w:szCs w:val="22"/>
                      </w:rPr>
                    </w:pPr>
                    <w:r>
                      <w:rPr>
                        <w:rFonts w:ascii="SimHei" w:eastAsia="SimHei" w:hAnsi="SimHei" w:cs="SimHei"/>
                        <w:spacing w:val="-2"/>
                        <w:sz w:val="22"/>
                        <w:szCs w:val="22"/>
                      </w:rPr>
                      <w:t>华中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893" w:lineRule="exact"/>
        <w:sectPr>
          <w:headerReference w:type="default" r:id="rId13"/>
          <w:footerReference w:type="default" r:id="rId14"/>
          <w:type w:val="continuous"/>
          <w:pgSz w:w="19200" w:h="10800"/>
          <w:pgMar w:top="1" w:right="214" w:bottom="125" w:left="0" w:header="0" w:footer="0" w:gutter="0"/>
          <w:pgNumType w:start="5"/>
          <w:cols w:num="3" w:space="708" w:equalWidth="0">
            <w:col w:w="6584" w:space="100"/>
            <w:col w:w="6077" w:space="100"/>
            <w:col w:w="6126" w:space="0"/>
          </w:cols>
        </w:sectPr>
      </w:pPr>
    </w:p>
    <w:p>
      <w:pPr>
        <w:spacing w:before="55" w:line="220" w:lineRule="auto"/>
        <w:ind w:left="7318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3"/>
          <w:sz w:val="28"/>
          <w:szCs w:val="28"/>
          <w14:textOutline w14:w="5094">
            <w14:solidFill>
              <w14:srgbClr w14:val="000000"/>
            </w14:solidFill>
            <w14:prstDash w14:val="solid"/>
            <w14:round/>
          </w14:textOutline>
        </w:rPr>
        <w:t>图表4：公司前五大客户情况（万元）</w:t>
      </w:r>
      <w:r>
        <w:rPr>
          <w:rFonts w:ascii="SimHei" w:eastAsia="SimHei" w:hAnsi="SimHei" w:cs="SimHei"/>
          <w:sz w:val="28"/>
          <w:szCs w:val="28"/>
        </w:rPr>
        <w:br/>
      </w:r>
      <w:r>
        <w:rPr>
          <w:rFonts w:ascii="SimHei" w:eastAsia="SimHei" w:hAnsi="SimHei" w:cs="SimHei"/>
          <w:sz w:val="28"/>
          <w:szCs w:val="2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https://d.book118.com/658047126143006043</w:t>
        </w:r>
      </w:hyperlink>
    </w:p>
    <w:p>
      <w:pPr>
        <w:spacing w:before="55" w:line="220" w:lineRule="auto"/>
        <w:ind w:left="7318"/>
        <w:rPr>
          <w:rFonts w:ascii="SimHei" w:eastAsia="SimHei" w:hAnsi="SimHei" w:cs="SimHei"/>
          <w:sz w:val="28"/>
          <w:szCs w:val="28"/>
        </w:rPr>
      </w:pPr>
    </w:p>
    <w:sectPr>
      <w:headerReference w:type="default" r:id="rId16"/>
      <w:footerReference w:type="default" r:id="rId17"/>
      <w:type w:val="continuous"/>
      <w:pgSz w:w="19200" w:h="10800"/>
      <w:pgMar w:top="1" w:right="214" w:bottom="125" w:left="0" w:header="0" w:footer="0" w:gutter="0"/>
      <w:pgNumType w:start="6"/>
      <w:cols w:num="1" w:space="708" w:equalWidth="0">
        <w:col w:w="189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4658867</wp:posOffset>
          </wp:positionH>
          <wp:positionV relativeFrom="page">
            <wp:posOffset>0</wp:posOffset>
          </wp:positionV>
          <wp:extent cx="7533132" cy="6857998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33132" cy="68579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4658867</wp:posOffset>
          </wp:positionH>
          <wp:positionV relativeFrom="page">
            <wp:posOffset>0</wp:posOffset>
          </wp:positionV>
          <wp:extent cx="7533132" cy="6857998"/>
          <wp:effectExtent l="0" t="0" r="0" b="0"/>
          <wp:wrapNone/>
          <wp:docPr id="754615297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4615297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33132" cy="68579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6" w:lineRule="auto"/>
      <w:ind w:left="18563"/>
      <w:rPr>
        <w:rFonts w:ascii="Microsoft YaHei" w:eastAsia="Microsoft YaHei" w:hAnsi="Microsoft YaHei" w:cs="Microsoft YaHei"/>
        <w:sz w:val="24"/>
        <w:szCs w:val="24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column">
            <wp:posOffset>5036820</wp:posOffset>
          </wp:positionH>
          <wp:positionV relativeFrom="paragraph">
            <wp:posOffset>-6638043</wp:posOffset>
          </wp:positionV>
          <wp:extent cx="7155180" cy="6857998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155180" cy="68579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Microsoft YaHei" w:eastAsia="Microsoft YaHei" w:hAnsi="Microsoft YaHei" w:cs="Microsoft YaHei"/>
        <w:sz w:val="24"/>
        <w:szCs w:val="24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Hei" w:eastAsia="SimHei" w:hAnsi="SimHei" w:cs="SimHei"/>
      <w:sz w:val="22"/>
      <w:szCs w:val="22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header" Target="header1.xml" /><Relationship Id="rId12" Type="http://schemas.openxmlformats.org/officeDocument/2006/relationships/footer" Target="footer4.xml" /><Relationship Id="rId13" Type="http://schemas.openxmlformats.org/officeDocument/2006/relationships/header" Target="header2.xml" /><Relationship Id="rId14" Type="http://schemas.openxmlformats.org/officeDocument/2006/relationships/footer" Target="footer5.xml" /><Relationship Id="rId15" Type="http://schemas.openxmlformats.org/officeDocument/2006/relationships/hyperlink" Target="https://d.book118.com/658047126143006043" TargetMode="External" /><Relationship Id="rId16" Type="http://schemas.openxmlformats.org/officeDocument/2006/relationships/header" Target="header3.xml" /><Relationship Id="rId17" Type="http://schemas.openxmlformats.org/officeDocument/2006/relationships/footer" Target="footer6.xm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3.png" /><Relationship Id="rId8" Type="http://schemas.openxmlformats.org/officeDocument/2006/relationships/footer" Target="footer3.xml" /><Relationship Id="rId9" Type="http://schemas.openxmlformats.org/officeDocument/2006/relationships/image" Target="media/image5.png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2024-03-09T16:14:26Z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2024-03-09T16:36:41Z</vt:filetime>
  </property>
  <property fmtid="{D5CDD505-2E9C-101B-9397-08002B2CF9AE}" pid="3" name="CRO">
    <vt:lpwstr>wqlLaW5nc29mdCBQREYgdG8gV1BTIDkw</vt:lpwstr>
  </property>
</Properties>
</file>