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彩色多普勒超声显象仪项目合作计划书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506" w:history="1">
        <w:r>
          <w:rPr>
            <w:rFonts w:ascii="仿宋" w:eastAsia="仿宋" w:hAnsi="仿宋" w:cs="仿宋" w:hint="eastAsia"/>
            <w:lang w:eastAsia="zh-CN"/>
          </w:rPr>
          <w:t>序言</w:t>
        </w:r>
        <w:r>
          <w:tab/>
        </w:r>
        <w:r>
          <w:fldChar w:fldCharType="begin"/>
        </w:r>
        <w:r>
          <w:instrText xml:space="preserve"> PAGEREF _Toc29506 \h </w:instrText>
        </w:r>
        <w:r>
          <w:fldChar w:fldCharType="separate"/>
        </w:r>
        <w:r>
          <w:t>3</w:t>
        </w:r>
        <w:r>
          <w:fldChar w:fldCharType="end"/>
        </w:r>
      </w:hyperlink>
    </w:p>
    <w:p>
      <w:pPr>
        <w:pStyle w:val="TOC1"/>
        <w:tabs>
          <w:tab w:val="right" w:leader="dot" w:pos="8306"/>
        </w:tabs>
      </w:pPr>
      <w:hyperlink w:anchor="_Toc13723" w:history="1">
        <w:r>
          <w:rPr>
            <w:rFonts w:ascii="仿宋" w:eastAsia="仿宋" w:hAnsi="仿宋" w:cs="仿宋" w:hint="eastAsia"/>
            <w:lang w:eastAsia="zh-CN"/>
          </w:rPr>
          <w:t>一、彩色多普勒超声显象仪项目概论</w:t>
        </w:r>
        <w:r>
          <w:tab/>
        </w:r>
        <w:r>
          <w:fldChar w:fldCharType="begin"/>
        </w:r>
        <w:r>
          <w:instrText xml:space="preserve"> PAGEREF _Toc13723 \h </w:instrText>
        </w:r>
        <w:r>
          <w:fldChar w:fldCharType="separate"/>
        </w:r>
        <w:r>
          <w:t>3</w:t>
        </w:r>
        <w:r>
          <w:fldChar w:fldCharType="end"/>
        </w:r>
      </w:hyperlink>
    </w:p>
    <w:p>
      <w:pPr>
        <w:pStyle w:val="TOC2"/>
        <w:tabs>
          <w:tab w:val="right" w:leader="dot" w:pos="8306"/>
        </w:tabs>
      </w:pPr>
      <w:hyperlink w:anchor="_Toc8361" w:history="1">
        <w:r>
          <w:rPr>
            <w:rFonts w:ascii="仿宋" w:eastAsia="仿宋" w:hAnsi="仿宋" w:cs="仿宋" w:hint="eastAsia"/>
            <w:lang w:eastAsia="zh-CN"/>
          </w:rPr>
          <w:t>(一)、创新计划及彩色多普勒超声显象仪项目性质</w:t>
        </w:r>
        <w:r>
          <w:tab/>
        </w:r>
        <w:r>
          <w:fldChar w:fldCharType="begin"/>
        </w:r>
        <w:r>
          <w:instrText xml:space="preserve"> PAGEREF _Toc8361 \h </w:instrText>
        </w:r>
        <w:r>
          <w:fldChar w:fldCharType="separate"/>
        </w:r>
        <w:r>
          <w:t>3</w:t>
        </w:r>
        <w:r>
          <w:fldChar w:fldCharType="end"/>
        </w:r>
      </w:hyperlink>
    </w:p>
    <w:p>
      <w:pPr>
        <w:pStyle w:val="TOC2"/>
        <w:tabs>
          <w:tab w:val="right" w:leader="dot" w:pos="8306"/>
        </w:tabs>
      </w:pPr>
      <w:hyperlink w:anchor="_Toc12578" w:history="1">
        <w:r>
          <w:rPr>
            <w:rFonts w:ascii="仿宋" w:eastAsia="仿宋" w:hAnsi="仿宋" w:cs="仿宋" w:hint="eastAsia"/>
            <w:lang w:eastAsia="zh-CN"/>
          </w:rPr>
          <w:t>(二)、主管单位与彩色多普勒超声显象仪项目执行方</w:t>
        </w:r>
        <w:r>
          <w:tab/>
        </w:r>
        <w:r>
          <w:fldChar w:fldCharType="begin"/>
        </w:r>
        <w:r>
          <w:instrText xml:space="preserve"> PAGEREF _Toc12578 \h </w:instrText>
        </w:r>
        <w:r>
          <w:fldChar w:fldCharType="separate"/>
        </w:r>
        <w:r>
          <w:t>3</w:t>
        </w:r>
        <w:r>
          <w:fldChar w:fldCharType="end"/>
        </w:r>
      </w:hyperlink>
    </w:p>
    <w:p>
      <w:pPr>
        <w:pStyle w:val="TOC2"/>
        <w:tabs>
          <w:tab w:val="right" w:leader="dot" w:pos="8306"/>
        </w:tabs>
      </w:pPr>
      <w:hyperlink w:anchor="_Toc4860" w:history="1">
        <w:r>
          <w:rPr>
            <w:rFonts w:ascii="仿宋" w:eastAsia="仿宋" w:hAnsi="仿宋" w:cs="仿宋" w:hint="eastAsia"/>
            <w:lang w:eastAsia="zh-CN"/>
          </w:rPr>
          <w:t>(三)、战略协作伙伴</w:t>
        </w:r>
        <w:r>
          <w:tab/>
        </w:r>
        <w:r>
          <w:fldChar w:fldCharType="begin"/>
        </w:r>
        <w:r>
          <w:instrText xml:space="preserve"> PAGEREF _Toc4860 \h </w:instrText>
        </w:r>
        <w:r>
          <w:fldChar w:fldCharType="separate"/>
        </w:r>
        <w:r>
          <w:t>4</w:t>
        </w:r>
        <w:r>
          <w:fldChar w:fldCharType="end"/>
        </w:r>
      </w:hyperlink>
    </w:p>
    <w:p>
      <w:pPr>
        <w:pStyle w:val="TOC2"/>
        <w:tabs>
          <w:tab w:val="right" w:leader="dot" w:pos="8306"/>
        </w:tabs>
      </w:pPr>
      <w:hyperlink w:anchor="_Toc23316" w:history="1">
        <w:r>
          <w:rPr>
            <w:rFonts w:ascii="仿宋" w:eastAsia="仿宋" w:hAnsi="仿宋" w:cs="仿宋" w:hint="eastAsia"/>
            <w:lang w:eastAsia="zh-CN"/>
          </w:rPr>
          <w:t>(四)、彩色多普勒超声显象仪项目提出背景和合理性</w:t>
        </w:r>
        <w:r>
          <w:tab/>
        </w:r>
        <w:r>
          <w:fldChar w:fldCharType="begin"/>
        </w:r>
        <w:r>
          <w:instrText xml:space="preserve"> PAGEREF _Toc23316 \h </w:instrText>
        </w:r>
        <w:r>
          <w:fldChar w:fldCharType="separate"/>
        </w:r>
        <w:r>
          <w:t>6</w:t>
        </w:r>
        <w:r>
          <w:fldChar w:fldCharType="end"/>
        </w:r>
      </w:hyperlink>
    </w:p>
    <w:p>
      <w:pPr>
        <w:pStyle w:val="TOC2"/>
        <w:tabs>
          <w:tab w:val="right" w:leader="dot" w:pos="8306"/>
        </w:tabs>
      </w:pPr>
      <w:hyperlink w:anchor="_Toc902" w:history="1">
        <w:r>
          <w:rPr>
            <w:rFonts w:ascii="仿宋" w:eastAsia="仿宋" w:hAnsi="仿宋" w:cs="仿宋" w:hint="eastAsia"/>
            <w:lang w:eastAsia="zh-CN"/>
          </w:rPr>
          <w:t>(五)、彩色多普勒超声显象仪项目选址和土地综合评估</w:t>
        </w:r>
        <w:r>
          <w:tab/>
        </w:r>
        <w:r>
          <w:fldChar w:fldCharType="begin"/>
        </w:r>
        <w:r>
          <w:instrText xml:space="preserve"> PAGEREF _Toc902 \h </w:instrText>
        </w:r>
        <w:r>
          <w:fldChar w:fldCharType="separate"/>
        </w:r>
        <w:r>
          <w:t>7</w:t>
        </w:r>
        <w:r>
          <w:fldChar w:fldCharType="end"/>
        </w:r>
      </w:hyperlink>
    </w:p>
    <w:p>
      <w:pPr>
        <w:pStyle w:val="TOC2"/>
        <w:tabs>
          <w:tab w:val="right" w:leader="dot" w:pos="8306"/>
        </w:tabs>
      </w:pPr>
      <w:hyperlink w:anchor="_Toc27372" w:history="1">
        <w:r>
          <w:rPr>
            <w:rFonts w:ascii="仿宋" w:eastAsia="仿宋" w:hAnsi="仿宋" w:cs="仿宋" w:hint="eastAsia"/>
            <w:lang w:eastAsia="zh-CN"/>
          </w:rPr>
          <w:t>(六)、土木工程建设目标</w:t>
        </w:r>
        <w:r>
          <w:tab/>
        </w:r>
        <w:r>
          <w:fldChar w:fldCharType="begin"/>
        </w:r>
        <w:r>
          <w:instrText xml:space="preserve"> PAGEREF _Toc27372 \h </w:instrText>
        </w:r>
        <w:r>
          <w:fldChar w:fldCharType="separate"/>
        </w:r>
        <w:r>
          <w:t>8</w:t>
        </w:r>
        <w:r>
          <w:fldChar w:fldCharType="end"/>
        </w:r>
      </w:hyperlink>
    </w:p>
    <w:p>
      <w:pPr>
        <w:pStyle w:val="TOC2"/>
        <w:tabs>
          <w:tab w:val="right" w:leader="dot" w:pos="8306"/>
        </w:tabs>
      </w:pPr>
      <w:hyperlink w:anchor="_Toc10678" w:history="1">
        <w:r>
          <w:rPr>
            <w:rFonts w:ascii="仿宋" w:eastAsia="仿宋" w:hAnsi="仿宋" w:cs="仿宋" w:hint="eastAsia"/>
            <w:lang w:eastAsia="zh-CN"/>
          </w:rPr>
          <w:t>(七)、设备采购计划</w:t>
        </w:r>
        <w:r>
          <w:tab/>
        </w:r>
        <w:r>
          <w:fldChar w:fldCharType="begin"/>
        </w:r>
        <w:r>
          <w:instrText xml:space="preserve"> PAGEREF _Toc10678 \h </w:instrText>
        </w:r>
        <w:r>
          <w:fldChar w:fldCharType="separate"/>
        </w:r>
        <w:r>
          <w:t>9</w:t>
        </w:r>
        <w:r>
          <w:fldChar w:fldCharType="end"/>
        </w:r>
      </w:hyperlink>
    </w:p>
    <w:p>
      <w:pPr>
        <w:pStyle w:val="TOC2"/>
        <w:tabs>
          <w:tab w:val="right" w:leader="dot" w:pos="8306"/>
        </w:tabs>
      </w:pPr>
      <w:hyperlink w:anchor="_Toc2261" w:history="1">
        <w:r>
          <w:rPr>
            <w:rFonts w:ascii="仿宋" w:eastAsia="仿宋" w:hAnsi="仿宋" w:cs="仿宋" w:hint="eastAsia"/>
            <w:lang w:eastAsia="zh-CN"/>
          </w:rPr>
          <w:t>(八)、产品规划与开发方案</w:t>
        </w:r>
        <w:r>
          <w:tab/>
        </w:r>
        <w:r>
          <w:fldChar w:fldCharType="begin"/>
        </w:r>
        <w:r>
          <w:instrText xml:space="preserve"> PAGEREF _Toc2261 \h </w:instrText>
        </w:r>
        <w:r>
          <w:fldChar w:fldCharType="separate"/>
        </w:r>
        <w:r>
          <w:t>9</w:t>
        </w:r>
        <w:r>
          <w:fldChar w:fldCharType="end"/>
        </w:r>
      </w:hyperlink>
    </w:p>
    <w:p>
      <w:pPr>
        <w:pStyle w:val="TOC2"/>
        <w:tabs>
          <w:tab w:val="right" w:leader="dot" w:pos="8306"/>
        </w:tabs>
      </w:pPr>
      <w:hyperlink w:anchor="_Toc27060" w:history="1">
        <w:r>
          <w:rPr>
            <w:rFonts w:ascii="仿宋" w:eastAsia="仿宋" w:hAnsi="仿宋" w:cs="仿宋" w:hint="eastAsia"/>
            <w:lang w:eastAsia="zh-CN"/>
          </w:rPr>
          <w:t>(九)、原材料供应保障</w:t>
        </w:r>
        <w:r>
          <w:tab/>
        </w:r>
        <w:r>
          <w:fldChar w:fldCharType="begin"/>
        </w:r>
        <w:r>
          <w:instrText xml:space="preserve"> PAGEREF _Toc27060 \h </w:instrText>
        </w:r>
        <w:r>
          <w:fldChar w:fldCharType="separate"/>
        </w:r>
        <w:r>
          <w:t>9</w:t>
        </w:r>
        <w:r>
          <w:fldChar w:fldCharType="end"/>
        </w:r>
      </w:hyperlink>
    </w:p>
    <w:p>
      <w:pPr>
        <w:pStyle w:val="TOC2"/>
        <w:tabs>
          <w:tab w:val="right" w:leader="dot" w:pos="8306"/>
        </w:tabs>
      </w:pPr>
      <w:hyperlink w:anchor="_Toc6742" w:history="1">
        <w:r>
          <w:rPr>
            <w:rFonts w:ascii="仿宋" w:eastAsia="仿宋" w:hAnsi="仿宋" w:cs="仿宋" w:hint="eastAsia"/>
            <w:lang w:eastAsia="zh-CN"/>
          </w:rPr>
          <w:t>(十)、彩色多普勒超声显象仪项目能源消耗分析</w:t>
        </w:r>
        <w:r>
          <w:tab/>
        </w:r>
        <w:r>
          <w:fldChar w:fldCharType="begin"/>
        </w:r>
        <w:r>
          <w:instrText xml:space="preserve"> PAGEREF _Toc6742 \h </w:instrText>
        </w:r>
        <w:r>
          <w:fldChar w:fldCharType="separate"/>
        </w:r>
        <w:r>
          <w:t>10</w:t>
        </w:r>
        <w:r>
          <w:fldChar w:fldCharType="end"/>
        </w:r>
      </w:hyperlink>
    </w:p>
    <w:p>
      <w:pPr>
        <w:pStyle w:val="TOC2"/>
        <w:tabs>
          <w:tab w:val="right" w:leader="dot" w:pos="8306"/>
        </w:tabs>
      </w:pPr>
      <w:hyperlink w:anchor="_Toc25825" w:history="1">
        <w:r>
          <w:rPr>
            <w:rFonts w:ascii="仿宋" w:eastAsia="仿宋" w:hAnsi="仿宋" w:cs="仿宋" w:hint="eastAsia"/>
            <w:lang w:eastAsia="zh-CN"/>
          </w:rPr>
          <w:t>(十一)、环境保护</w:t>
        </w:r>
        <w:r>
          <w:tab/>
        </w:r>
        <w:r>
          <w:fldChar w:fldCharType="begin"/>
        </w:r>
        <w:r>
          <w:instrText xml:space="preserve"> PAGEREF _Toc25825 \h </w:instrText>
        </w:r>
        <w:r>
          <w:fldChar w:fldCharType="separate"/>
        </w:r>
        <w:r>
          <w:t>11</w:t>
        </w:r>
        <w:r>
          <w:fldChar w:fldCharType="end"/>
        </w:r>
      </w:hyperlink>
    </w:p>
    <w:p>
      <w:pPr>
        <w:pStyle w:val="TOC2"/>
        <w:tabs>
          <w:tab w:val="right" w:leader="dot" w:pos="8306"/>
        </w:tabs>
      </w:pPr>
      <w:hyperlink w:anchor="_Toc11613" w:history="1">
        <w:r>
          <w:rPr>
            <w:rFonts w:ascii="仿宋" w:eastAsia="仿宋" w:hAnsi="仿宋" w:cs="仿宋" w:hint="eastAsia"/>
            <w:lang w:eastAsia="zh-CN"/>
          </w:rPr>
          <w:t>(十二)、彩色多普勒超声显象仪项目进度规划与执行</w:t>
        </w:r>
        <w:r>
          <w:tab/>
        </w:r>
        <w:r>
          <w:fldChar w:fldCharType="begin"/>
        </w:r>
        <w:r>
          <w:instrText xml:space="preserve"> PAGEREF _Toc11613 \h </w:instrText>
        </w:r>
        <w:r>
          <w:fldChar w:fldCharType="separate"/>
        </w:r>
        <w:r>
          <w:t>12</w:t>
        </w:r>
        <w:r>
          <w:fldChar w:fldCharType="end"/>
        </w:r>
      </w:hyperlink>
    </w:p>
    <w:p>
      <w:pPr>
        <w:pStyle w:val="TOC2"/>
        <w:tabs>
          <w:tab w:val="right" w:leader="dot" w:pos="8306"/>
        </w:tabs>
      </w:pPr>
      <w:hyperlink w:anchor="_Toc25405" w:history="1">
        <w:r>
          <w:rPr>
            <w:rFonts w:ascii="仿宋" w:eastAsia="仿宋" w:hAnsi="仿宋" w:cs="仿宋" w:hint="eastAsia"/>
            <w:lang w:eastAsia="zh-CN"/>
          </w:rPr>
          <w:t>(十三)、经济效益分析与投资预估</w:t>
        </w:r>
        <w:r>
          <w:tab/>
        </w:r>
        <w:r>
          <w:fldChar w:fldCharType="begin"/>
        </w:r>
        <w:r>
          <w:instrText xml:space="preserve"> PAGEREF _Toc25405 \h </w:instrText>
        </w:r>
        <w:r>
          <w:fldChar w:fldCharType="separate"/>
        </w:r>
        <w:r>
          <w:t>13</w:t>
        </w:r>
        <w:r>
          <w:fldChar w:fldCharType="end"/>
        </w:r>
      </w:hyperlink>
    </w:p>
    <w:p>
      <w:pPr>
        <w:pStyle w:val="TOC2"/>
        <w:tabs>
          <w:tab w:val="right" w:leader="dot" w:pos="8306"/>
        </w:tabs>
      </w:pPr>
      <w:hyperlink w:anchor="_Toc15501" w:history="1">
        <w:r>
          <w:rPr>
            <w:rFonts w:ascii="仿宋" w:eastAsia="仿宋" w:hAnsi="仿宋" w:cs="仿宋" w:hint="eastAsia"/>
            <w:lang w:eastAsia="zh-CN"/>
          </w:rPr>
          <w:t>(十四)、报告详解与解释</w:t>
        </w:r>
        <w:r>
          <w:tab/>
        </w:r>
        <w:r>
          <w:fldChar w:fldCharType="begin"/>
        </w:r>
        <w:r>
          <w:instrText xml:space="preserve"> PAGEREF _Toc15501 \h </w:instrText>
        </w:r>
        <w:r>
          <w:fldChar w:fldCharType="separate"/>
        </w:r>
        <w:r>
          <w:t>14</w:t>
        </w:r>
        <w:r>
          <w:fldChar w:fldCharType="end"/>
        </w:r>
      </w:hyperlink>
    </w:p>
    <w:p>
      <w:pPr>
        <w:pStyle w:val="TOC1"/>
        <w:tabs>
          <w:tab w:val="right" w:leader="dot" w:pos="8306"/>
        </w:tabs>
      </w:pPr>
      <w:hyperlink w:anchor="_Toc1280" w:history="1">
        <w:r>
          <w:rPr>
            <w:rFonts w:ascii="仿宋" w:eastAsia="仿宋" w:hAnsi="仿宋" w:cs="仿宋" w:hint="eastAsia"/>
            <w:lang w:eastAsia="zh-CN"/>
          </w:rPr>
          <w:t>二、后期运营与管理</w:t>
        </w:r>
        <w:r>
          <w:tab/>
        </w:r>
        <w:r>
          <w:fldChar w:fldCharType="begin"/>
        </w:r>
        <w:r>
          <w:instrText xml:space="preserve"> PAGEREF _Toc1280 \h </w:instrText>
        </w:r>
        <w:r>
          <w:fldChar w:fldCharType="separate"/>
        </w:r>
        <w:r>
          <w:t>16</w:t>
        </w:r>
        <w:r>
          <w:fldChar w:fldCharType="end"/>
        </w:r>
      </w:hyperlink>
    </w:p>
    <w:p>
      <w:pPr>
        <w:pStyle w:val="TOC2"/>
        <w:tabs>
          <w:tab w:val="right" w:leader="dot" w:pos="8306"/>
        </w:tabs>
      </w:pPr>
      <w:hyperlink w:anchor="_Toc7924" w:history="1">
        <w:r>
          <w:rPr>
            <w:rFonts w:ascii="仿宋" w:eastAsia="仿宋" w:hAnsi="仿宋" w:cs="仿宋" w:hint="eastAsia"/>
            <w:lang w:eastAsia="zh-CN"/>
          </w:rPr>
          <w:t>(一)、彩色多普勒超声显象仪项目运营管理机制</w:t>
        </w:r>
        <w:r>
          <w:tab/>
        </w:r>
        <w:r>
          <w:fldChar w:fldCharType="begin"/>
        </w:r>
        <w:r>
          <w:instrText xml:space="preserve"> PAGEREF _Toc7924 \h </w:instrText>
        </w:r>
        <w:r>
          <w:fldChar w:fldCharType="separate"/>
        </w:r>
        <w:r>
          <w:t>16</w:t>
        </w:r>
        <w:r>
          <w:fldChar w:fldCharType="end"/>
        </w:r>
      </w:hyperlink>
    </w:p>
    <w:p>
      <w:pPr>
        <w:pStyle w:val="TOC2"/>
        <w:tabs>
          <w:tab w:val="right" w:leader="dot" w:pos="8306"/>
        </w:tabs>
      </w:pPr>
      <w:hyperlink w:anchor="_Toc26084" w:history="1">
        <w:r>
          <w:rPr>
            <w:rFonts w:ascii="仿宋" w:eastAsia="仿宋" w:hAnsi="仿宋" w:cs="仿宋" w:hint="eastAsia"/>
            <w:lang w:eastAsia="zh-CN"/>
          </w:rPr>
          <w:t>(二)、人员培训与知识转移</w:t>
        </w:r>
        <w:r>
          <w:tab/>
        </w:r>
        <w:r>
          <w:fldChar w:fldCharType="begin"/>
        </w:r>
        <w:r>
          <w:instrText xml:space="preserve"> PAGEREF _Toc26084 \h </w:instrText>
        </w:r>
        <w:r>
          <w:fldChar w:fldCharType="separate"/>
        </w:r>
        <w:r>
          <w:t>17</w:t>
        </w:r>
        <w:r>
          <w:fldChar w:fldCharType="end"/>
        </w:r>
      </w:hyperlink>
    </w:p>
    <w:p>
      <w:pPr>
        <w:pStyle w:val="TOC2"/>
        <w:tabs>
          <w:tab w:val="right" w:leader="dot" w:pos="8306"/>
        </w:tabs>
      </w:pPr>
      <w:hyperlink w:anchor="_Toc18078" w:history="1">
        <w:r>
          <w:rPr>
            <w:rFonts w:ascii="仿宋" w:eastAsia="仿宋" w:hAnsi="仿宋" w:cs="仿宋" w:hint="eastAsia"/>
            <w:lang w:eastAsia="zh-CN"/>
          </w:rPr>
          <w:t>(三)、设备维护与保养</w:t>
        </w:r>
        <w:r>
          <w:tab/>
        </w:r>
        <w:r>
          <w:fldChar w:fldCharType="begin"/>
        </w:r>
        <w:r>
          <w:instrText xml:space="preserve"> PAGEREF _Toc18078 \h </w:instrText>
        </w:r>
        <w:r>
          <w:fldChar w:fldCharType="separate"/>
        </w:r>
        <w:r>
          <w:t>17</w:t>
        </w:r>
        <w:r>
          <w:fldChar w:fldCharType="end"/>
        </w:r>
      </w:hyperlink>
    </w:p>
    <w:p>
      <w:pPr>
        <w:pStyle w:val="TOC2"/>
        <w:tabs>
          <w:tab w:val="right" w:leader="dot" w:pos="8306"/>
        </w:tabs>
      </w:pPr>
      <w:hyperlink w:anchor="_Toc26622" w:history="1">
        <w:r>
          <w:rPr>
            <w:rFonts w:ascii="仿宋" w:eastAsia="仿宋" w:hAnsi="仿宋" w:cs="仿宋" w:hint="eastAsia"/>
            <w:lang w:eastAsia="zh-CN"/>
          </w:rPr>
          <w:t>(四)、定期检查与评估</w:t>
        </w:r>
        <w:r>
          <w:tab/>
        </w:r>
        <w:r>
          <w:fldChar w:fldCharType="begin"/>
        </w:r>
        <w:r>
          <w:instrText xml:space="preserve"> PAGEREF _Toc26622 \h </w:instrText>
        </w:r>
        <w:r>
          <w:fldChar w:fldCharType="separate"/>
        </w:r>
        <w:r>
          <w:t>18</w:t>
        </w:r>
        <w:r>
          <w:fldChar w:fldCharType="end"/>
        </w:r>
      </w:hyperlink>
    </w:p>
    <w:p>
      <w:pPr>
        <w:pStyle w:val="TOC1"/>
        <w:tabs>
          <w:tab w:val="right" w:leader="dot" w:pos="8306"/>
        </w:tabs>
      </w:pPr>
      <w:hyperlink w:anchor="_Toc19619" w:history="1">
        <w:r>
          <w:rPr>
            <w:rFonts w:ascii="仿宋" w:eastAsia="仿宋" w:hAnsi="仿宋" w:cs="仿宋" w:hint="eastAsia"/>
            <w:lang w:eastAsia="zh-CN"/>
          </w:rPr>
          <w:t>三、风险应对评估</w:t>
        </w:r>
        <w:r>
          <w:tab/>
        </w:r>
        <w:r>
          <w:fldChar w:fldCharType="begin"/>
        </w:r>
        <w:r>
          <w:instrText xml:space="preserve"> PAGEREF _Toc19619 \h </w:instrText>
        </w:r>
        <w:r>
          <w:fldChar w:fldCharType="separate"/>
        </w:r>
        <w:r>
          <w:t>18</w:t>
        </w:r>
        <w:r>
          <w:fldChar w:fldCharType="end"/>
        </w:r>
      </w:hyperlink>
    </w:p>
    <w:p>
      <w:pPr>
        <w:pStyle w:val="TOC2"/>
        <w:tabs>
          <w:tab w:val="right" w:leader="dot" w:pos="8306"/>
        </w:tabs>
      </w:pPr>
      <w:hyperlink w:anchor="_Toc18963" w:history="1">
        <w:r>
          <w:rPr>
            <w:rFonts w:ascii="仿宋" w:eastAsia="仿宋" w:hAnsi="仿宋" w:cs="仿宋" w:hint="eastAsia"/>
            <w:lang w:eastAsia="zh-CN"/>
          </w:rPr>
          <w:t>(一)、政策风险分析</w:t>
        </w:r>
        <w:r>
          <w:tab/>
        </w:r>
        <w:r>
          <w:fldChar w:fldCharType="begin"/>
        </w:r>
        <w:r>
          <w:instrText xml:space="preserve"> PAGEREF _Toc18963 \h </w:instrText>
        </w:r>
        <w:r>
          <w:fldChar w:fldCharType="separate"/>
        </w:r>
        <w:r>
          <w:t>18</w:t>
        </w:r>
        <w:r>
          <w:fldChar w:fldCharType="end"/>
        </w:r>
      </w:hyperlink>
    </w:p>
    <w:p>
      <w:pPr>
        <w:pStyle w:val="TOC2"/>
        <w:tabs>
          <w:tab w:val="right" w:leader="dot" w:pos="8306"/>
        </w:tabs>
      </w:pPr>
      <w:hyperlink w:anchor="_Toc32406" w:history="1">
        <w:r>
          <w:rPr>
            <w:rFonts w:ascii="仿宋" w:eastAsia="仿宋" w:hAnsi="仿宋" w:cs="仿宋" w:hint="eastAsia"/>
            <w:lang w:eastAsia="zh-CN"/>
          </w:rPr>
          <w:t>(二)、社会风险分析</w:t>
        </w:r>
        <w:r>
          <w:tab/>
        </w:r>
        <w:r>
          <w:fldChar w:fldCharType="begin"/>
        </w:r>
        <w:r>
          <w:instrText xml:space="preserve"> PAGEREF _Toc32406 \h </w:instrText>
        </w:r>
        <w:r>
          <w:fldChar w:fldCharType="separate"/>
        </w:r>
        <w:r>
          <w:t>19</w:t>
        </w:r>
        <w:r>
          <w:fldChar w:fldCharType="end"/>
        </w:r>
      </w:hyperlink>
    </w:p>
    <w:p>
      <w:pPr>
        <w:pStyle w:val="TOC2"/>
        <w:tabs>
          <w:tab w:val="right" w:leader="dot" w:pos="8306"/>
        </w:tabs>
      </w:pPr>
      <w:hyperlink w:anchor="_Toc3525" w:history="1">
        <w:r>
          <w:rPr>
            <w:rFonts w:ascii="仿宋" w:eastAsia="仿宋" w:hAnsi="仿宋" w:cs="仿宋" w:hint="eastAsia"/>
            <w:lang w:eastAsia="zh-CN"/>
          </w:rPr>
          <w:t>(三)、市场风险分析</w:t>
        </w:r>
        <w:r>
          <w:tab/>
        </w:r>
        <w:r>
          <w:fldChar w:fldCharType="begin"/>
        </w:r>
        <w:r>
          <w:instrText xml:space="preserve"> PAGEREF _Toc3525 \h </w:instrText>
        </w:r>
        <w:r>
          <w:fldChar w:fldCharType="separate"/>
        </w:r>
        <w:r>
          <w:t>19</w:t>
        </w:r>
        <w:r>
          <w:fldChar w:fldCharType="end"/>
        </w:r>
      </w:hyperlink>
    </w:p>
    <w:p>
      <w:pPr>
        <w:pStyle w:val="TOC2"/>
        <w:tabs>
          <w:tab w:val="right" w:leader="dot" w:pos="8306"/>
        </w:tabs>
      </w:pPr>
      <w:hyperlink w:anchor="_Toc132" w:history="1">
        <w:r>
          <w:rPr>
            <w:rFonts w:ascii="仿宋" w:eastAsia="仿宋" w:hAnsi="仿宋" w:cs="仿宋" w:hint="eastAsia"/>
            <w:lang w:eastAsia="zh-CN"/>
          </w:rPr>
          <w:t>(四)、资金风险分析</w:t>
        </w:r>
        <w:r>
          <w:tab/>
        </w:r>
        <w:r>
          <w:fldChar w:fldCharType="begin"/>
        </w:r>
        <w:r>
          <w:instrText xml:space="preserve"> PAGEREF _Toc132 \h </w:instrText>
        </w:r>
        <w:r>
          <w:fldChar w:fldCharType="separate"/>
        </w:r>
        <w:r>
          <w:t>19</w:t>
        </w:r>
        <w:r>
          <w:fldChar w:fldCharType="end"/>
        </w:r>
      </w:hyperlink>
    </w:p>
    <w:p>
      <w:pPr>
        <w:pStyle w:val="TOC2"/>
        <w:tabs>
          <w:tab w:val="right" w:leader="dot" w:pos="8306"/>
        </w:tabs>
      </w:pPr>
      <w:hyperlink w:anchor="_Toc5141" w:history="1">
        <w:r>
          <w:rPr>
            <w:rFonts w:ascii="仿宋" w:eastAsia="仿宋" w:hAnsi="仿宋" w:cs="仿宋" w:hint="eastAsia"/>
            <w:lang w:eastAsia="zh-CN"/>
          </w:rPr>
          <w:t>(五)、技术风险分析</w:t>
        </w:r>
        <w:r>
          <w:tab/>
        </w:r>
        <w:r>
          <w:fldChar w:fldCharType="begin"/>
        </w:r>
        <w:r>
          <w:instrText xml:space="preserve"> PAGEREF _Toc5141 \h </w:instrText>
        </w:r>
        <w:r>
          <w:fldChar w:fldCharType="separate"/>
        </w:r>
        <w:r>
          <w:t>19</w:t>
        </w:r>
        <w:r>
          <w:fldChar w:fldCharType="end"/>
        </w:r>
      </w:hyperlink>
    </w:p>
    <w:p>
      <w:pPr>
        <w:pStyle w:val="TOC2"/>
        <w:tabs>
          <w:tab w:val="right" w:leader="dot" w:pos="8306"/>
        </w:tabs>
      </w:pPr>
      <w:hyperlink w:anchor="_Toc28647" w:history="1">
        <w:r>
          <w:rPr>
            <w:rFonts w:ascii="仿宋" w:eastAsia="仿宋" w:hAnsi="仿宋" w:cs="仿宋" w:hint="eastAsia"/>
            <w:lang w:eastAsia="zh-CN"/>
          </w:rPr>
          <w:t>(六)、财务风险分析</w:t>
        </w:r>
        <w:r>
          <w:tab/>
        </w:r>
        <w:r>
          <w:fldChar w:fldCharType="begin"/>
        </w:r>
        <w:r>
          <w:instrText xml:space="preserve"> PAGEREF _Toc28647 \h </w:instrText>
        </w:r>
        <w:r>
          <w:fldChar w:fldCharType="separate"/>
        </w:r>
        <w:r>
          <w:t>20</w:t>
        </w:r>
        <w:r>
          <w:fldChar w:fldCharType="end"/>
        </w:r>
      </w:hyperlink>
    </w:p>
    <w:p>
      <w:pPr>
        <w:pStyle w:val="TOC2"/>
        <w:tabs>
          <w:tab w:val="right" w:leader="dot" w:pos="8306"/>
        </w:tabs>
      </w:pPr>
      <w:hyperlink w:anchor="_Toc19212" w:history="1">
        <w:r>
          <w:rPr>
            <w:rFonts w:ascii="仿宋" w:eastAsia="仿宋" w:hAnsi="仿宋" w:cs="仿宋" w:hint="eastAsia"/>
            <w:lang w:eastAsia="zh-CN"/>
          </w:rPr>
          <w:t>(七)、管理风险分析</w:t>
        </w:r>
        <w:r>
          <w:tab/>
        </w:r>
        <w:r>
          <w:fldChar w:fldCharType="begin"/>
        </w:r>
        <w:r>
          <w:instrText xml:space="preserve"> PAGEREF _Toc19212 \h </w:instrText>
        </w:r>
        <w:r>
          <w:fldChar w:fldCharType="separate"/>
        </w:r>
        <w:r>
          <w:t>20</w:t>
        </w:r>
        <w:r>
          <w:fldChar w:fldCharType="end"/>
        </w:r>
      </w:hyperlink>
    </w:p>
    <w:p>
      <w:pPr>
        <w:pStyle w:val="TOC2"/>
        <w:tabs>
          <w:tab w:val="right" w:leader="dot" w:pos="8306"/>
        </w:tabs>
      </w:pPr>
      <w:hyperlink w:anchor="_Toc5948" w:history="1">
        <w:r>
          <w:rPr>
            <w:rFonts w:ascii="仿宋" w:eastAsia="仿宋" w:hAnsi="仿宋" w:cs="仿宋" w:hint="eastAsia"/>
            <w:lang w:eastAsia="zh-CN"/>
          </w:rPr>
          <w:t>(八)、其它风险分析</w:t>
        </w:r>
        <w:r>
          <w:tab/>
        </w:r>
        <w:r>
          <w:fldChar w:fldCharType="begin"/>
        </w:r>
        <w:r>
          <w:instrText xml:space="preserve"> PAGEREF _Toc5948 \h </w:instrText>
        </w:r>
        <w:r>
          <w:fldChar w:fldCharType="separate"/>
        </w:r>
        <w:r>
          <w:t>20</w:t>
        </w:r>
        <w:r>
          <w:fldChar w:fldCharType="end"/>
        </w:r>
      </w:hyperlink>
    </w:p>
    <w:p>
      <w:pPr>
        <w:pStyle w:val="TOC1"/>
        <w:tabs>
          <w:tab w:val="right" w:leader="dot" w:pos="8306"/>
        </w:tabs>
      </w:pPr>
      <w:hyperlink w:anchor="_Toc23941" w:history="1">
        <w:r>
          <w:rPr>
            <w:rFonts w:ascii="仿宋" w:eastAsia="仿宋" w:hAnsi="仿宋" w:cs="仿宋" w:hint="eastAsia"/>
            <w:lang w:eastAsia="zh-CN"/>
          </w:rPr>
          <w:t>四、建设规划分析</w:t>
        </w:r>
        <w:r>
          <w:tab/>
        </w:r>
        <w:r>
          <w:fldChar w:fldCharType="begin"/>
        </w:r>
        <w:r>
          <w:instrText xml:space="preserve"> PAGEREF _Toc23941 \h </w:instrText>
        </w:r>
        <w:r>
          <w:fldChar w:fldCharType="separate"/>
        </w:r>
        <w:r>
          <w:t>21</w:t>
        </w:r>
        <w:r>
          <w:fldChar w:fldCharType="end"/>
        </w:r>
      </w:hyperlink>
    </w:p>
    <w:p>
      <w:pPr>
        <w:pStyle w:val="TOC2"/>
        <w:tabs>
          <w:tab w:val="right" w:leader="dot" w:pos="8306"/>
        </w:tabs>
      </w:pPr>
      <w:hyperlink w:anchor="_Toc32526" w:history="1">
        <w:r>
          <w:rPr>
            <w:rFonts w:ascii="仿宋" w:eastAsia="仿宋" w:hAnsi="仿宋" w:cs="仿宋" w:hint="eastAsia"/>
            <w:lang w:eastAsia="zh-CN"/>
          </w:rPr>
          <w:t>(一)、产品规划</w:t>
        </w:r>
        <w:r>
          <w:tab/>
        </w:r>
        <w:r>
          <w:fldChar w:fldCharType="begin"/>
        </w:r>
        <w:r>
          <w:instrText xml:space="preserve"> PAGEREF _Toc32526 \h </w:instrText>
        </w:r>
        <w:r>
          <w:fldChar w:fldCharType="separate"/>
        </w:r>
        <w:r>
          <w:t>21</w:t>
        </w:r>
        <w:r>
          <w:fldChar w:fldCharType="end"/>
        </w:r>
      </w:hyperlink>
    </w:p>
    <w:p>
      <w:pPr>
        <w:pStyle w:val="TOC2"/>
        <w:tabs>
          <w:tab w:val="right" w:leader="dot" w:pos="8306"/>
        </w:tabs>
      </w:pPr>
      <w:hyperlink w:anchor="_Toc7792" w:history="1">
        <w:r>
          <w:rPr>
            <w:rFonts w:ascii="仿宋" w:eastAsia="仿宋" w:hAnsi="仿宋" w:cs="仿宋" w:hint="eastAsia"/>
            <w:lang w:eastAsia="zh-CN"/>
          </w:rPr>
          <w:t>(二)、建设规模</w:t>
        </w:r>
        <w:r>
          <w:tab/>
        </w:r>
        <w:r>
          <w:fldChar w:fldCharType="begin"/>
        </w:r>
        <w:r>
          <w:instrText xml:space="preserve"> PAGEREF _Toc7792 \h </w:instrText>
        </w:r>
        <w:r>
          <w:fldChar w:fldCharType="separate"/>
        </w:r>
        <w:r>
          <w:t>22</w:t>
        </w:r>
        <w:r>
          <w:fldChar w:fldCharType="end"/>
        </w:r>
      </w:hyperlink>
    </w:p>
    <w:p>
      <w:pPr>
        <w:pStyle w:val="TOC1"/>
        <w:tabs>
          <w:tab w:val="right" w:leader="dot" w:pos="8306"/>
        </w:tabs>
      </w:pPr>
      <w:hyperlink w:anchor="_Toc20677" w:history="1">
        <w:r>
          <w:rPr>
            <w:rFonts w:ascii="仿宋" w:eastAsia="仿宋" w:hAnsi="仿宋" w:cs="仿宋" w:hint="eastAsia"/>
            <w:lang w:eastAsia="zh-CN"/>
          </w:rPr>
          <w:t>五、质量管理与监督</w:t>
        </w:r>
        <w:r>
          <w:tab/>
        </w:r>
        <w:r>
          <w:fldChar w:fldCharType="begin"/>
        </w:r>
        <w:r>
          <w:instrText xml:space="preserve"> PAGEREF _Toc20677 \h </w:instrText>
        </w:r>
        <w:r>
          <w:fldChar w:fldCharType="separate"/>
        </w:r>
        <w:r>
          <w:t>22</w:t>
        </w:r>
        <w:r>
          <w:fldChar w:fldCharType="end"/>
        </w:r>
      </w:hyperlink>
    </w:p>
    <w:p>
      <w:pPr>
        <w:pStyle w:val="TOC2"/>
        <w:tabs>
          <w:tab w:val="right" w:leader="dot" w:pos="8306"/>
        </w:tabs>
      </w:pPr>
      <w:hyperlink w:anchor="_Toc29447" w:history="1">
        <w:r>
          <w:rPr>
            <w:rFonts w:ascii="仿宋" w:eastAsia="仿宋" w:hAnsi="仿宋" w:cs="仿宋" w:hint="eastAsia"/>
            <w:lang w:eastAsia="zh-CN"/>
          </w:rPr>
          <w:t>(一)、质量管理原则</w:t>
        </w:r>
        <w:r>
          <w:tab/>
        </w:r>
        <w:r>
          <w:fldChar w:fldCharType="begin"/>
        </w:r>
        <w:r>
          <w:instrText xml:space="preserve"> PAGEREF _Toc29447 \h </w:instrText>
        </w:r>
        <w:r>
          <w:fldChar w:fldCharType="separate"/>
        </w:r>
        <w:r>
          <w:t>22</w:t>
        </w:r>
        <w:r>
          <w:fldChar w:fldCharType="end"/>
        </w:r>
      </w:hyperlink>
    </w:p>
    <w:p>
      <w:pPr>
        <w:pStyle w:val="TOC2"/>
        <w:tabs>
          <w:tab w:val="right" w:leader="dot" w:pos="8306"/>
        </w:tabs>
      </w:pPr>
      <w:hyperlink w:anchor="_Toc24691" w:history="1">
        <w:r>
          <w:rPr>
            <w:rFonts w:ascii="仿宋" w:eastAsia="仿宋" w:hAnsi="仿宋" w:cs="仿宋" w:hint="eastAsia"/>
            <w:lang w:eastAsia="zh-CN"/>
          </w:rPr>
          <w:t>(二)、质量控制措施</w:t>
        </w:r>
        <w:r>
          <w:tab/>
        </w:r>
        <w:r>
          <w:fldChar w:fldCharType="begin"/>
        </w:r>
        <w:r>
          <w:instrText xml:space="preserve"> PAGEREF _Toc24691 \h </w:instrText>
        </w:r>
        <w:r>
          <w:fldChar w:fldCharType="separate"/>
        </w:r>
        <w:r>
          <w:t>24</w:t>
        </w:r>
        <w:r>
          <w:fldChar w:fldCharType="end"/>
        </w:r>
      </w:hyperlink>
    </w:p>
    <w:p>
      <w:pPr>
        <w:pStyle w:val="TOC2"/>
        <w:tabs>
          <w:tab w:val="right" w:leader="dot" w:pos="8306"/>
        </w:tabs>
      </w:pPr>
      <w:hyperlink w:anchor="_Toc23495" w:history="1">
        <w:r>
          <w:rPr>
            <w:rFonts w:ascii="仿宋" w:eastAsia="仿宋" w:hAnsi="仿宋" w:cs="仿宋" w:hint="eastAsia"/>
            <w:lang w:eastAsia="zh-CN"/>
          </w:rPr>
          <w:t>(三)、监督与评估机制</w:t>
        </w:r>
        <w:r>
          <w:tab/>
        </w:r>
        <w:r>
          <w:fldChar w:fldCharType="begin"/>
        </w:r>
        <w:r>
          <w:instrText xml:space="preserve"> PAGEREF _Toc23495 \h </w:instrText>
        </w:r>
        <w:r>
          <w:fldChar w:fldCharType="separate"/>
        </w:r>
        <w:r>
          <w:t>26</w:t>
        </w:r>
        <w:r>
          <w:fldChar w:fldCharType="end"/>
        </w:r>
      </w:hyperlink>
    </w:p>
    <w:p>
      <w:pPr>
        <w:pStyle w:val="TOC2"/>
        <w:tabs>
          <w:tab w:val="right" w:leader="dot" w:pos="8306"/>
        </w:tabs>
      </w:pPr>
      <w:hyperlink w:anchor="_Toc7793" w:history="1">
        <w:r>
          <w:rPr>
            <w:rFonts w:ascii="仿宋" w:eastAsia="仿宋" w:hAnsi="仿宋" w:cs="仿宋" w:hint="eastAsia"/>
            <w:lang w:eastAsia="zh-CN"/>
          </w:rPr>
          <w:t>(四)、持续改进与反馈</w:t>
        </w:r>
        <w:r>
          <w:tab/>
        </w:r>
        <w:r>
          <w:fldChar w:fldCharType="begin"/>
        </w:r>
        <w:r>
          <w:instrText xml:space="preserve"> PAGEREF _Toc7793 \h </w:instrText>
        </w:r>
        <w:r>
          <w:fldChar w:fldCharType="separate"/>
        </w:r>
        <w:r>
          <w:t>27</w:t>
        </w:r>
        <w:r>
          <w:fldChar w:fldCharType="end"/>
        </w:r>
      </w:hyperlink>
    </w:p>
    <w:p>
      <w:pPr>
        <w:pStyle w:val="TOC1"/>
        <w:tabs>
          <w:tab w:val="right" w:leader="dot" w:pos="8306"/>
        </w:tabs>
      </w:pPr>
      <w:hyperlink w:anchor="_Toc31286" w:history="1">
        <w:r>
          <w:rPr>
            <w:rFonts w:ascii="仿宋" w:eastAsia="仿宋" w:hAnsi="仿宋" w:cs="仿宋" w:hint="eastAsia"/>
            <w:lang w:eastAsia="zh-CN"/>
          </w:rPr>
          <w:t>六、人员培训与发展</w:t>
        </w:r>
        <w:r>
          <w:tab/>
        </w:r>
        <w:r>
          <w:fldChar w:fldCharType="begin"/>
        </w:r>
        <w:r>
          <w:instrText xml:space="preserve"> PAGEREF _Toc31286 \h </w:instrText>
        </w:r>
        <w:r>
          <w:fldChar w:fldCharType="separate"/>
        </w:r>
        <w:r>
          <w:t>30</w:t>
        </w:r>
        <w:r>
          <w:fldChar w:fldCharType="end"/>
        </w:r>
      </w:hyperlink>
    </w:p>
    <w:p>
      <w:pPr>
        <w:pStyle w:val="TOC2"/>
        <w:tabs>
          <w:tab w:val="right" w:leader="dot" w:pos="8306"/>
        </w:tabs>
      </w:pPr>
      <w:hyperlink w:anchor="_Toc30353" w:history="1">
        <w:r>
          <w:rPr>
            <w:rFonts w:ascii="仿宋" w:eastAsia="仿宋" w:hAnsi="仿宋" w:cs="仿宋" w:hint="eastAsia"/>
            <w:lang w:eastAsia="zh-CN"/>
          </w:rPr>
          <w:t>(一)、培训需求分析</w:t>
        </w:r>
        <w:r>
          <w:tab/>
        </w:r>
        <w:r>
          <w:fldChar w:fldCharType="begin"/>
        </w:r>
        <w:r>
          <w:instrText xml:space="preserve"> PAGEREF _Toc30353 \h </w:instrText>
        </w:r>
        <w:r>
          <w:fldChar w:fldCharType="separate"/>
        </w:r>
        <w:r>
          <w:t>30</w:t>
        </w:r>
        <w:r>
          <w:fldChar w:fldCharType="end"/>
        </w:r>
      </w:hyperlink>
    </w:p>
    <w:p>
      <w:pPr>
        <w:pStyle w:val="TOC2"/>
        <w:tabs>
          <w:tab w:val="right" w:leader="dot" w:pos="8306"/>
        </w:tabs>
      </w:pPr>
      <w:hyperlink w:anchor="_Toc8625" w:history="1">
        <w:r>
          <w:rPr>
            <w:rFonts w:ascii="仿宋" w:eastAsia="仿宋" w:hAnsi="仿宋" w:cs="仿宋" w:hint="eastAsia"/>
            <w:lang w:eastAsia="zh-CN"/>
          </w:rPr>
          <w:t>(二)、培训计划制定</w:t>
        </w:r>
        <w:r>
          <w:tab/>
        </w:r>
        <w:r>
          <w:fldChar w:fldCharType="begin"/>
        </w:r>
        <w:r>
          <w:instrText xml:space="preserve"> PAGEREF _Toc8625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651" w:history="1">
        <w:r>
          <w:rPr>
            <w:rFonts w:ascii="仿宋" w:eastAsia="仿宋" w:hAnsi="仿宋" w:cs="仿宋" w:hint="eastAsia"/>
            <w:lang w:eastAsia="zh-CN"/>
          </w:rPr>
          <w:t>(三)、培训执行与评估</w:t>
        </w:r>
        <w:r>
          <w:tab/>
        </w:r>
        <w:r>
          <w:fldChar w:fldCharType="begin"/>
        </w:r>
        <w:r>
          <w:instrText xml:space="preserve"> PAGEREF _Toc4651 \h </w:instrText>
        </w:r>
        <w:r>
          <w:fldChar w:fldCharType="separate"/>
        </w:r>
        <w:r>
          <w:t>33</w:t>
        </w:r>
        <w:r>
          <w:fldChar w:fldCharType="end"/>
        </w:r>
      </w:hyperlink>
    </w:p>
    <w:p>
      <w:pPr>
        <w:pStyle w:val="TOC2"/>
        <w:tabs>
          <w:tab w:val="right" w:leader="dot" w:pos="8306"/>
        </w:tabs>
      </w:pPr>
      <w:hyperlink w:anchor="_Toc13277" w:history="1">
        <w:r>
          <w:rPr>
            <w:rFonts w:ascii="仿宋" w:eastAsia="仿宋" w:hAnsi="仿宋" w:cs="仿宋" w:hint="eastAsia"/>
            <w:lang w:eastAsia="zh-CN"/>
          </w:rPr>
          <w:t>(四)、员工职业发展规划</w:t>
        </w:r>
        <w:r>
          <w:tab/>
        </w:r>
        <w:r>
          <w:fldChar w:fldCharType="begin"/>
        </w:r>
        <w:r>
          <w:instrText xml:space="preserve"> PAGEREF _Toc13277 \h </w:instrText>
        </w:r>
        <w:r>
          <w:fldChar w:fldCharType="separate"/>
        </w:r>
        <w:r>
          <w:t>34</w:t>
        </w:r>
        <w:r>
          <w:fldChar w:fldCharType="end"/>
        </w:r>
      </w:hyperlink>
    </w:p>
    <w:p>
      <w:pPr>
        <w:pStyle w:val="TOC1"/>
        <w:tabs>
          <w:tab w:val="right" w:leader="dot" w:pos="8306"/>
        </w:tabs>
      </w:pPr>
      <w:hyperlink w:anchor="_Toc23382" w:history="1">
        <w:r>
          <w:rPr>
            <w:rFonts w:ascii="仿宋" w:eastAsia="仿宋" w:hAnsi="仿宋" w:cs="仿宋" w:hint="eastAsia"/>
            <w:lang w:eastAsia="zh-CN"/>
          </w:rPr>
          <w:t>七、危机管理与应急响应</w:t>
        </w:r>
        <w:r>
          <w:tab/>
        </w:r>
        <w:r>
          <w:fldChar w:fldCharType="begin"/>
        </w:r>
        <w:r>
          <w:instrText xml:space="preserve"> PAGEREF _Toc23382 \h </w:instrText>
        </w:r>
        <w:r>
          <w:fldChar w:fldCharType="separate"/>
        </w:r>
        <w:r>
          <w:t>35</w:t>
        </w:r>
        <w:r>
          <w:fldChar w:fldCharType="end"/>
        </w:r>
      </w:hyperlink>
    </w:p>
    <w:p>
      <w:pPr>
        <w:pStyle w:val="TOC2"/>
        <w:tabs>
          <w:tab w:val="right" w:leader="dot" w:pos="8306"/>
        </w:tabs>
      </w:pPr>
      <w:hyperlink w:anchor="_Toc19823" w:history="1">
        <w:r>
          <w:rPr>
            <w:rFonts w:ascii="仿宋" w:eastAsia="仿宋" w:hAnsi="仿宋" w:cs="仿宋" w:hint="eastAsia"/>
            <w:lang w:eastAsia="zh-CN"/>
          </w:rPr>
          <w:t>(一)、危机管理计划制定</w:t>
        </w:r>
        <w:r>
          <w:tab/>
        </w:r>
        <w:r>
          <w:fldChar w:fldCharType="begin"/>
        </w:r>
        <w:r>
          <w:instrText xml:space="preserve"> PAGEREF _Toc19823 \h </w:instrText>
        </w:r>
        <w:r>
          <w:fldChar w:fldCharType="separate"/>
        </w:r>
        <w:r>
          <w:t>35</w:t>
        </w:r>
        <w:r>
          <w:fldChar w:fldCharType="end"/>
        </w:r>
      </w:hyperlink>
    </w:p>
    <w:p>
      <w:pPr>
        <w:pStyle w:val="TOC2"/>
        <w:tabs>
          <w:tab w:val="right" w:leader="dot" w:pos="8306"/>
        </w:tabs>
      </w:pPr>
      <w:hyperlink w:anchor="_Toc21248" w:history="1">
        <w:r>
          <w:rPr>
            <w:rFonts w:ascii="仿宋" w:eastAsia="仿宋" w:hAnsi="仿宋" w:cs="仿宋" w:hint="eastAsia"/>
            <w:lang w:eastAsia="zh-CN"/>
          </w:rPr>
          <w:t>(二)、应急响应流程</w:t>
        </w:r>
        <w:r>
          <w:tab/>
        </w:r>
        <w:r>
          <w:fldChar w:fldCharType="begin"/>
        </w:r>
        <w:r>
          <w:instrText xml:space="preserve"> PAGEREF _Toc21248 \h </w:instrText>
        </w:r>
        <w:r>
          <w:fldChar w:fldCharType="separate"/>
        </w:r>
        <w:r>
          <w:t>36</w:t>
        </w:r>
        <w:r>
          <w:fldChar w:fldCharType="end"/>
        </w:r>
      </w:hyperlink>
    </w:p>
    <w:p>
      <w:pPr>
        <w:pStyle w:val="TOC2"/>
        <w:tabs>
          <w:tab w:val="right" w:leader="dot" w:pos="8306"/>
        </w:tabs>
      </w:pPr>
      <w:hyperlink w:anchor="_Toc11881" w:history="1">
        <w:r>
          <w:rPr>
            <w:rFonts w:ascii="仿宋" w:eastAsia="仿宋" w:hAnsi="仿宋" w:cs="仿宋" w:hint="eastAsia"/>
            <w:lang w:eastAsia="zh-CN"/>
          </w:rPr>
          <w:t>(三)、危机公关与舆情管理</w:t>
        </w:r>
        <w:r>
          <w:tab/>
        </w:r>
        <w:r>
          <w:fldChar w:fldCharType="begin"/>
        </w:r>
        <w:r>
          <w:instrText xml:space="preserve"> PAGEREF _Toc11881 \h </w:instrText>
        </w:r>
        <w:r>
          <w:fldChar w:fldCharType="separate"/>
        </w:r>
        <w:r>
          <w:t>37</w:t>
        </w:r>
        <w:r>
          <w:fldChar w:fldCharType="end"/>
        </w:r>
      </w:hyperlink>
    </w:p>
    <w:p>
      <w:pPr>
        <w:pStyle w:val="TOC2"/>
        <w:tabs>
          <w:tab w:val="right" w:leader="dot" w:pos="8306"/>
        </w:tabs>
      </w:pPr>
      <w:hyperlink w:anchor="_Toc6349" w:history="1">
        <w:r>
          <w:rPr>
            <w:rFonts w:ascii="仿宋" w:eastAsia="仿宋" w:hAnsi="仿宋" w:cs="仿宋" w:hint="eastAsia"/>
            <w:lang w:eastAsia="zh-CN"/>
          </w:rPr>
          <w:t>(四)、事故调查与报告</w:t>
        </w:r>
        <w:r>
          <w:tab/>
        </w:r>
        <w:r>
          <w:fldChar w:fldCharType="begin"/>
        </w:r>
        <w:r>
          <w:instrText xml:space="preserve"> PAGEREF _Toc6349 \h </w:instrText>
        </w:r>
        <w:r>
          <w:fldChar w:fldCharType="separate"/>
        </w:r>
        <w:r>
          <w:t>38</w:t>
        </w:r>
        <w:r>
          <w:fldChar w:fldCharType="end"/>
        </w:r>
      </w:hyperlink>
    </w:p>
    <w:p>
      <w:pPr>
        <w:pStyle w:val="TOC1"/>
        <w:tabs>
          <w:tab w:val="right" w:leader="dot" w:pos="8306"/>
        </w:tabs>
      </w:pPr>
      <w:hyperlink w:anchor="_Toc24825" w:history="1">
        <w:r>
          <w:rPr>
            <w:rFonts w:ascii="仿宋" w:eastAsia="仿宋" w:hAnsi="仿宋" w:cs="仿宋" w:hint="eastAsia"/>
            <w:lang w:eastAsia="zh-CN"/>
          </w:rPr>
          <w:t>八、彩色多普勒超声显象仪项目收尾与总结</w:t>
        </w:r>
        <w:r>
          <w:tab/>
        </w:r>
        <w:r>
          <w:fldChar w:fldCharType="begin"/>
        </w:r>
        <w:r>
          <w:instrText xml:space="preserve"> PAGEREF _Toc24825 \h </w:instrText>
        </w:r>
        <w:r>
          <w:fldChar w:fldCharType="separate"/>
        </w:r>
        <w:r>
          <w:t>39</w:t>
        </w:r>
        <w:r>
          <w:fldChar w:fldCharType="end"/>
        </w:r>
      </w:hyperlink>
    </w:p>
    <w:p>
      <w:pPr>
        <w:pStyle w:val="TOC2"/>
        <w:tabs>
          <w:tab w:val="right" w:leader="dot" w:pos="8306"/>
        </w:tabs>
      </w:pPr>
      <w:hyperlink w:anchor="_Toc15071" w:history="1">
        <w:r>
          <w:rPr>
            <w:rFonts w:ascii="仿宋" w:eastAsia="仿宋" w:hAnsi="仿宋" w:cs="仿宋" w:hint="eastAsia"/>
            <w:lang w:eastAsia="zh-CN"/>
          </w:rPr>
          <w:t>(一)、彩色多普勒超声显象仪项目总结与经验分享</w:t>
        </w:r>
        <w:r>
          <w:tab/>
        </w:r>
        <w:r>
          <w:fldChar w:fldCharType="begin"/>
        </w:r>
        <w:r>
          <w:instrText xml:space="preserve"> PAGEREF _Toc15071 \h </w:instrText>
        </w:r>
        <w:r>
          <w:fldChar w:fldCharType="separate"/>
        </w:r>
        <w:r>
          <w:t>39</w:t>
        </w:r>
        <w:r>
          <w:fldChar w:fldCharType="end"/>
        </w:r>
      </w:hyperlink>
    </w:p>
    <w:p>
      <w:pPr>
        <w:pStyle w:val="TOC2"/>
        <w:tabs>
          <w:tab w:val="right" w:leader="dot" w:pos="8306"/>
        </w:tabs>
      </w:pPr>
      <w:hyperlink w:anchor="_Toc31902" w:history="1">
        <w:r>
          <w:rPr>
            <w:rFonts w:ascii="仿宋" w:eastAsia="仿宋" w:hAnsi="仿宋" w:cs="仿宋" w:hint="eastAsia"/>
            <w:lang w:eastAsia="zh-CN"/>
          </w:rPr>
          <w:t>(二)、彩色多普勒超声显象仪项目报告与归档</w:t>
        </w:r>
        <w:r>
          <w:tab/>
        </w:r>
        <w:r>
          <w:fldChar w:fldCharType="begin"/>
        </w:r>
        <w:r>
          <w:instrText xml:space="preserve"> PAGEREF _Toc31902 \h </w:instrText>
        </w:r>
        <w:r>
          <w:fldChar w:fldCharType="separate"/>
        </w:r>
        <w:r>
          <w:t>42</w:t>
        </w:r>
        <w:r>
          <w:fldChar w:fldCharType="end"/>
        </w:r>
      </w:hyperlink>
    </w:p>
    <w:p>
      <w:pPr>
        <w:pStyle w:val="TOC2"/>
        <w:tabs>
          <w:tab w:val="right" w:leader="dot" w:pos="8306"/>
        </w:tabs>
      </w:pPr>
      <w:hyperlink w:anchor="_Toc21754" w:history="1">
        <w:r>
          <w:rPr>
            <w:rFonts w:ascii="仿宋" w:eastAsia="仿宋" w:hAnsi="仿宋" w:cs="仿宋" w:hint="eastAsia"/>
            <w:lang w:eastAsia="zh-CN"/>
          </w:rPr>
          <w:t>(三)、彩色多普勒超声显象仪项目收尾与结算</w:t>
        </w:r>
        <w:r>
          <w:tab/>
        </w:r>
        <w:r>
          <w:fldChar w:fldCharType="begin"/>
        </w:r>
        <w:r>
          <w:instrText xml:space="preserve"> PAGEREF _Toc21754 \h </w:instrText>
        </w:r>
        <w:r>
          <w:fldChar w:fldCharType="separate"/>
        </w:r>
        <w:r>
          <w:t>44</w:t>
        </w:r>
        <w:r>
          <w:fldChar w:fldCharType="end"/>
        </w:r>
      </w:hyperlink>
    </w:p>
    <w:p>
      <w:pPr>
        <w:pStyle w:val="TOC2"/>
        <w:tabs>
          <w:tab w:val="right" w:leader="dot" w:pos="8306"/>
        </w:tabs>
      </w:pPr>
      <w:hyperlink w:anchor="_Toc3914" w:history="1">
        <w:r>
          <w:rPr>
            <w:rFonts w:ascii="仿宋" w:eastAsia="仿宋" w:hAnsi="仿宋" w:cs="仿宋" w:hint="eastAsia"/>
            <w:lang w:eastAsia="zh-CN"/>
          </w:rPr>
          <w:t>(四)、团队人员调整与反馈</w:t>
        </w:r>
        <w:r>
          <w:tab/>
        </w:r>
        <w:r>
          <w:fldChar w:fldCharType="begin"/>
        </w:r>
        <w:r>
          <w:instrText xml:space="preserve"> PAGEREF _Toc3914 \h </w:instrText>
        </w:r>
        <w:r>
          <w:fldChar w:fldCharType="separate"/>
        </w:r>
        <w:r>
          <w:t>45</w:t>
        </w:r>
        <w:r>
          <w:fldChar w:fldCharType="end"/>
        </w:r>
      </w:hyperlink>
    </w:p>
    <w:p>
      <w:pPr>
        <w:pStyle w:val="TOC1"/>
        <w:tabs>
          <w:tab w:val="right" w:leader="dot" w:pos="8306"/>
        </w:tabs>
      </w:pPr>
      <w:hyperlink w:anchor="_Toc413" w:history="1">
        <w:r>
          <w:rPr>
            <w:rFonts w:ascii="仿宋" w:eastAsia="仿宋" w:hAnsi="仿宋" w:cs="仿宋" w:hint="eastAsia"/>
            <w:lang w:eastAsia="zh-CN"/>
          </w:rPr>
          <w:t>九、资源有效利用与节能减排</w:t>
        </w:r>
        <w:r>
          <w:tab/>
        </w:r>
        <w:r>
          <w:fldChar w:fldCharType="begin"/>
        </w:r>
        <w:r>
          <w:instrText xml:space="preserve"> PAGEREF _Toc413 \h </w:instrText>
        </w:r>
        <w:r>
          <w:fldChar w:fldCharType="separate"/>
        </w:r>
        <w:r>
          <w:t>46</w:t>
        </w:r>
        <w:r>
          <w:fldChar w:fldCharType="end"/>
        </w:r>
      </w:hyperlink>
    </w:p>
    <w:p>
      <w:pPr>
        <w:pStyle w:val="TOC2"/>
        <w:tabs>
          <w:tab w:val="right" w:leader="dot" w:pos="8306"/>
        </w:tabs>
      </w:pPr>
      <w:hyperlink w:anchor="_Toc17546" w:history="1">
        <w:r>
          <w:rPr>
            <w:rFonts w:ascii="仿宋" w:eastAsia="仿宋" w:hAnsi="仿宋" w:cs="仿宋" w:hint="eastAsia"/>
            <w:lang w:eastAsia="zh-CN"/>
          </w:rPr>
          <w:t>(一)、资源有效利用策略</w:t>
        </w:r>
        <w:r>
          <w:tab/>
        </w:r>
        <w:r>
          <w:fldChar w:fldCharType="begin"/>
        </w:r>
        <w:r>
          <w:instrText xml:space="preserve"> PAGEREF _Toc17546 \h </w:instrText>
        </w:r>
        <w:r>
          <w:fldChar w:fldCharType="separate"/>
        </w:r>
        <w:r>
          <w:t>46</w:t>
        </w:r>
        <w:r>
          <w:fldChar w:fldCharType="end"/>
        </w:r>
      </w:hyperlink>
    </w:p>
    <w:p>
      <w:pPr>
        <w:pStyle w:val="TOC2"/>
        <w:tabs>
          <w:tab w:val="right" w:leader="dot" w:pos="8306"/>
        </w:tabs>
      </w:pPr>
      <w:hyperlink w:anchor="_Toc29958" w:history="1">
        <w:r>
          <w:rPr>
            <w:rFonts w:ascii="仿宋" w:eastAsia="仿宋" w:hAnsi="仿宋" w:cs="仿宋" w:hint="eastAsia"/>
            <w:lang w:eastAsia="zh-CN"/>
          </w:rPr>
          <w:t>(二)、节能措施与技术应用</w:t>
        </w:r>
        <w:r>
          <w:tab/>
        </w:r>
        <w:r>
          <w:fldChar w:fldCharType="begin"/>
        </w:r>
        <w:r>
          <w:instrText xml:space="preserve"> PAGEREF _Toc29958 \h </w:instrText>
        </w:r>
        <w:r>
          <w:fldChar w:fldCharType="separate"/>
        </w:r>
        <w:r>
          <w:t>47</w:t>
        </w:r>
        <w:r>
          <w:fldChar w:fldCharType="end"/>
        </w:r>
      </w:hyperlink>
    </w:p>
    <w:p>
      <w:pPr>
        <w:pStyle w:val="TOC2"/>
        <w:tabs>
          <w:tab w:val="right" w:leader="dot" w:pos="8306"/>
        </w:tabs>
      </w:pPr>
      <w:hyperlink w:anchor="_Toc25343" w:history="1">
        <w:r>
          <w:rPr>
            <w:rFonts w:ascii="仿宋" w:eastAsia="仿宋" w:hAnsi="仿宋" w:cs="仿宋" w:hint="eastAsia"/>
            <w:lang w:eastAsia="zh-CN"/>
          </w:rPr>
          <w:t>(三)、减少排放与废弃物管理</w:t>
        </w:r>
        <w:r>
          <w:tab/>
        </w:r>
        <w:r>
          <w:fldChar w:fldCharType="begin"/>
        </w:r>
        <w:r>
          <w:instrText xml:space="preserve"> PAGEREF _Toc25343 \h </w:instrText>
        </w:r>
        <w:r>
          <w:fldChar w:fldCharType="separate"/>
        </w:r>
        <w:r>
          <w:t>47</w:t>
        </w:r>
        <w:r>
          <w:fldChar w:fldCharType="end"/>
        </w:r>
      </w:hyperlink>
    </w:p>
    <w:p>
      <w:pPr>
        <w:pStyle w:val="TOC1"/>
        <w:tabs>
          <w:tab w:val="right" w:leader="dot" w:pos="8306"/>
        </w:tabs>
      </w:pPr>
      <w:hyperlink w:anchor="_Toc6460" w:history="1">
        <w:r>
          <w:rPr>
            <w:rFonts w:ascii="仿宋" w:eastAsia="仿宋" w:hAnsi="仿宋" w:cs="仿宋" w:hint="eastAsia"/>
            <w:lang w:eastAsia="zh-CN"/>
          </w:rPr>
          <w:t>十、成本控制与效益提升</w:t>
        </w:r>
        <w:r>
          <w:tab/>
        </w:r>
        <w:r>
          <w:fldChar w:fldCharType="begin"/>
        </w:r>
        <w:r>
          <w:instrText xml:space="preserve"> PAGEREF _Toc6460 \h </w:instrText>
        </w:r>
        <w:r>
          <w:fldChar w:fldCharType="separate"/>
        </w:r>
        <w:r>
          <w:t>48</w:t>
        </w:r>
        <w:r>
          <w:fldChar w:fldCharType="end"/>
        </w:r>
      </w:hyperlink>
    </w:p>
    <w:p>
      <w:pPr>
        <w:pStyle w:val="TOC2"/>
        <w:tabs>
          <w:tab w:val="right" w:leader="dot" w:pos="8306"/>
        </w:tabs>
      </w:pPr>
      <w:hyperlink w:anchor="_Toc15031" w:history="1">
        <w:r>
          <w:rPr>
            <w:rFonts w:ascii="仿宋" w:eastAsia="仿宋" w:hAnsi="仿宋" w:cs="仿宋" w:hint="eastAsia"/>
            <w:lang w:eastAsia="zh-CN"/>
          </w:rPr>
          <w:t>(一)、成本核算与预算管理</w:t>
        </w:r>
        <w:r>
          <w:tab/>
        </w:r>
        <w:r>
          <w:fldChar w:fldCharType="begin"/>
        </w:r>
        <w:r>
          <w:instrText xml:space="preserve"> PAGEREF _Toc15031 \h </w:instrText>
        </w:r>
        <w:r>
          <w:fldChar w:fldCharType="separate"/>
        </w:r>
        <w:r>
          <w:t>48</w:t>
        </w:r>
        <w:r>
          <w:fldChar w:fldCharType="end"/>
        </w:r>
      </w:hyperlink>
    </w:p>
    <w:p>
      <w:pPr>
        <w:pStyle w:val="TOC2"/>
        <w:tabs>
          <w:tab w:val="right" w:leader="dot" w:pos="8306"/>
        </w:tabs>
      </w:pPr>
      <w:hyperlink w:anchor="_Toc31644" w:history="1">
        <w:r>
          <w:rPr>
            <w:rFonts w:ascii="仿宋" w:eastAsia="仿宋" w:hAnsi="仿宋" w:cs="仿宋" w:hint="eastAsia"/>
            <w:lang w:eastAsia="zh-CN"/>
          </w:rPr>
          <w:t>(二)、资源利用效率评估</w:t>
        </w:r>
        <w:r>
          <w:tab/>
        </w:r>
        <w:r>
          <w:fldChar w:fldCharType="begin"/>
        </w:r>
        <w:r>
          <w:instrText xml:space="preserve"> PAGEREF _Toc31644 \h </w:instrText>
        </w:r>
        <w:r>
          <w:fldChar w:fldCharType="separate"/>
        </w:r>
        <w:r>
          <w:t>50</w:t>
        </w:r>
        <w:r>
          <w:fldChar w:fldCharType="end"/>
        </w:r>
      </w:hyperlink>
    </w:p>
    <w:p>
      <w:pPr>
        <w:pStyle w:val="TOC2"/>
        <w:tabs>
          <w:tab w:val="right" w:leader="dot" w:pos="8306"/>
        </w:tabs>
      </w:pPr>
      <w:hyperlink w:anchor="_Toc13088" w:history="1">
        <w:r>
          <w:rPr>
            <w:rFonts w:ascii="仿宋" w:eastAsia="仿宋" w:hAnsi="仿宋" w:cs="仿宋" w:hint="eastAsia"/>
            <w:lang w:eastAsia="zh-CN"/>
          </w:rPr>
          <w:t>(三)、降本增效的具体措施</w:t>
        </w:r>
        <w:r>
          <w:tab/>
        </w:r>
        <w:r>
          <w:fldChar w:fldCharType="begin"/>
        </w:r>
        <w:r>
          <w:instrText xml:space="preserve"> PAGEREF _Toc13088 \h </w:instrText>
        </w:r>
        <w:r>
          <w:fldChar w:fldCharType="separate"/>
        </w:r>
        <w:r>
          <w:t>52</w:t>
        </w:r>
        <w:r>
          <w:fldChar w:fldCharType="end"/>
        </w:r>
      </w:hyperlink>
    </w:p>
    <w:p>
      <w:pPr>
        <w:pStyle w:val="TOC2"/>
        <w:tabs>
          <w:tab w:val="right" w:leader="dot" w:pos="8306"/>
        </w:tabs>
      </w:pPr>
      <w:hyperlink w:anchor="_Toc8045" w:history="1">
        <w:r>
          <w:rPr>
            <w:rFonts w:ascii="仿宋" w:eastAsia="仿宋" w:hAnsi="仿宋" w:cs="仿宋" w:hint="eastAsia"/>
            <w:lang w:eastAsia="zh-CN"/>
          </w:rPr>
          <w:t>(四)、成本与效益的平衡策略</w:t>
        </w:r>
        <w:r>
          <w:tab/>
        </w:r>
        <w:r>
          <w:fldChar w:fldCharType="begin"/>
        </w:r>
        <w:r>
          <w:instrText xml:space="preserve"> PAGEREF _Toc8045 \h </w:instrText>
        </w:r>
        <w:r>
          <w:fldChar w:fldCharType="separate"/>
        </w:r>
        <w:r>
          <w:t>54</w:t>
        </w:r>
        <w:r>
          <w:fldChar w:fldCharType="end"/>
        </w:r>
      </w:hyperlink>
    </w:p>
    <w:p>
      <w:pPr>
        <w:pStyle w:val="TOC1"/>
        <w:tabs>
          <w:tab w:val="right" w:leader="dot" w:pos="8306"/>
        </w:tabs>
      </w:pPr>
      <w:hyperlink w:anchor="_Toc23973" w:history="1">
        <w:r>
          <w:rPr>
            <w:rFonts w:ascii="仿宋" w:eastAsia="仿宋" w:hAnsi="仿宋" w:cs="仿宋" w:hint="eastAsia"/>
            <w:lang w:eastAsia="zh-CN"/>
          </w:rPr>
          <w:t>十一、供应链管理</w:t>
        </w:r>
        <w:r>
          <w:tab/>
        </w:r>
        <w:r>
          <w:fldChar w:fldCharType="begin"/>
        </w:r>
        <w:r>
          <w:instrText xml:space="preserve"> PAGEREF _Toc23973 \h </w:instrText>
        </w:r>
        <w:r>
          <w:fldChar w:fldCharType="separate"/>
        </w:r>
        <w:r>
          <w:t>55</w:t>
        </w:r>
        <w:r>
          <w:fldChar w:fldCharType="end"/>
        </w:r>
      </w:hyperlink>
    </w:p>
    <w:p>
      <w:pPr>
        <w:pStyle w:val="TOC2"/>
        <w:tabs>
          <w:tab w:val="right" w:leader="dot" w:pos="8306"/>
        </w:tabs>
      </w:pPr>
      <w:hyperlink w:anchor="_Toc9874" w:history="1">
        <w:r>
          <w:rPr>
            <w:rFonts w:ascii="仿宋" w:eastAsia="仿宋" w:hAnsi="仿宋" w:cs="仿宋" w:hint="eastAsia"/>
            <w:lang w:eastAsia="zh-CN"/>
          </w:rPr>
          <w:t>(一)、供应链战略规划</w:t>
        </w:r>
        <w:r>
          <w:tab/>
        </w:r>
        <w:r>
          <w:fldChar w:fldCharType="begin"/>
        </w:r>
        <w:r>
          <w:instrText xml:space="preserve"> PAGEREF _Toc9874 \h </w:instrText>
        </w:r>
        <w:r>
          <w:fldChar w:fldCharType="separate"/>
        </w:r>
        <w:r>
          <w:t>55</w:t>
        </w:r>
        <w:r>
          <w:fldChar w:fldCharType="end"/>
        </w:r>
      </w:hyperlink>
    </w:p>
    <w:p>
      <w:pPr>
        <w:pStyle w:val="TOC2"/>
        <w:tabs>
          <w:tab w:val="right" w:leader="dot" w:pos="8306"/>
        </w:tabs>
      </w:pPr>
      <w:hyperlink w:anchor="_Toc23102" w:history="1">
        <w:r>
          <w:rPr>
            <w:rFonts w:ascii="仿宋" w:eastAsia="仿宋" w:hAnsi="仿宋" w:cs="仿宋" w:hint="eastAsia"/>
            <w:lang w:eastAsia="zh-CN"/>
          </w:rPr>
          <w:t>(二)、供应商选择与评估</w:t>
        </w:r>
        <w:r>
          <w:tab/>
        </w:r>
        <w:r>
          <w:fldChar w:fldCharType="begin"/>
        </w:r>
        <w:r>
          <w:instrText xml:space="preserve"> PAGEREF _Toc23102 \h </w:instrText>
        </w:r>
        <w:r>
          <w:fldChar w:fldCharType="separate"/>
        </w:r>
        <w:r>
          <w:t>56</w:t>
        </w:r>
        <w:r>
          <w:fldChar w:fldCharType="end"/>
        </w:r>
      </w:hyperlink>
    </w:p>
    <w:p>
      <w:pPr>
        <w:pStyle w:val="TOC2"/>
        <w:tabs>
          <w:tab w:val="right" w:leader="dot" w:pos="8306"/>
        </w:tabs>
      </w:pPr>
      <w:hyperlink w:anchor="_Toc2131" w:history="1">
        <w:r>
          <w:rPr>
            <w:rFonts w:ascii="仿宋" w:eastAsia="仿宋" w:hAnsi="仿宋" w:cs="仿宋" w:hint="eastAsia"/>
            <w:lang w:eastAsia="zh-CN"/>
          </w:rPr>
          <w:t>(三)、物流与库存管理</w:t>
        </w:r>
        <w:r>
          <w:tab/>
        </w:r>
        <w:r>
          <w:fldChar w:fldCharType="begin"/>
        </w:r>
        <w:r>
          <w:instrText xml:space="preserve"> PAGEREF _Toc2131 \h </w:instrText>
        </w:r>
        <w:r>
          <w:fldChar w:fldCharType="separate"/>
        </w:r>
        <w:r>
          <w:t>57</w:t>
        </w:r>
        <w:r>
          <w:fldChar w:fldCharType="end"/>
        </w:r>
      </w:hyperlink>
    </w:p>
    <w:p>
      <w:pPr>
        <w:pStyle w:val="TOC2"/>
        <w:tabs>
          <w:tab w:val="right" w:leader="dot" w:pos="8306"/>
        </w:tabs>
      </w:pPr>
      <w:hyperlink w:anchor="_Toc1399" w:history="1">
        <w:r>
          <w:rPr>
            <w:rFonts w:ascii="仿宋" w:eastAsia="仿宋" w:hAnsi="仿宋" w:cs="仿宋" w:hint="eastAsia"/>
            <w:lang w:eastAsia="zh-CN"/>
          </w:rPr>
          <w:t>(四)、供应链风险管理</w:t>
        </w:r>
        <w:r>
          <w:tab/>
        </w:r>
        <w:r>
          <w:fldChar w:fldCharType="begin"/>
        </w:r>
        <w:r>
          <w:instrText xml:space="preserve"> PAGEREF _Toc1399 \h </w:instrText>
        </w:r>
        <w:r>
          <w:fldChar w:fldCharType="separate"/>
        </w:r>
        <w:r>
          <w:t>58</w:t>
        </w:r>
        <w:r>
          <w:fldChar w:fldCharType="end"/>
        </w:r>
      </w:hyperlink>
    </w:p>
    <w:p>
      <w:pPr>
        <w:pStyle w:val="TOC1"/>
        <w:tabs>
          <w:tab w:val="right" w:leader="dot" w:pos="8306"/>
        </w:tabs>
      </w:pPr>
      <w:hyperlink w:anchor="_Toc4044" w:history="1">
        <w:r>
          <w:rPr>
            <w:rFonts w:ascii="仿宋" w:eastAsia="仿宋" w:hAnsi="仿宋" w:cs="仿宋" w:hint="eastAsia"/>
            <w:lang w:eastAsia="zh-CN"/>
          </w:rPr>
          <w:t>十二、市场营销与品牌推广</w:t>
        </w:r>
        <w:r>
          <w:tab/>
        </w:r>
        <w:r>
          <w:fldChar w:fldCharType="begin"/>
        </w:r>
        <w:r>
          <w:instrText xml:space="preserve"> PAGEREF _Toc4044 \h </w:instrText>
        </w:r>
        <w:r>
          <w:fldChar w:fldCharType="separate"/>
        </w:r>
        <w:r>
          <w:t>59</w:t>
        </w:r>
        <w:r>
          <w:fldChar w:fldCharType="end"/>
        </w:r>
      </w:hyperlink>
    </w:p>
    <w:p>
      <w:pPr>
        <w:pStyle w:val="TOC2"/>
        <w:tabs>
          <w:tab w:val="right" w:leader="dot" w:pos="8306"/>
        </w:tabs>
      </w:pPr>
      <w:hyperlink w:anchor="_Toc25534" w:history="1">
        <w:r>
          <w:rPr>
            <w:rFonts w:ascii="仿宋" w:eastAsia="仿宋" w:hAnsi="仿宋" w:cs="仿宋" w:hint="eastAsia"/>
            <w:lang w:eastAsia="zh-CN"/>
          </w:rPr>
          <w:t>(一)、市场调研与定位</w:t>
        </w:r>
        <w:r>
          <w:tab/>
        </w:r>
        <w:r>
          <w:fldChar w:fldCharType="begin"/>
        </w:r>
        <w:r>
          <w:instrText xml:space="preserve"> PAGEREF _Toc25534 \h </w:instrText>
        </w:r>
        <w:r>
          <w:fldChar w:fldCharType="separate"/>
        </w:r>
        <w:r>
          <w:t>59</w:t>
        </w:r>
        <w:r>
          <w:fldChar w:fldCharType="end"/>
        </w:r>
      </w:hyperlink>
    </w:p>
    <w:p>
      <w:pPr>
        <w:pStyle w:val="TOC2"/>
        <w:tabs>
          <w:tab w:val="right" w:leader="dot" w:pos="8306"/>
        </w:tabs>
      </w:pPr>
      <w:hyperlink w:anchor="_Toc26250" w:history="1">
        <w:r>
          <w:rPr>
            <w:rFonts w:ascii="仿宋" w:eastAsia="仿宋" w:hAnsi="仿宋" w:cs="仿宋" w:hint="eastAsia"/>
            <w:lang w:eastAsia="zh-CN"/>
          </w:rPr>
          <w:t>(二)、营销策略与推广计划</w:t>
        </w:r>
        <w:r>
          <w:tab/>
        </w:r>
        <w:r>
          <w:fldChar w:fldCharType="begin"/>
        </w:r>
        <w:r>
          <w:instrText xml:space="preserve"> PAGEREF _Toc26250 \h </w:instrText>
        </w:r>
        <w:r>
          <w:fldChar w:fldCharType="separate"/>
        </w:r>
        <w:r>
          <w:t>60</w:t>
        </w:r>
        <w:r>
          <w:fldChar w:fldCharType="end"/>
        </w:r>
      </w:hyperlink>
    </w:p>
    <w:p>
      <w:pPr>
        <w:pStyle w:val="TOC2"/>
        <w:tabs>
          <w:tab w:val="right" w:leader="dot" w:pos="8306"/>
        </w:tabs>
      </w:pPr>
      <w:hyperlink w:anchor="_Toc7149" w:history="1">
        <w:r>
          <w:rPr>
            <w:rFonts w:ascii="仿宋" w:eastAsia="仿宋" w:hAnsi="仿宋" w:cs="仿宋" w:hint="eastAsia"/>
            <w:lang w:eastAsia="zh-CN"/>
          </w:rPr>
          <w:t>(三)、客户关系管理</w:t>
        </w:r>
        <w:r>
          <w:tab/>
        </w:r>
        <w:r>
          <w:fldChar w:fldCharType="begin"/>
        </w:r>
        <w:r>
          <w:instrText xml:space="preserve"> PAGEREF _Toc7149 \h </w:instrText>
        </w:r>
        <w:r>
          <w:fldChar w:fldCharType="separate"/>
        </w:r>
        <w:r>
          <w:t>62</w:t>
        </w:r>
        <w:r>
          <w:fldChar w:fldCharType="end"/>
        </w:r>
      </w:hyperlink>
    </w:p>
    <w:p>
      <w:pPr>
        <w:pStyle w:val="TOC2"/>
        <w:tabs>
          <w:tab w:val="right" w:leader="dot" w:pos="8306"/>
        </w:tabs>
      </w:pPr>
      <w:hyperlink w:anchor="_Toc21853" w:history="1">
        <w:r>
          <w:rPr>
            <w:rFonts w:ascii="仿宋" w:eastAsia="仿宋" w:hAnsi="仿宋" w:cs="仿宋" w:hint="eastAsia"/>
            <w:lang w:eastAsia="zh-CN"/>
          </w:rPr>
          <w:t>(四)、品牌建设与维护</w:t>
        </w:r>
        <w:r>
          <w:tab/>
        </w:r>
        <w:r>
          <w:fldChar w:fldCharType="begin"/>
        </w:r>
        <w:r>
          <w:instrText xml:space="preserve"> PAGEREF _Toc21853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50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全球市场一体化步伐的加快，跨界合作已经成为推动企业发展新趋势。本文档编制之初，即依据双方各自的市场定位、资源能力及未来发展规划，以期达成共识，并深入分析项目的可行性及潜在增值空间。本文档将详细论述合作双方的职责分工、合作流程以及期望成果，其内容和数据均不得用于商业目的，仅供学习和交流之用。我们期待以本计划书为基础，搭建一个稳定可靠的项目合作平台，共创双方利益的最大化。</w:t>
      </w:r>
    </w:p>
    <w:p>
      <w:pPr>
        <w:pStyle w:val="Heading1"/>
        <w:ind w:firstLine="560" w:firstLineChars="200"/>
        <w:rPr>
          <w:rFonts w:ascii="仿宋" w:eastAsia="仿宋" w:hAnsi="仿宋" w:cs="仿宋" w:hint="eastAsia"/>
          <w:sz w:val="28"/>
          <w:lang w:eastAsia="zh-CN"/>
        </w:rPr>
      </w:pPr>
      <w:bookmarkStart w:id="2" w:name="_Toc13723"/>
      <w:r>
        <w:rPr>
          <w:rFonts w:ascii="仿宋" w:eastAsia="仿宋" w:hAnsi="仿宋" w:cs="仿宋" w:hint="eastAsia"/>
          <w:sz w:val="28"/>
          <w:lang w:eastAsia="zh-CN"/>
        </w:rPr>
        <w:t>一、彩色多普勒超声显象仪项目概论</w:t>
      </w:r>
      <w:bookmarkEnd w:id="2"/>
    </w:p>
    <w:p>
      <w:pPr>
        <w:pStyle w:val="Heading2"/>
        <w:rPr>
          <w:rFonts w:ascii="仿宋" w:eastAsia="仿宋" w:hAnsi="仿宋" w:cs="仿宋" w:hint="eastAsia"/>
          <w:lang w:eastAsia="zh-CN"/>
        </w:rPr>
      </w:pPr>
      <w:bookmarkStart w:id="3" w:name="_Toc8361"/>
      <w:r>
        <w:rPr>
          <w:rFonts w:ascii="仿宋" w:eastAsia="仿宋" w:hAnsi="仿宋" w:cs="仿宋" w:hint="eastAsia"/>
          <w:lang w:eastAsia="zh-CN"/>
        </w:rPr>
        <w:t>(一)、创新计划及彩色多普勒超声显象仪项目性质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XX彩色多普勒超声显象仪项目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彩色多普勒超声显象仪项目建设性质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彩色多普勒超声显象仪项目为新建彩色多普勒超声显象仪项目，充分依托于XXX产业示范园区的雄厚产业基础和创新环境。通过充分发挥区域的得天独厚的地理位置和产业资源优势，计划全力打造以BBB为核心的综合性产业基地，预期年产值将达到XXX万元。</w:t>
      </w:r>
    </w:p>
    <w:p>
      <w:pPr>
        <w:pStyle w:val="Heading2"/>
        <w:ind w:firstLine="560" w:firstLineChars="200"/>
        <w:rPr>
          <w:rFonts w:ascii="仿宋" w:eastAsia="仿宋" w:hAnsi="仿宋" w:cs="仿宋" w:hint="eastAsia"/>
          <w:sz w:val="28"/>
          <w:lang w:eastAsia="zh-CN"/>
        </w:rPr>
      </w:pPr>
      <w:bookmarkStart w:id="4" w:name="_Toc12578"/>
      <w:r>
        <w:rPr>
          <w:rFonts w:ascii="仿宋" w:eastAsia="仿宋" w:hAnsi="仿宋" w:cs="仿宋" w:hint="eastAsia"/>
          <w:sz w:val="28"/>
          <w:lang w:eastAsia="zh-CN"/>
        </w:rPr>
        <w:t>(二)、主管单位与彩色多普勒超声显象仪项目执行方</w:t>
      </w:r>
      <w:bookmarkEnd w:id="4"/>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(一) 集团名称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集团业务范围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集团以多元化经营为主导，涵盖了广泛的行业领域。主要业务包括但不限于制造业、服务业、科技创新等。通过多领域的布局，XXX 集团致力于在不同领域取得卓越业绩，为客户提供全面的解决方案。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企业愿景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集团的企业愿景是成为行业领先者，不仅在本土市场上占有显著份额，更在全球范围内展现出卓越的竞争力。通过不断创新和提升管理水平，XXX 集团追求成为可持续发展的企业，为员工、股东和社会创造更大的价值。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企业核心价值观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集团秉承着以客户为中心的核心价值观。在服务客户的过程中，我们注重品质、创新和诚信。通过不懈努力，XXX 集团致力于为客户提供卓越的产品和服务，与客户共同成长。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公司使命</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集团的使命是通过提供高品质的产品和服务，不断创新和改进，为社会创造更多就业机会，为经济发展做出积极贡献。通过可持续经营，XXX 集团致力于成为社会的责任企业。</w:t>
      </w:r>
    </w:p>
    <w:p>
      <w:pPr>
        <w:pStyle w:val="Heading2"/>
        <w:ind w:firstLine="560" w:firstLineChars="200"/>
        <w:rPr>
          <w:rFonts w:ascii="仿宋" w:eastAsia="仿宋" w:hAnsi="仿宋" w:cs="仿宋" w:hint="eastAsia"/>
          <w:sz w:val="28"/>
          <w:lang w:eastAsia="zh-CN"/>
        </w:rPr>
      </w:pPr>
      <w:bookmarkStart w:id="5" w:name="_Toc4860"/>
      <w:r>
        <w:rPr>
          <w:rFonts w:ascii="仿宋" w:eastAsia="仿宋" w:hAnsi="仿宋" w:cs="仿宋" w:hint="eastAsia"/>
          <w:sz w:val="28"/>
          <w:lang w:eastAsia="zh-CN"/>
        </w:rPr>
        <w:t>(三)、战略协作伙伴</w:t>
      </w:r>
      <w:bookmarkEnd w:id="5"/>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(1) 战略合作单位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(2) 合作背景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战略合作单位XXX 集团是我公司重要的合作伙伴之一。基于双方在多个领域的共同价值观和业务目标，我们建立了紧密的战略合作关系。XXX 集团在其行业内具有卓越的声誉和领导地位，拥有雄厚的实力和丰富的资源。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双方携手合作的目标是共同推动行业的发展，实现资源共享、互利共赢。通过深化合作，我们将充分发挥各自的优势，共同开发新的市场机会，提升核心竞争力，实现更大范围的合作共赢。</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合作领域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集团作为战略合作单位，我们将在多个领域展开合作，包括但不限于技术创新、市场拓展、资源整合等。通过共同努力，我们期待在这些领域取得卓越的成绩，为双方的长期合作奠定坚实基础。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(5) 未来展望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双方将本着平等、互信、共赢的原则，不断加深战略合作，拓展合作领域，共同应对行业的各种挑战。XXX 集团作为战略合作单位，将与我公司一道，迎接未来的机遇和挑战，共同推动行业的繁荣和发展。</w:t>
      </w:r>
    </w:p>
    <w:p>
      <w:pPr>
        <w:pStyle w:val="Heading2"/>
        <w:ind w:firstLine="560" w:firstLineChars="200"/>
        <w:rPr>
          <w:rFonts w:ascii="仿宋" w:eastAsia="仿宋" w:hAnsi="仿宋" w:cs="仿宋" w:hint="eastAsia"/>
          <w:sz w:val="28"/>
          <w:lang w:eastAsia="zh-CN"/>
        </w:rPr>
      </w:pPr>
      <w:bookmarkStart w:id="6" w:name="_Toc23316"/>
      <w:r>
        <w:rPr>
          <w:rFonts w:ascii="仿宋" w:eastAsia="仿宋" w:hAnsi="仿宋" w:cs="仿宋" w:hint="eastAsia"/>
          <w:sz w:val="28"/>
          <w:lang w:eastAsia="zh-CN"/>
        </w:rPr>
        <w:t>(四)、彩色多普勒超声显象仪项目提出背景和合理性</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彩色多普勒超声显象仪项目背景分析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市场环境的不断变化和行业竞争的加剧，公司认识到需要进一步拓展业务领域以保持竞争力和可持续发展。对于新的市场机遇和挑战，彩色多普勒超声显象仪项目提出旨在满足不断增长的市场需求，提高公司的市场份额，实现业务的多元化和可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行业发展趋势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所处行业的深入研究和分析，我们发现了一系列有利于公司发展的行业趋势。这些趋势包括技术创新、市场需求的变化、消费者行为的转变等。彩色多普勒超声显象仪项目的提出是基于对这些趋势的准确把握，旨在抓住时机，为公司在未来的市场竞争中赢得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公司资源和能力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拥有丰富的资源和核心能力，包括技术实力、品牌影响力、市场渠道等。通过充分发挥这些资源和能力，我们有望在彩色多普勒超声显象仪项目中取得显著的业绩。彩色多普勒超声显象仪项目的提出是基于对公司内部资源和能力的充分评估，力求在有限资源下实现最大的价值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市场调研和前期验证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彩色多普勒超声显象仪项目提出之前，公司进行了全面的市场调研和前期验证工作。这包括对潜在市场的需求分析、竞争对手的情报搜集、潜在客户的反馈等。通过这些工作，我们确信彩色多普勒超声显象仪项目有望在市场上取得成功，能够有效满足客户需求，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(五) 战略规划和业务布局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的战略规划和业务布局对彩色多普勒超声显象仪项目提出起到了指导作用。彩色多普勒超声显象仪项目的提出是为了实现公司更广泛的战略目标，强化在特定领域的竞争实力，实现战略的有序推进和全面实施。</w:t>
      </w:r>
    </w:p>
    <w:p>
      <w:pPr>
        <w:pStyle w:val="Heading2"/>
        <w:ind w:firstLine="560" w:firstLineChars="200"/>
        <w:rPr>
          <w:rFonts w:ascii="仿宋" w:eastAsia="仿宋" w:hAnsi="仿宋" w:cs="仿宋" w:hint="eastAsia"/>
          <w:sz w:val="28"/>
          <w:lang w:eastAsia="zh-CN"/>
        </w:rPr>
      </w:pPr>
      <w:bookmarkStart w:id="7" w:name="_Toc902"/>
      <w:r>
        <w:rPr>
          <w:rFonts w:ascii="仿宋" w:eastAsia="仿宋" w:hAnsi="仿宋" w:cs="仿宋" w:hint="eastAsia"/>
          <w:sz w:val="28"/>
          <w:lang w:eastAsia="zh-CN"/>
        </w:rPr>
        <w:t>(五)、彩色多普勒超声显象仪项目选址和土地综合评估</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地理位置和选址优势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多普勒超声显象仪项目选址于xxx区，该区地理位置优越，便于物流和人员流动。地处交通枢纽，对于物资运输和市场覆盖都有明显的优势。同时，该区自然环境优美，有利于彩色多普勒超声显象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区域经济环境分析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xxx区具备繁荣的经济环境，市场需求旺盛，为彩色多普勒超声显象仪项目提供了广阔的发展空间。区域内产业结构合理，对相关产业的支持和引导政策积极，为彩色多普勒超声显象仪项目的发展提供了有力支持。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 用地状况和规划布局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彩色多普勒超声显象仪项目选址用地面积为XXXX平方米，用地状况平整且面积充足，为彩色多普勒超声显象仪项目建设提供了良好的条件。规划布局合理，充分考虑了未来的扩展和发展需求，确保彩色多普勒超声显象仪项目具备可持续经营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生态环保和社会责任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选址过程中，彩色多普勒超声显象仪项目充分考虑生态环保和社会责任。通过采取现代化的环保技术和管理手段，确保彩色多普勒超声显象仪项目对周边生态环境的影响最小。彩色多普勒超声显象仪项目还积极参与当地社区建设，履行企业社会责任，促进当地的经济和社会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用地综述</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x区的地理位置、区域经济环境、用地状况等因素，该用地选址为彩色多普勒超声显象仪项目提供了得天独厚的优势。用地规模适中，布局合理，有望成为彩色多普勒超声显象仪项目长期稳健发展的有力支持。</w:t>
      </w:r>
    </w:p>
    <w:p>
      <w:pPr>
        <w:pStyle w:val="Heading2"/>
        <w:ind w:firstLine="560" w:firstLineChars="200"/>
        <w:rPr>
          <w:rFonts w:ascii="仿宋" w:eastAsia="仿宋" w:hAnsi="仿宋" w:cs="仿宋" w:hint="eastAsia"/>
          <w:sz w:val="28"/>
          <w:lang w:eastAsia="zh-CN"/>
        </w:rPr>
      </w:pPr>
      <w:bookmarkStart w:id="8" w:name="_Toc27372"/>
      <w:r>
        <w:rPr>
          <w:rFonts w:ascii="仿宋" w:eastAsia="仿宋" w:hAnsi="仿宋" w:cs="仿宋" w:hint="eastAsia"/>
          <w:sz w:val="28"/>
          <w:lang w:eastAsia="zh-CN"/>
        </w:rPr>
        <w:t>(六)、土木工程建设目标</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彩色多普勒超声显象仪项目净用地面积为XXX平方米，建筑物基底占地面积XXX平方米，总建筑面积达到XXX平方米。其中，规划建设主体工程占地XXXX平方米，为彩色多普勒超声显象仪项目的核心建设区域。此外，彩色多普勒超声显象仪项目规划绿化面积为XXX平方米，通过合理规划和设计，将注重打造绿色、生态友好的彩色多普勒超声显象仪项目环境。</w:t>
      </w:r>
    </w:p>
    <w:p>
      <w:pPr>
        <w:pStyle w:val="Heading2"/>
        <w:ind w:firstLine="560" w:firstLineChars="200"/>
        <w:rPr>
          <w:rFonts w:ascii="仿宋" w:eastAsia="仿宋" w:hAnsi="仿宋" w:cs="仿宋" w:hint="eastAsia"/>
          <w:sz w:val="28"/>
          <w:lang w:eastAsia="zh-CN"/>
        </w:rPr>
      </w:pPr>
      <w:bookmarkStart w:id="9" w:name="_Toc10678"/>
      <w:r>
        <w:rPr>
          <w:rFonts w:ascii="仿宋" w:eastAsia="仿宋" w:hAnsi="仿宋" w:cs="仿宋" w:hint="eastAsia"/>
          <w:sz w:val="28"/>
          <w:lang w:eastAsia="zh-CN"/>
        </w:rPr>
        <w:t>(七)、设备采购计划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彩色多普勒超声显象仪项目计划购置设备共计XXX台（套），主要包括：XXX生产线、XX设备、XX机、XX机、XXX仪等。设备购置费用为XXX万元，这些设备将在彩色多普勒超声显象仪项目实施中发挥重要作用，支持彩色多普勒超声显象仪项目的正常运营和生产。</w:t>
      </w:r>
    </w:p>
    <w:p>
      <w:pPr>
        <w:pStyle w:val="Heading2"/>
        <w:ind w:firstLine="560" w:firstLineChars="200"/>
        <w:rPr>
          <w:rFonts w:ascii="仿宋" w:eastAsia="仿宋" w:hAnsi="仿宋" w:cs="仿宋" w:hint="eastAsia"/>
          <w:sz w:val="28"/>
          <w:lang w:eastAsia="zh-CN"/>
        </w:rPr>
      </w:pPr>
      <w:bookmarkStart w:id="10" w:name="_Toc2261"/>
      <w:r>
        <w:rPr>
          <w:rFonts w:ascii="仿宋" w:eastAsia="仿宋" w:hAnsi="仿宋" w:cs="仿宋" w:hint="eastAsia"/>
          <w:sz w:val="28"/>
          <w:lang w:eastAsia="zh-CN"/>
        </w:rPr>
        <w:t>(八)、产品规划与开发方案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根据彩色多普勒超声显象仪项目建设规划，达产年产品规划设计方案为XXX单位/年。这一方案综合考虑了XXX集团企业的发展战略、产品市场定位、资金筹措能力、产能发展需求、技术条件、销售渠道和策略、管理经验，以及相应的配套设备、人员素质，以及彩色多普勒超声显象仪项目所在地的建设条件、运输条件，以及XXX集团的投资能力和原辅材料的供应保障能力等多方面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为实现产能发展目标，彩色多普勒超声显象仪项目采用规模化、流水线生产方式进行布局，秉持“循序渐进、量入而出”的原则。这样的布局有助于提高生产效率，优化生产流程，确保产品质量，同时也有利于实现彩色多普勒超声显象仪项目的可持续发展。</w:t>
      </w:r>
    </w:p>
    <w:p>
      <w:pPr>
        <w:pStyle w:val="Heading2"/>
        <w:ind w:firstLine="560" w:firstLineChars="200"/>
        <w:rPr>
          <w:rFonts w:ascii="仿宋" w:eastAsia="仿宋" w:hAnsi="仿宋" w:cs="仿宋" w:hint="eastAsia"/>
          <w:sz w:val="28"/>
          <w:lang w:eastAsia="zh-CN"/>
        </w:rPr>
      </w:pPr>
      <w:bookmarkStart w:id="11" w:name="_Toc27060"/>
      <w:r>
        <w:rPr>
          <w:rFonts w:ascii="仿宋" w:eastAsia="仿宋" w:hAnsi="仿宋" w:cs="仿宋" w:hint="eastAsia"/>
          <w:sz w:val="28"/>
          <w:lang w:eastAsia="zh-CN"/>
        </w:rPr>
        <w:t>(九)、原材料供应保障</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彩色多普勒超声显象仪项目的基础依赖于一系列主要原材料及辅助材料，其中包括Xxx、xxx、xx、xxx、xx等关键成分。为了确保彩色多普勒超声显象仪项目的顺利进行，Xxx集团已经经过认真考察，选择了一批高质量的供货单位，这些供货商拥有稳定的生产能力和卓越的供货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Xxx集团与这些供货单位建立了长期的战略伙伴关系，以确保原材料的及时供应和质量可控。这些供货单位不仅具备丰富的经验，而且采用先进的生产技术，可以满足彩色多普勒超声显象仪项目对原辅材料高标准的要求。他们拥有强大的生产能力和供应链体系，能够灵活应对市场变化，确保在彩色多普勒超声显象仪项目运营过程中不会出现原材料短缺或质量波动的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值得一提的是，Xxx集团的供货单位具备强大的资源整合能力，能够适应彩色多普勒超声显象仪项目未来扩大生产规模的需求。通过与这些供货商的密切合作，Xxx集团将确保彩色多普勒超声显象仪项目在原材料供应方面具有高度的稳定性和可持续性，为彩色多普勒超声显象仪项目的长期发展打下坚实的基础。这一战略性选择有助于提升彩色多普勒超声显象仪项目的整体效益，并使Xxx集团更好地适应市场的动态变化。</w:t>
      </w:r>
    </w:p>
    <w:p>
      <w:pPr>
        <w:pStyle w:val="Heading2"/>
        <w:ind w:firstLine="560" w:firstLineChars="200"/>
        <w:rPr>
          <w:rFonts w:ascii="仿宋" w:eastAsia="仿宋" w:hAnsi="仿宋" w:cs="仿宋" w:hint="eastAsia"/>
          <w:sz w:val="28"/>
          <w:lang w:eastAsia="zh-CN"/>
        </w:rPr>
      </w:pPr>
      <w:bookmarkStart w:id="12" w:name="_Toc6742"/>
      <w:r>
        <w:rPr>
          <w:rFonts w:ascii="仿宋" w:eastAsia="仿宋" w:hAnsi="仿宋" w:cs="仿宋" w:hint="eastAsia"/>
          <w:sz w:val="28"/>
          <w:lang w:eastAsia="zh-CN"/>
        </w:rPr>
        <w:t>(十)、彩色多普勒超声显象仪项目能源消耗分析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彩色多普勒超声显象仪项目能耗概况：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彩色多普勒超声显象仪项目年用电量达到XXX千瓦时，相当于消耗了XX吨标准煤。这一电力需求覆盖了XX彩色多普勒超声显象仪项目的生产、办公以及公用设施等各方面的用电需求。通过合理的电力规划，确保彩色多普勒超声显象仪项目的正常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2. 彩色多普勒超声显象仪项目用水情况：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彩色多普勒超声显象仪项目年总用水量达到XXX立方米，相当于消耗了XX吨标准煤。主要用水包括生产补给水和办公及生活用水。彩色多普勒超声显象仪项目通过连接到xxx产业示范园区的市政管网，实现了对可靠水源的充分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综合总耗能与节能效果：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彩色多普勒超声显象仪项目年用电量和总用水量的综合总耗能量（当量值）为XX吨标准煤/年。在达产年，彩色多普勒超声显象仪项目实现了XX吨标准煤/年的综合节能，总节能率达到了XX%。这意味着彩色多普勒超声显象仪项目在能源利用方面取得了显著的效果，通过采取综合性的节能措施，为企业节省了大量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数据不仅反映了彩色多普勒超声显象仪项目的能源需求和使用情况，还凸显了彩色多普勒超声显象仪项目在能源管理和节能方面所取得的显著成就。通过细致的能耗统计和全面的节能措施，彩色多普勒超声显象仪项目在提高效能的同时，为实现可持续发展目标迈出了坚实的一步。</w:t>
      </w:r>
    </w:p>
    <w:p>
      <w:pPr>
        <w:pStyle w:val="Heading2"/>
        <w:ind w:firstLine="560" w:firstLineChars="200"/>
        <w:rPr>
          <w:rFonts w:ascii="仿宋" w:eastAsia="仿宋" w:hAnsi="仿宋" w:cs="仿宋" w:hint="eastAsia"/>
          <w:sz w:val="28"/>
          <w:lang w:eastAsia="zh-CN"/>
        </w:rPr>
      </w:pPr>
      <w:bookmarkStart w:id="13" w:name="_Toc25825"/>
      <w:r>
        <w:rPr>
          <w:rFonts w:ascii="仿宋" w:eastAsia="仿宋" w:hAnsi="仿宋" w:cs="仿宋" w:hint="eastAsia"/>
          <w:sz w:val="28"/>
          <w:lang w:eastAsia="zh-CN"/>
        </w:rPr>
        <w:t>(十一)、环境保护</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彩色多普勒超声显象仪项目的规划与设计充分契合xxx产业示范园区的发展方向，遵循了该园区的产业结构调整规划以及国家产业发展政策。我们深刻理解并积极响应国家对产业升级、结构优化的号召，确保彩色多普勒超声显象仪项目的发展与国家产业大势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为履行企业社会责任，彩色多普勒超声显象仪项目采取了全面而实际可行的治理措施，针对各类污染物制定了科学有效的控制方案，严格按照国家规定的排放标准执行。通过彩色多普勒超声显象仪项目的建设和运营，我们致力于最大程度地降低对区域生态环境的影响，确保环境质量在合理的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在彩色多普勒超声显象仪项目设计中，我们强调了清洁生产的理念，采用了清洁生产工艺，并选择了清洁原材料，以生产环保型产品。同时，我们实施了全面而有效的清洁生产措施，以达到减少和消除污染的目标。在彩色多普勒超声显象仪项目建成投产后，各项环境指标将严格符合国家和地方清洁生产的标准要求，确保彩色多普勒超声显象仪项目在运营过程中对周边环境的影响最小化，与国家环保政策相一致，共同促进绿色可持续发展。</w:t>
      </w:r>
    </w:p>
    <w:p>
      <w:pPr>
        <w:pStyle w:val="Heading2"/>
        <w:ind w:firstLine="560" w:firstLineChars="200"/>
        <w:rPr>
          <w:rFonts w:ascii="仿宋" w:eastAsia="仿宋" w:hAnsi="仿宋" w:cs="仿宋" w:hint="eastAsia"/>
          <w:sz w:val="28"/>
          <w:lang w:eastAsia="zh-CN"/>
        </w:rPr>
      </w:pPr>
      <w:bookmarkStart w:id="14" w:name="_Toc11613"/>
      <w:r>
        <w:rPr>
          <w:rFonts w:ascii="仿宋" w:eastAsia="仿宋" w:hAnsi="仿宋" w:cs="仿宋" w:hint="eastAsia"/>
          <w:sz w:val="28"/>
          <w:lang w:eastAsia="zh-CN"/>
        </w:rPr>
        <w:t>(十二)、彩色多普勒超声显象仪项目进度规划与执行</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工程彩色多普勒超声显象仪项目建设期限规划：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彩色多普勒超声显象仪项目的建设期限被规划为XX个月，这一时间框架是在综合考虑彩色多普勒超声显象仪项目规模、复杂性、资源供给等多方面因素的基础上制定的。该期限的设定旨在充分保障彩色多普勒超声显象仪项目的质量、安全和进度，同时满足相关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彩色多普勒超声显象仪项目分期、分段建设：</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了更好地管理和控制彩色多普勒超声显象仪项目，将整个彩色多普勒超声显象仪项目划分为若干个阶段，并在每个阶段内进行分段建设。这种分期、分段的策略有助于降低彩色多普勒超声显象仪项目的复杂性，使得每个阶段的目标更为清晰，易于实施。同时，也便于对每个分段进行有效的监督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彩色多普勒超声显象仪项目分解和工期目标分解：</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整个彩色多普勒超声显象仪项目规划中，对彩色多普勒超声显象仪项目进行详细的分解，将彩色多普勒超声显象仪项目划分为各个子彩色多普勒超声显象仪项目或主体工程，以便更好地管理各部分的施工。同时，明确各主体工程的工期目标，确保在规定的时间内完成相应的任务。这有助于提高工程的组织性和可控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施工期叉开实施：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了确保彩色多普勒超声显象仪项目整体的适应性，合理安排各主体工程的施工期，使得它们在时间上错开，降低了彩色多普勒超声显象仪项目工程的集中度。这样的叉开实施有助于减轻资源压力，提高施工效率，确保整个彩色多普勒超声显象仪项目能够在建设期限内达到预期的目标。</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25405"/>
      <w:r>
        <w:rPr>
          <w:rFonts w:ascii="仿宋" w:eastAsia="仿宋" w:hAnsi="仿宋" w:cs="仿宋" w:hint="eastAsia"/>
          <w:sz w:val="28"/>
          <w:lang w:eastAsia="zh-CN"/>
        </w:rPr>
        <w:t>(十三)、经济效益分析与投资预估</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彩色多普勒超声显象仪项目总投资及资金构成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彩色多普勒超声显象仪项目总投资预计为XXX万元，其中固定资产投资为XXX万元，占彩色多普勒超声显象仪项目总投资的XX%；流动资金为XXX万元，占彩色多普勒超声显象仪项目总投资的XX%。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资金筹措</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目前，该彩色多普勒超声显象仪项目的资金筹措阶段由企业自筹，通过内部资金和融资等方式满足彩色多普勒超声显象仪项目启动和实施的资金需求。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彩色多普勒超声显象仪项目预期经济效益规划目标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多普勒超声显象仪项目预期在达产年实现营业收入达XXX万元，总成本费用为XXX万元，税金及附加为XXX万元，实现利润总额为XXX万元，利税总额为XXX万元，税后净利润达XXX万元，达产年纳税总额为XXX万元。在达产年，彩色多普勒超声显象仪项目的投资利润率为XX%，投资利税率为XX%，投资回报率为XX%，全部投资回收期为XX年，同时将提供XXX个就业职位。</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这些预期经济效益规划目标反映了彩色多普勒超声显象仪项目在经济层面的可行性和潜在收益，为彩色多普勒超声显象仪项目的推进和实施提供了有力的经济支持。</w:t>
      </w:r>
    </w:p>
    <w:p>
      <w:pPr>
        <w:pStyle w:val="Heading2"/>
        <w:ind w:firstLine="560" w:firstLineChars="200"/>
        <w:rPr>
          <w:rFonts w:ascii="仿宋" w:eastAsia="仿宋" w:hAnsi="仿宋" w:cs="仿宋" w:hint="eastAsia"/>
          <w:sz w:val="28"/>
          <w:lang w:eastAsia="zh-CN"/>
        </w:rPr>
      </w:pPr>
      <w:bookmarkStart w:id="16" w:name="_Toc15501"/>
      <w:r>
        <w:rPr>
          <w:rFonts w:ascii="仿宋" w:eastAsia="仿宋" w:hAnsi="仿宋" w:cs="仿宋" w:hint="eastAsia"/>
          <w:sz w:val="28"/>
          <w:lang w:eastAsia="zh-CN"/>
        </w:rPr>
        <w:t>(十四)、报告详解与解释</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1、彩色多普勒超声显象仪项目符合政策和示范园区发展需求：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彩色多普勒超声显象仪项目不仅完全符合国家产业发展政策和规划要求，还与XXX产业示范园区及XXX产业示范园区的XX行业布局和结构调整政策相契合。彩色多普勒超声显象仪项目的建设将以积极的态度推动示范园区XX产业结构、技术结构、组织结构、产品结构的调整优化，从而在整个示范园区内产生深远而积极的经济发展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2、彩色多普勒超声显象仪项目对示范园区经济的促进作用：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科技公司着眼于适应国内外市场需求，规划着兴建“XX彩色多普勒超声显象仪项目”。这一建设将不仅有力促进XXX产业示范园区的经济发展，创造了XX个就业职位，达产年纳税总额达到XX万元，更将通过彩色多普勒超声显象仪项目的实施，积极推动示范园区的区域经济繁荣和社会稳定，为地方财政收入做出实质性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3、彩色多普勒超声显象仪项目的经济效益和投资回报率：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彩色多普勒超声显象仪项目达产年投资利润率高达XX%，投资利税率达到XX%，全部投资回报率为XX%，而全部投资回收期仅为XX年（含建设期）。这意味着彩色多普勒超声显象仪项目不仅具备强大的盈利能力，同时展现了卓越的抗风险能力，为投资者带来了可观的经济回报，进一步确保了彩色多普勒超声显象仪项目的可行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4、民营经济对中国经济的贡献：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统计数据，截至XX年底，我国实有个体工商户XX万户，私营企业XX万户，广义民营企业占全部市场主体的XX%。民营经济已然成为中国经济的中坚力量，为我国经济发展做出了巨大的贡献。在这一大格局中，彩色多普勒超声显象仪项目的建设与民营经济的发展相辅相成，为我国经济社会的健康发展注入了更为强大的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在经济效益、社会效益、环境保护和清洁生产等方面，本彩色多普勒超声显象仪项目的建设和实施都呈现出积极而可行的前景。</w:t>
      </w:r>
    </w:p>
    <w:p>
      <w:pPr>
        <w:pStyle w:val="Heading1"/>
        <w:ind w:firstLine="560" w:firstLineChars="200"/>
        <w:rPr>
          <w:rFonts w:ascii="仿宋" w:eastAsia="仿宋" w:hAnsi="仿宋" w:cs="仿宋" w:hint="eastAsia"/>
          <w:sz w:val="28"/>
          <w:lang w:eastAsia="zh-CN"/>
        </w:rPr>
      </w:pPr>
      <w:bookmarkStart w:id="17" w:name="_Toc1280"/>
      <w:r>
        <w:rPr>
          <w:rFonts w:ascii="仿宋" w:eastAsia="仿宋" w:hAnsi="仿宋" w:cs="仿宋" w:hint="eastAsia"/>
          <w:sz w:val="28"/>
          <w:lang w:eastAsia="zh-CN"/>
        </w:rPr>
        <w:t>二、后期运营与管理</w:t>
      </w:r>
      <w:bookmarkEnd w:id="17"/>
    </w:p>
    <w:p>
      <w:pPr>
        <w:pStyle w:val="Heading2"/>
        <w:rPr>
          <w:rFonts w:ascii="仿宋" w:eastAsia="仿宋" w:hAnsi="仿宋" w:cs="仿宋" w:hint="eastAsia"/>
          <w:lang w:eastAsia="zh-CN"/>
        </w:rPr>
      </w:pPr>
      <w:bookmarkStart w:id="18" w:name="_Toc7924"/>
      <w:r>
        <w:rPr>
          <w:rFonts w:ascii="仿宋" w:eastAsia="仿宋" w:hAnsi="仿宋" w:cs="仿宋" w:hint="eastAsia"/>
          <w:lang w:eastAsia="zh-CN"/>
        </w:rPr>
        <w:t>(一)、彩色多普勒超声显象仪项目运营管理机制</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在彩色多普勒超声显象仪项目运营阶段，我们将建立完善的运营管理机制，以确保彩色多普勒超声显象仪项目稳健运行和高效管理。关键要点包括：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运营团队组建：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成立专业化的运营团队，囊括各领域专业人才，确保对彩色多普勒超声显象仪项目各方面进行全面管理。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设立明确的职责和权限，建立协同工作的团队氛围。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运营计划与执行：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制定详细的运营计划，包括生产计划、人力资源计划、设备维护计划等，确保运营活动有序展开。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实施有效的执行机制，监督运营计划的执行，并根据实际情况及时调整。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3. 质量与安全管理：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建立质量管理体系，确保产品符合质量标准，提高客户满意度。</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 xml:space="preserve">    强化安全管理，制定安全操作规程，保障员工安全与生产环境的安全。</w:t>
      </w:r>
    </w:p>
    <w:p>
      <w:pPr>
        <w:pStyle w:val="Heading2"/>
        <w:ind w:firstLine="560" w:firstLineChars="200"/>
        <w:rPr>
          <w:rFonts w:ascii="仿宋" w:eastAsia="仿宋" w:hAnsi="仿宋" w:cs="仿宋" w:hint="eastAsia"/>
          <w:sz w:val="28"/>
          <w:lang w:eastAsia="zh-CN"/>
        </w:rPr>
      </w:pPr>
      <w:bookmarkStart w:id="19" w:name="_Toc26084"/>
      <w:r>
        <w:rPr>
          <w:rFonts w:ascii="仿宋" w:eastAsia="仿宋" w:hAnsi="仿宋" w:cs="仿宋" w:hint="eastAsia"/>
          <w:sz w:val="28"/>
          <w:lang w:eastAsia="zh-CN"/>
        </w:rPr>
        <w:t>(二)、人员培训与知识转移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为确保团队的持续发展和知识积累，我们将实施全面的人员培训与知识转移计划：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培训计划设计：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制定全员培训计划，包括技术培训、管理培训、安全培训等，提高团队整体素质。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根据个人发展需要，制定个性化培训计划，促使员工在职业生涯中不断成长。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知识转移机制：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建立知识分享平台，鼓励团队成员分享专业知识和经验。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实施xxx制度，促使老员工将经验传承给新员工，实现知识的有机延续。</w:t>
      </w:r>
    </w:p>
    <w:p>
      <w:pPr>
        <w:pStyle w:val="Heading2"/>
        <w:ind w:firstLine="560" w:firstLineChars="200"/>
        <w:rPr>
          <w:rFonts w:ascii="仿宋" w:eastAsia="仿宋" w:hAnsi="仿宋" w:cs="仿宋" w:hint="eastAsia"/>
          <w:sz w:val="28"/>
          <w:lang w:eastAsia="zh-CN"/>
        </w:rPr>
      </w:pPr>
      <w:bookmarkStart w:id="20" w:name="_Toc18078"/>
      <w:r>
        <w:rPr>
          <w:rFonts w:ascii="仿宋" w:eastAsia="仿宋" w:hAnsi="仿宋" w:cs="仿宋" w:hint="eastAsia"/>
          <w:sz w:val="28"/>
          <w:lang w:eastAsia="zh-CN"/>
        </w:rPr>
        <w:t>(三)、设备维护与保养</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为确保设备的稳定运行和寿命的延长，我们将采取科学的设备维护与保养策略：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制定维护计划：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制定设备维护计划，包括定期保养、预防性维护和紧急维修，确保设备运行的可靠性和稳定性。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通过先进的维护管理系统，实现对设备状态的实时监测和分析。</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2. 培训维护人员：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对设备维护人员进行专业培训，提高其技能水平，确保能够独立完成设备维护和故障排除。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强调维护人员的责任心和紧急响应能力，以快速应对设备突发问题。</w:t>
      </w:r>
    </w:p>
    <w:p>
      <w:pPr>
        <w:pStyle w:val="Heading2"/>
        <w:ind w:firstLine="560" w:firstLineChars="200"/>
        <w:rPr>
          <w:rFonts w:ascii="仿宋" w:eastAsia="仿宋" w:hAnsi="仿宋" w:cs="仿宋" w:hint="eastAsia"/>
          <w:sz w:val="28"/>
          <w:lang w:eastAsia="zh-CN"/>
        </w:rPr>
      </w:pPr>
      <w:bookmarkStart w:id="21" w:name="_Toc26622"/>
      <w:r>
        <w:rPr>
          <w:rFonts w:ascii="仿宋" w:eastAsia="仿宋" w:hAnsi="仿宋" w:cs="仿宋" w:hint="eastAsia"/>
          <w:sz w:val="28"/>
          <w:lang w:eastAsia="zh-CN"/>
        </w:rPr>
        <w:t>(四)、定期检查与评估</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为保持彩色多普勒超声显象仪项目的高效运行和不断改进，我们将定期进行检查与评估：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定期运营检查：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建立定期的运营检查机制，对生产过程、质量控制、安全环保等方面进行全面检查。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及时发现问题并提出改进意见，确保运营过程的稳定性。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绩效评估与持续改进：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进行全员绩效评估，激励员工的工作积极性。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进行定期的管理评估，通过数据分析和反馈，实施持续改进，提升整体管理水平。</w:t>
      </w:r>
    </w:p>
    <w:p>
      <w:pPr>
        <w:pStyle w:val="Heading1"/>
        <w:ind w:firstLine="560" w:firstLineChars="200"/>
        <w:rPr>
          <w:rFonts w:ascii="仿宋" w:eastAsia="仿宋" w:hAnsi="仿宋" w:cs="仿宋" w:hint="eastAsia"/>
          <w:sz w:val="28"/>
          <w:lang w:eastAsia="zh-CN"/>
        </w:rPr>
      </w:pPr>
      <w:bookmarkStart w:id="22" w:name="_Toc19619"/>
      <w:r>
        <w:rPr>
          <w:rFonts w:ascii="仿宋" w:eastAsia="仿宋" w:hAnsi="仿宋" w:cs="仿宋" w:hint="eastAsia"/>
          <w:sz w:val="28"/>
          <w:lang w:eastAsia="zh-CN"/>
        </w:rPr>
        <w:t>三、风险应对评估</w:t>
      </w:r>
      <w:bookmarkEnd w:id="22"/>
    </w:p>
    <w:p>
      <w:pPr>
        <w:pStyle w:val="Heading2"/>
        <w:rPr>
          <w:rFonts w:ascii="仿宋" w:eastAsia="仿宋" w:hAnsi="仿宋" w:cs="仿宋" w:hint="eastAsia"/>
          <w:lang w:eastAsia="zh-CN"/>
        </w:rPr>
      </w:pPr>
      <w:bookmarkStart w:id="23" w:name="_Toc18963"/>
      <w:r>
        <w:rPr>
          <w:rFonts w:ascii="仿宋" w:eastAsia="仿宋" w:hAnsi="仿宋" w:cs="仿宋" w:hint="eastAsia"/>
          <w:lang w:eastAsia="zh-CN"/>
        </w:rPr>
        <w:t>(一)、政策风险分析</w:t>
      </w:r>
      <w:bookmarkEnd w:id="23"/>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彩色多普勒超声显象仪项目实施过程中，政策因素可能对彩色多普勒超声显象仪项目产生一定的影响。为了应对潜在的政策风险，我们将密切关注国家和地方相关政策的变化。与相关政府部门建立良好的沟通渠道，及时获取政策信息，确保彩色多普勒超声显象仪项目能够顺利推进。同时，制定灵活的应对方案，以适应政策环境的变化。</w:t>
      </w:r>
    </w:p>
    <w:p>
      <w:pPr>
        <w:pStyle w:val="Heading2"/>
        <w:ind w:firstLine="560" w:firstLineChars="200"/>
        <w:rPr>
          <w:rFonts w:ascii="仿宋" w:eastAsia="仿宋" w:hAnsi="仿宋" w:cs="仿宋" w:hint="eastAsia"/>
          <w:sz w:val="28"/>
          <w:lang w:eastAsia="zh-CN"/>
        </w:rPr>
      </w:pPr>
      <w:bookmarkStart w:id="24" w:name="_Toc32406"/>
      <w:r>
        <w:rPr>
          <w:rFonts w:ascii="仿宋" w:eastAsia="仿宋" w:hAnsi="仿宋" w:cs="仿宋" w:hint="eastAsia"/>
          <w:sz w:val="28"/>
          <w:lang w:eastAsia="zh-CN"/>
        </w:rPr>
        <w:t>(二)、社会风险分析</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社会风险主要包括社会舆论、公共关系等方面的风险。我们将建立健全的社会风险监测机制，定期评估社会反馈和舆情动态。通过积极参与社会责任活动，维护公司良好形象，减轻社会风险的影响。</w:t>
      </w:r>
    </w:p>
    <w:p>
      <w:pPr>
        <w:pStyle w:val="Heading2"/>
        <w:ind w:firstLine="560" w:firstLineChars="200"/>
        <w:rPr>
          <w:rFonts w:ascii="仿宋" w:eastAsia="仿宋" w:hAnsi="仿宋" w:cs="仿宋" w:hint="eastAsia"/>
          <w:sz w:val="28"/>
          <w:lang w:eastAsia="zh-CN"/>
        </w:rPr>
      </w:pPr>
      <w:bookmarkStart w:id="25" w:name="_Toc3525"/>
      <w:r>
        <w:rPr>
          <w:rFonts w:ascii="仿宋" w:eastAsia="仿宋" w:hAnsi="仿宋" w:cs="仿宋" w:hint="eastAsia"/>
          <w:sz w:val="28"/>
          <w:lang w:eastAsia="zh-CN"/>
        </w:rPr>
        <w:t>(三)、市场风险分析</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彩色多普勒超声显象仪项目面临的重要挑战之一。我们将进行全面的市场调研，了解目标市场的需求和竞争格局。同时，制定灵活的市场推广策略，以适应市场变化。建立多层次、多元化的市场渠道，降低单一市场对彩色多普勒超声显象仪项目的风险影响。</w:t>
      </w:r>
    </w:p>
    <w:p>
      <w:pPr>
        <w:pStyle w:val="Heading2"/>
        <w:ind w:firstLine="560" w:firstLineChars="200"/>
        <w:rPr>
          <w:rFonts w:ascii="仿宋" w:eastAsia="仿宋" w:hAnsi="仿宋" w:cs="仿宋" w:hint="eastAsia"/>
          <w:sz w:val="28"/>
          <w:lang w:eastAsia="zh-CN"/>
        </w:rPr>
      </w:pPr>
      <w:bookmarkStart w:id="26" w:name="_Toc132"/>
      <w:r>
        <w:rPr>
          <w:rFonts w:ascii="仿宋" w:eastAsia="仿宋" w:hAnsi="仿宋" w:cs="仿宋" w:hint="eastAsia"/>
          <w:sz w:val="28"/>
          <w:lang w:eastAsia="zh-CN"/>
        </w:rPr>
        <w:t>(四)、资金风险分析</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资金风险是彩色多普勒超声显象仪项目成功实施的基础。我们将建立健全的资金管理制度，定期进行资金流量分析，确保彩色多普勒超声显象仪项目运营资金的充足。与金融机构建立良好的合作关系，提前制定应对资金紧张的预案，以确保彩色多普勒超声显象仪项目的资金安全。</w:t>
      </w:r>
    </w:p>
    <w:p>
      <w:pPr>
        <w:pStyle w:val="Heading2"/>
        <w:ind w:firstLine="560" w:firstLineChars="200"/>
        <w:rPr>
          <w:rFonts w:ascii="仿宋" w:eastAsia="仿宋" w:hAnsi="仿宋" w:cs="仿宋" w:hint="eastAsia"/>
          <w:sz w:val="28"/>
          <w:lang w:eastAsia="zh-CN"/>
        </w:rPr>
      </w:pPr>
      <w:bookmarkStart w:id="27" w:name="_Toc5141"/>
      <w:r>
        <w:rPr>
          <w:rFonts w:ascii="仿宋" w:eastAsia="仿宋" w:hAnsi="仿宋" w:cs="仿宋" w:hint="eastAsia"/>
          <w:sz w:val="28"/>
          <w:lang w:eastAsia="zh-CN"/>
        </w:rPr>
        <w:t>(五)、技术风险分析</w:t>
      </w:r>
      <w:bookmarkEnd w:id="27"/>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https://d.book118.com/658050102010006043</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彩色多普勒超声显象仪项目合作计划书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彩色多普勒超声显象仪项目合作计划书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彩色多普勒超声显象仪项目合作计划书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彩色多普勒超声显象仪项目合作计划书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彩色多普勒超声显象仪项目合作计划书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彩色多普勒超声显象仪项目合作计划书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彩色多普勒超声显象仪项目合作计划书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彩色多普勒超声显象仪项目合作计划书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彩色多普勒超声显象仪项目合作计划书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彩色多普勒超声显象仪项目合作计划书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彩色多普勒超声显象仪项目合作计划书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彩色多普勒超声显象仪项目合作计划书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彩色多普勒超声显象仪项目合作计划书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彩色多普勒超声显象仪项目合作计划书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彩色多普勒超声显象仪项目合作计划书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彩色多普勒超声显象仪项目合作计划书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彩色多普勒超声显象仪项目合作计划书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彩色多普勒超声显象仪项目合作计划书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彩色多普勒超声显象仪项目合作计划书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彩色多普勒超声显象仪项目合作计划书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1"/>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5A7BE3"/>
    <w:rsid w:val="1F5A7BE3"/>
    <w:rsid w:val="2CCA2C19"/>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658050102010006043"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2024-02-05T12:05:00Z</dcterms:created>
  <dcterms:modified xsi:type="dcterms:W3CDTF">2024-02-05T12:06:01Z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291BC8DB2E64457FA765446C8591F726_11</vt:lpwstr>
  </property>
  <property fmtid="{D5CDD505-2E9C-101B-9397-08002B2CF9AE}" pid="3" name="KSOProductBuildVer">
    <vt:lpwstr>2052-12.1.0.16250</vt:lpwstr>
  </property>
</Properties>
</file>