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firstLine="0" w:leftChars="0" w:firstLineChars="0"/>
        <w:rPr>
          <w:rFonts w:ascii="Calibri" w:hAnsi="Calibri"/>
        </w:rPr>
      </w:pPr>
    </w:p>
    <w:p>
      <w:pPr>
        <w:ind w:firstLine="1680"/>
        <w:jc w:val="center"/>
        <w:rPr>
          <w:rFonts w:eastAsia="隶书"/>
          <w:b/>
          <w:bCs/>
          <w:sz w:val="84"/>
        </w:rPr>
      </w:pPr>
      <w:r>
        <w:rPr>
          <w:rFonts w:eastAsia="隶书" w:hint="eastAsia"/>
          <w:b/>
          <w:bCs/>
          <w:sz w:val="84"/>
        </w:rPr>
        <w:t>华北水利水电大学</w:t>
      </w:r>
    </w:p>
    <w:p>
      <w:pPr>
        <w:ind w:firstLine="562"/>
        <w:jc w:val="center"/>
        <w:rPr>
          <w:b/>
          <w:bCs/>
          <w:sz w:val="28"/>
          <w:szCs w:val="28"/>
        </w:rPr>
      </w:pPr>
      <w:r>
        <w:rPr>
          <w:b/>
          <w:bCs/>
          <w:sz w:val="28"/>
          <w:szCs w:val="28"/>
        </w:rPr>
        <w:t>North China University of Water Resources and Electric Power</w:t>
      </w:r>
    </w:p>
    <w:p>
      <w:pPr>
        <w:ind w:firstLine="1040"/>
        <w:jc w:val="center"/>
        <w:rPr>
          <w:rFonts w:eastAsia="方正楷体简体"/>
          <w:b/>
          <w:bCs/>
          <w:sz w:val="96"/>
        </w:rPr>
      </w:pPr>
      <w:r>
        <w:rPr>
          <w:rFonts w:eastAsia="隶书" w:hint="eastAsia"/>
          <w:b/>
          <w:bCs/>
          <w:sz w:val="52"/>
          <w:szCs w:val="28"/>
        </w:rPr>
        <w:t>远程与继续教育学院</w:t>
      </w:r>
    </w:p>
    <w:p>
      <w:pPr>
        <w:ind w:firstLine="201"/>
        <w:jc w:val="center"/>
        <w:rPr>
          <w:rFonts w:eastAsia="方正楷体简体"/>
          <w:b/>
          <w:bCs/>
          <w:sz w:val="10"/>
          <w:szCs w:val="10"/>
        </w:rPr>
      </w:pPr>
    </w:p>
    <w:p>
      <w:pPr>
        <w:ind w:firstLine="1928"/>
        <w:jc w:val="center"/>
        <w:rPr>
          <w:rFonts w:ascii="楷体" w:eastAsia="楷体" w:hAnsi="楷体"/>
          <w:b/>
          <w:bCs/>
          <w:sz w:val="96"/>
        </w:rPr>
      </w:pPr>
      <w:r>
        <w:rPr>
          <w:rFonts w:ascii="楷体" w:eastAsia="楷体" w:hAnsi="楷体" w:hint="eastAsia"/>
          <w:b/>
          <w:bCs/>
          <w:sz w:val="96"/>
        </w:rPr>
        <w:t>毕业论文</w:t>
      </w:r>
    </w:p>
    <w:p>
      <w:pPr>
        <w:ind w:firstLine="1687"/>
        <w:jc w:val="center"/>
        <w:rPr>
          <w:rFonts w:eastAsia="方正楷体简体"/>
          <w:b/>
          <w:bCs/>
          <w:sz w:val="84"/>
        </w:rPr>
      </w:pPr>
    </w:p>
    <w:p>
      <w:pPr>
        <w:spacing w:line="480" w:lineRule="auto"/>
        <w:ind w:firstLine="1742" w:firstLineChars="396"/>
        <w:rPr>
          <w:rFonts w:ascii="宋体" w:hAnsi="宋体"/>
          <w:b/>
          <w:bCs/>
          <w:sz w:val="44"/>
        </w:rPr>
      </w:pPr>
      <w:r>
        <w:rPr>
          <w:rFonts w:hint="eastAsia"/>
          <w:b/>
          <w:bCs/>
          <w:sz w:val="44"/>
        </w:rPr>
        <w:t>题目</w:t>
      </w:r>
      <w:r>
        <w:rPr>
          <w:rFonts w:hint="eastAsia"/>
          <w:sz w:val="44"/>
          <w:u w:val="single"/>
        </w:rPr>
        <w:t xml:space="preserve">   </w:t>
      </w:r>
      <w:r>
        <w:rPr>
          <w:rFonts w:hint="eastAsia"/>
          <w:sz w:val="44"/>
          <w:u w:val="single"/>
          <w:lang w:eastAsia="zh-CN"/>
        </w:rPr>
        <w:t>浅谈混凝土外加剂</w:t>
      </w:r>
      <w:r>
        <w:rPr>
          <w:rFonts w:hint="eastAsia"/>
          <w:sz w:val="44"/>
          <w:u w:val="single"/>
        </w:rPr>
        <w:t xml:space="preserve">  </w:t>
      </w:r>
    </w:p>
    <w:p>
      <w:pPr>
        <w:ind w:firstLine="480"/>
      </w:pPr>
    </w:p>
    <w:p>
      <w:pPr>
        <w:ind w:firstLine="883"/>
        <w:rPr>
          <w:rFonts w:ascii="宋体" w:hAnsi="宋体"/>
          <w:b/>
          <w:bCs/>
          <w:sz w:val="44"/>
          <w:u w:val="single"/>
        </w:rPr>
      </w:pPr>
      <w:r>
        <w:rPr>
          <w:rFonts w:ascii="宋体" w:hAnsi="宋体" w:hint="eastAsia"/>
          <w:b/>
          <w:bCs/>
          <w:sz w:val="44"/>
        </w:rPr>
        <w:t xml:space="preserve">         </w:t>
      </w:r>
      <w:r>
        <w:rPr>
          <w:rFonts w:ascii="宋体" w:hAnsi="宋体" w:hint="eastAsia"/>
          <w:b/>
          <w:bCs/>
          <w:sz w:val="44"/>
          <w:u w:val="single"/>
        </w:rPr>
        <w:t xml:space="preserve">                       </w:t>
      </w:r>
    </w:p>
    <w:p>
      <w:pPr>
        <w:ind w:firstLine="480"/>
      </w:pPr>
    </w:p>
    <w:p>
      <w:pPr>
        <w:ind w:firstLine="2800" w:firstLineChars="1000"/>
        <w:rPr>
          <w:b/>
          <w:bCs/>
          <w:sz w:val="28"/>
          <w:u w:val="single"/>
        </w:rPr>
      </w:pPr>
      <w:r>
        <w:rPr>
          <w:rFonts w:hint="eastAsia"/>
          <w:b/>
          <w:bCs/>
          <w:sz w:val="28"/>
        </w:rPr>
        <w:t xml:space="preserve">毕业院校 </w:t>
      </w:r>
      <w:r>
        <w:rPr>
          <w:rFonts w:hint="eastAsia"/>
          <w:sz w:val="28"/>
          <w:u w:val="single"/>
        </w:rPr>
        <w:t xml:space="preserve"> 华北水利水电大学</w:t>
      </w:r>
    </w:p>
    <w:p>
      <w:pPr>
        <w:ind w:firstLine="2800" w:firstLineChars="1000"/>
        <w:rPr>
          <w:b/>
          <w:bCs/>
          <w:sz w:val="28"/>
          <w:u w:val="single"/>
        </w:rPr>
      </w:pPr>
      <w:r>
        <w:rPr>
          <w:rFonts w:hint="eastAsia"/>
          <w:b/>
          <w:bCs/>
          <w:sz w:val="28"/>
        </w:rPr>
        <w:t xml:space="preserve">专    业  </w:t>
      </w:r>
      <w:r>
        <w:rPr>
          <w:rFonts w:hint="eastAsia"/>
          <w:sz w:val="28"/>
          <w:u w:val="single"/>
        </w:rPr>
        <w:t xml:space="preserve">    土木工程   </w:t>
      </w:r>
    </w:p>
    <w:p>
      <w:pPr>
        <w:spacing w:line="480" w:lineRule="auto"/>
        <w:ind w:firstLine="1960" w:firstLineChars="700"/>
        <w:rPr>
          <w:rFonts w:hint="default"/>
          <w:b/>
          <w:bCs/>
          <w:sz w:val="28"/>
        </w:rPr>
      </w:pPr>
      <w:r>
        <w:rPr>
          <w:rFonts w:hint="eastAsia"/>
          <w:b/>
          <w:bCs/>
          <w:sz w:val="28"/>
        </w:rPr>
        <w:t xml:space="preserve">      姓    名  </w:t>
      </w:r>
      <w:r>
        <w:rPr>
          <w:rFonts w:hint="eastAsia"/>
          <w:sz w:val="28"/>
          <w:u w:val="single"/>
        </w:rPr>
        <w:t xml:space="preserve">    </w:t>
      </w:r>
      <w:r>
        <w:rPr>
          <w:rFonts w:hint="eastAsia"/>
          <w:sz w:val="28"/>
          <w:u w:val="single"/>
          <w:lang w:eastAsia="zh-CN"/>
        </w:rPr>
        <w:t>朱旭</w:t>
      </w:r>
      <w:r>
        <w:rPr>
          <w:rFonts w:hint="eastAsia"/>
          <w:sz w:val="28"/>
          <w:u w:val="single"/>
        </w:rPr>
        <w:t xml:space="preserve">     </w:t>
      </w:r>
      <w:r>
        <w:rPr>
          <w:rFonts w:hint="eastAsia"/>
          <w:sz w:val="28"/>
          <w:u w:val="single"/>
          <w:lang w:val="en-US" w:eastAsia="zh-CN"/>
        </w:rPr>
        <w:t xml:space="preserve">  </w:t>
      </w:r>
    </w:p>
    <w:p>
      <w:pPr>
        <w:spacing w:line="480" w:lineRule="auto"/>
        <w:ind w:firstLine="1960" w:firstLineChars="700"/>
        <w:rPr>
          <w:b/>
          <w:bCs/>
          <w:sz w:val="28"/>
          <w:u w:val="single"/>
        </w:rPr>
      </w:pPr>
      <w:r>
        <w:rPr>
          <w:rFonts w:hint="eastAsia"/>
          <w:b/>
          <w:bCs/>
          <w:sz w:val="28"/>
        </w:rPr>
        <w:t xml:space="preserve">      学    号  </w:t>
      </w:r>
      <w:r>
        <w:rPr>
          <w:rFonts w:hint="eastAsia"/>
          <w:sz w:val="28"/>
          <w:u w:val="single"/>
        </w:rPr>
        <w:t xml:space="preserve">  </w:t>
      </w:r>
      <w:r>
        <w:rPr>
          <w:rFonts w:hint="eastAsia"/>
          <w:sz w:val="28"/>
          <w:u w:val="single"/>
          <w:lang w:eastAsia="zh-CN"/>
        </w:rPr>
        <w:t>41210420035</w:t>
      </w:r>
      <w:r>
        <w:rPr>
          <w:rFonts w:hint="eastAsia"/>
          <w:sz w:val="28"/>
          <w:u w:val="single"/>
        </w:rPr>
        <w:t xml:space="preserve">  </w:t>
      </w:r>
    </w:p>
    <w:p>
      <w:pPr>
        <w:spacing w:line="480" w:lineRule="auto"/>
        <w:ind w:firstLine="2800" w:firstLineChars="1000"/>
        <w:rPr>
          <w:b/>
          <w:bCs/>
          <w:sz w:val="28"/>
          <w:u w:val="single"/>
        </w:rPr>
      </w:pPr>
      <w:r>
        <w:rPr>
          <w:rFonts w:hint="eastAsia"/>
          <w:b/>
          <w:bCs/>
          <w:sz w:val="28"/>
        </w:rPr>
        <w:t xml:space="preserve">指导教师  </w:t>
      </w:r>
      <w:r>
        <w:rPr>
          <w:rFonts w:hint="eastAsia"/>
          <w:sz w:val="28"/>
          <w:u w:val="single"/>
        </w:rPr>
        <w:t xml:space="preserve">               </w:t>
      </w:r>
    </w:p>
    <w:p>
      <w:pPr>
        <w:ind w:firstLine="560"/>
        <w:jc w:val="center"/>
        <w:rPr>
          <w:sz w:val="28"/>
        </w:rPr>
      </w:pPr>
    </w:p>
    <w:p>
      <w:pPr>
        <w:ind w:firstLine="560"/>
        <w:jc w:val="center"/>
        <w:rPr>
          <w:sz w:val="28"/>
        </w:rPr>
      </w:pPr>
      <w:r>
        <w:rPr>
          <w:rFonts w:hint="eastAsia"/>
          <w:sz w:val="28"/>
          <w:lang w:val="en-US" w:eastAsia="zh-CN"/>
        </w:rPr>
        <w:t>2023</w:t>
      </w:r>
      <w:r>
        <w:rPr>
          <w:rFonts w:hint="eastAsia"/>
          <w:sz w:val="28"/>
        </w:rPr>
        <w:t xml:space="preserve">年  </w:t>
      </w:r>
      <w:r>
        <w:rPr>
          <w:rFonts w:hint="eastAsia"/>
          <w:sz w:val="28"/>
          <w:lang w:val="en-US" w:eastAsia="zh-CN"/>
        </w:rPr>
        <w:t>2</w:t>
      </w:r>
      <w:r>
        <w:rPr>
          <w:rFonts w:hint="eastAsia"/>
          <w:sz w:val="28"/>
        </w:rPr>
        <w:t xml:space="preserve">  月  </w:t>
      </w:r>
      <w:r>
        <w:rPr>
          <w:rFonts w:hint="eastAsia"/>
          <w:sz w:val="28"/>
          <w:lang w:val="en-US" w:eastAsia="zh-CN"/>
        </w:rPr>
        <w:t>5</w:t>
      </w:r>
      <w:r>
        <w:rPr>
          <w:rFonts w:hint="eastAsia"/>
          <w:sz w:val="28"/>
        </w:rPr>
        <w:t xml:space="preserve">  日</w:t>
      </w:r>
    </w:p>
    <w:p>
      <w:pPr>
        <w:ind w:firstLine="5600" w:firstLineChars="2000"/>
        <w:rPr>
          <w:sz w:val="28"/>
        </w:rPr>
        <w:sectPr>
          <w:footerReference w:type="default" r:id="rId7"/>
          <w:pgSz w:w="11906" w:h="16838"/>
          <w:pgMar w:top="1418" w:right="1418" w:bottom="1418" w:left="1418" w:header="851" w:footer="992" w:gutter="0"/>
          <w:pgNumType w:start="1"/>
          <w:cols w:num="1" w:space="720"/>
          <w:docGrid w:type="linesAndChars" w:linePitch="312" w:charSpace="0"/>
        </w:sectPr>
      </w:pPr>
    </w:p>
    <w:p>
      <w:pPr>
        <w:ind w:firstLine="5600" w:firstLineChars="2000"/>
        <w:rPr>
          <w:sz w:val="28"/>
        </w:rPr>
      </w:pPr>
    </w:p>
    <w:p>
      <w:pPr>
        <w:ind w:firstLine="880"/>
        <w:jc w:val="center"/>
        <w:rPr>
          <w:rFonts w:ascii="黑体" w:eastAsia="黑体"/>
          <w:sz w:val="44"/>
          <w:szCs w:val="44"/>
        </w:rPr>
      </w:pPr>
    </w:p>
    <w:p>
      <w:pPr>
        <w:ind w:firstLine="880"/>
        <w:jc w:val="center"/>
        <w:rPr>
          <w:rFonts w:ascii="黑体" w:eastAsia="黑体"/>
          <w:sz w:val="44"/>
          <w:szCs w:val="44"/>
        </w:rPr>
      </w:pPr>
      <w:r>
        <w:rPr>
          <w:rFonts w:ascii="黑体" w:eastAsia="黑体" w:hint="eastAsia"/>
          <w:sz w:val="44"/>
          <w:szCs w:val="44"/>
        </w:rPr>
        <w:t>独立完成与诚信声明</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郑重声明：所提交的毕业设计（论文）是本人在指导教师的指导下，独立工作所取得的成果并撰写完成的，郑重确认没有剽窃、抄袭等违反学术道德、学术规范的侵权行为。文中除已经标注引用的内容外，不包含其他人或集体已经发表或撰写过的研究成果。对本文的研究做出重要贡献的个人和集体，均已在文中作了明确的说明并表示了谢意。本人完全意识到本声明的法律后果由本人承担。</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r>
        <w:rPr>
          <w:rFonts w:ascii="仿宋_GB2312" w:eastAsia="仿宋_GB2312" w:hAnsi="宋体" w:hint="eastAsia"/>
          <w:sz w:val="28"/>
          <w:szCs w:val="28"/>
        </w:rPr>
        <w:t xml:space="preserve">毕业设计（论文）作者签名：           指导导师签名： </w:t>
      </w:r>
    </w:p>
    <w:p>
      <w:pPr>
        <w:ind w:right="480" w:firstLine="560"/>
        <w:rPr>
          <w:rFonts w:ascii="仿宋_GB2312" w:eastAsia="仿宋_GB2312" w:hAnsi="宋体"/>
          <w:sz w:val="28"/>
          <w:szCs w:val="28"/>
        </w:rPr>
      </w:pPr>
    </w:p>
    <w:p>
      <w:pPr>
        <w:ind w:right="480" w:firstLine="700" w:firstLineChars="250"/>
        <w:rPr>
          <w:rFonts w:ascii="仿宋_GB2312" w:eastAsia="仿宋_GB2312" w:hAnsi="宋体"/>
          <w:sz w:val="28"/>
          <w:szCs w:val="28"/>
        </w:rPr>
      </w:pPr>
      <w:r>
        <w:rPr>
          <w:rFonts w:ascii="仿宋_GB2312" w:eastAsia="仿宋_GB2312" w:hAnsi="宋体" w:hint="eastAsia"/>
          <w:sz w:val="28"/>
          <w:szCs w:val="28"/>
        </w:rPr>
        <w:t>签字日期：                           签字日期：</w:t>
      </w: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sectPr>
          <w:footerReference w:type="default" r:id="rId8"/>
          <w:pgSz w:w="11906" w:h="16838"/>
          <w:pgMar w:top="1418" w:right="1418" w:bottom="1418" w:left="1418" w:header="851" w:footer="992" w:gutter="0"/>
          <w:pgNumType w:start="1"/>
          <w:cols w:num="1" w:space="720"/>
          <w:docGrid w:type="linesAndChars" w:linePitch="312" w:charSpace="0"/>
        </w:sect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15"/>
          <w:szCs w:val="15"/>
        </w:rPr>
      </w:pPr>
      <w:r>
        <w:rPr>
          <w:rFonts w:ascii="黑体" w:eastAsia="黑体" w:hint="eastAsia"/>
          <w:sz w:val="44"/>
          <w:szCs w:val="44"/>
        </w:rPr>
        <w:t>毕业设计（论文）版权使用授权书</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完全了解华北水利水电大学有关保管、使用毕业设计（论文）的规定。特授权华北水利水电大学可以将毕业设计（论文）的全部或部分内容公开和编入有关数据库提供检索，并采用影印、缩印或扫描等复制手段复制、保存、汇编以供查阅和借阅。同意学校向国家有关部门或机构送交毕业设计（论文）原件或复印件和电子文档（涉密的成果在解密后应遵守此规定）。</w:t>
      </w:r>
    </w:p>
    <w:p>
      <w:pPr>
        <w:spacing w:after="120"/>
        <w:ind w:left="480" w:firstLine="560" w:leftChars="200"/>
        <w:rPr>
          <w:rFonts w:ascii="仿宋_GB2312" w:eastAsia="仿宋_GB2312"/>
          <w:sz w:val="28"/>
          <w:szCs w:val="28"/>
        </w:rPr>
      </w:pPr>
    </w:p>
    <w:p>
      <w:pPr>
        <w:ind w:firstLine="700" w:firstLineChars="250"/>
        <w:rPr>
          <w:rFonts w:ascii="仿宋_GB2312" w:eastAsia="仿宋_GB2312" w:hAnsi="宋体"/>
          <w:sz w:val="28"/>
          <w:szCs w:val="28"/>
        </w:rPr>
      </w:pPr>
      <w:r>
        <w:rPr>
          <w:rFonts w:ascii="仿宋_GB2312" w:eastAsia="仿宋_GB2312" w:hint="eastAsia"/>
          <w:sz w:val="28"/>
          <w:szCs w:val="28"/>
        </w:rPr>
        <w:t>毕业设计（论文）</w:t>
      </w:r>
      <w:r>
        <w:rPr>
          <w:rFonts w:ascii="仿宋_GB2312" w:eastAsia="仿宋_GB2312" w:hAnsi="宋体" w:hint="eastAsia"/>
          <w:sz w:val="28"/>
          <w:szCs w:val="28"/>
        </w:rPr>
        <w:t>作者签名：               导师签名：</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p>
    <w:p>
      <w:pPr>
        <w:widowControl/>
        <w:snapToGrid w:val="0"/>
        <w:ind w:firstLine="700" w:firstLineChars="250"/>
      </w:pPr>
      <w:r>
        <w:rPr>
          <w:rFonts w:ascii="仿宋_GB2312" w:eastAsia="仿宋_GB2312" w:hAnsi="宋体" w:hint="eastAsia"/>
          <w:sz w:val="28"/>
          <w:szCs w:val="28"/>
        </w:rPr>
        <w:t>签字日期：                               签字日期</w:t>
      </w:r>
      <w:r>
        <w:rPr>
          <w:rFonts w:ascii="仿宋_GB2312" w:eastAsia="仿宋_GB2312" w:hint="eastAsia"/>
          <w:sz w:val="28"/>
          <w:szCs w:val="28"/>
        </w:rPr>
        <w:t>：</w:t>
      </w:r>
    </w:p>
    <w:p>
      <w:pPr>
        <w:widowControl/>
        <w:snapToGrid w:val="0"/>
        <w:ind w:firstLine="480"/>
      </w:pPr>
    </w:p>
    <w:p>
      <w:pPr>
        <w:widowControl/>
        <w:snapToGrid w:val="0"/>
        <w:ind w:firstLine="480"/>
      </w:pPr>
    </w:p>
    <w:p>
      <w:pPr>
        <w:widowControl/>
        <w:snapToGrid w:val="0"/>
        <w:ind w:firstLine="480"/>
      </w:pPr>
    </w:p>
    <w:p>
      <w:pPr>
        <w:widowControl/>
        <w:snapToGrid w:val="0"/>
        <w:ind w:firstLine="480"/>
      </w:pPr>
    </w:p>
    <w:p>
      <w:pPr>
        <w:adjustRightInd w:val="0"/>
        <w:snapToGrid w:val="0"/>
        <w:spacing w:before="312" w:beforeLines="100" w:after="312" w:afterLines="100" w:line="312" w:lineRule="auto"/>
        <w:ind w:firstLine="480"/>
        <w:jc w:val="center"/>
        <w:sectPr>
          <w:footerReference w:type="default" r:id="rId9"/>
          <w:pgSz w:w="11906" w:h="16838"/>
          <w:pgMar w:top="1418" w:right="1418" w:bottom="1418" w:left="1418" w:header="851" w:footer="992" w:gutter="0"/>
          <w:pgNumType w:start="1"/>
          <w:cols w:num="1" w:space="720"/>
          <w:docGrid w:type="linesAndChars" w:linePitch="312" w:charSpace="0"/>
        </w:sectPr>
      </w:pPr>
    </w:p>
    <w:p>
      <w:pPr>
        <w:adjustRightInd w:val="0"/>
        <w:snapToGrid w:val="0"/>
        <w:spacing w:before="312" w:beforeLines="100" w:after="312" w:afterLines="100" w:line="312" w:lineRule="auto"/>
        <w:ind w:firstLine="643"/>
        <w:jc w:val="center"/>
      </w:pPr>
      <w:r>
        <w:rPr>
          <w:rFonts w:ascii="黑体" w:eastAsia="黑体" w:hint="eastAsia"/>
          <w:b/>
          <w:bCs/>
          <w:sz w:val="32"/>
          <w:szCs w:val="32"/>
        </w:rPr>
        <w:t>目  录</w:t>
      </w:r>
    </w:p>
    <w:p>
      <w:pPr>
        <w:pStyle w:val="TOC1"/>
        <w:tabs>
          <w:tab w:val="clear" w:pos="9060"/>
          <w:tab w:val="right" w:leader="dot" w:pos="9070"/>
        </w:tabs>
      </w:pPr>
      <w:r>
        <w:rPr>
          <w:rFonts w:ascii="黑体" w:eastAsia="黑体" w:hAnsi="黑体" w:cs="黑体"/>
        </w:rPr>
        <w:fldChar w:fldCharType="begin"/>
      </w:r>
      <w:r>
        <w:rPr>
          <w:rFonts w:ascii="黑体" w:eastAsia="黑体" w:hAnsi="黑体" w:cs="黑体"/>
        </w:rPr>
        <w:instrText xml:space="preserve">TOC \o "1-3" \h \u </w:instrText>
      </w:r>
      <w:r>
        <w:rPr>
          <w:rFonts w:ascii="黑体" w:eastAsia="黑体" w:hAnsi="黑体" w:cs="黑体"/>
        </w:rPr>
        <w:fldChar w:fldCharType="separate"/>
      </w:r>
      <w:hyperlink w:anchor="_Toc4803" w:history="1">
        <w:r>
          <w:rPr>
            <w:rFonts w:ascii="黑体" w:hAnsi="黑体" w:cs="黑体" w:hint="eastAsia"/>
            <w:szCs w:val="32"/>
          </w:rPr>
          <w:t>摘 要</w:t>
        </w:r>
        <w:r>
          <w:tab/>
        </w:r>
        <w:r>
          <w:fldChar w:fldCharType="begin"/>
        </w:r>
        <w:r>
          <w:instrText xml:space="preserve"> PAGEREF _Toc4803 \h </w:instrText>
        </w:r>
        <w:r>
          <w:fldChar w:fldCharType="separate"/>
        </w:r>
        <w:r>
          <w:t>I</w:t>
        </w:r>
        <w:r>
          <w:fldChar w:fldCharType="end"/>
        </w:r>
      </w:hyperlink>
    </w:p>
    <w:p>
      <w:pPr>
        <w:pStyle w:val="TOC1"/>
        <w:tabs>
          <w:tab w:val="clear" w:pos="9060"/>
          <w:tab w:val="right" w:leader="dot" w:pos="9070"/>
        </w:tabs>
      </w:pPr>
      <w:hyperlink w:anchor="_Toc26434" w:history="1">
        <w:r>
          <w:rPr>
            <w:bCs w:val="0"/>
            <w:szCs w:val="32"/>
          </w:rPr>
          <w:t>ABSTRACT</w:t>
        </w:r>
        <w:r>
          <w:tab/>
        </w:r>
        <w:r>
          <w:fldChar w:fldCharType="begin"/>
        </w:r>
        <w:r>
          <w:instrText xml:space="preserve"> PAGEREF _Toc26434 \h </w:instrText>
        </w:r>
        <w:r>
          <w:fldChar w:fldCharType="separate"/>
        </w:r>
        <w:r>
          <w:t>I</w:t>
        </w:r>
        <w:r>
          <w:fldChar w:fldCharType="end"/>
        </w:r>
      </w:hyperlink>
    </w:p>
    <w:p>
      <w:pPr>
        <w:pStyle w:val="TOC1"/>
        <w:tabs>
          <w:tab w:val="clear" w:pos="9060"/>
          <w:tab w:val="right" w:leader="dot" w:pos="9070"/>
        </w:tabs>
      </w:pPr>
      <w:hyperlink w:anchor="_Toc3534" w:history="1">
        <w:r>
          <w:rPr>
            <w:rFonts w:ascii="黑体" w:eastAsia="黑体" w:hAnsi="黑体" w:cs="宋体" w:hint="default"/>
          </w:rPr>
          <w:t xml:space="preserve">第1章 </w:t>
        </w:r>
        <w:r>
          <w:rPr>
            <w:rFonts w:hint="eastAsia"/>
          </w:rPr>
          <w:t>绪论</w:t>
        </w:r>
        <w:r>
          <w:tab/>
        </w:r>
        <w:r>
          <w:fldChar w:fldCharType="begin"/>
        </w:r>
        <w:r>
          <w:instrText xml:space="preserve"> PAGEREF _Toc3534 \h </w:instrText>
        </w:r>
        <w:r>
          <w:fldChar w:fldCharType="separate"/>
        </w:r>
        <w:r>
          <w:t>2</w:t>
        </w:r>
        <w:r>
          <w:fldChar w:fldCharType="end"/>
        </w:r>
      </w:hyperlink>
    </w:p>
    <w:p>
      <w:pPr>
        <w:pStyle w:val="TOC2"/>
        <w:tabs>
          <w:tab w:val="clear" w:pos="9060"/>
          <w:tab w:val="right" w:leader="dot" w:pos="9070"/>
        </w:tabs>
      </w:pPr>
      <w:hyperlink w:anchor="_Toc19328" w:history="1">
        <w:r>
          <w:rPr>
            <w:rFonts w:ascii="宋体" w:eastAsia="宋体" w:hAnsi="宋体" w:cs="宋体" w:hint="default"/>
          </w:rPr>
          <w:t xml:space="preserve">1.1 </w:t>
        </w:r>
        <w:r>
          <w:rPr>
            <w:rFonts w:hint="eastAsia"/>
          </w:rPr>
          <w:t>混凝土外加剂的发展概况</w:t>
        </w:r>
        <w:r>
          <w:tab/>
        </w:r>
        <w:r>
          <w:fldChar w:fldCharType="begin"/>
        </w:r>
        <w:r>
          <w:instrText xml:space="preserve"> PAGEREF _Toc19328 \h </w:instrText>
        </w:r>
        <w:r>
          <w:fldChar w:fldCharType="separate"/>
        </w:r>
        <w:r>
          <w:t>2</w:t>
        </w:r>
        <w:r>
          <w:fldChar w:fldCharType="end"/>
        </w:r>
      </w:hyperlink>
    </w:p>
    <w:p>
      <w:pPr>
        <w:pStyle w:val="TOC2"/>
        <w:tabs>
          <w:tab w:val="clear" w:pos="9060"/>
          <w:tab w:val="right" w:leader="dot" w:pos="9070"/>
        </w:tabs>
      </w:pPr>
      <w:hyperlink w:anchor="_Toc26136" w:history="1">
        <w:r>
          <w:rPr>
            <w:rFonts w:ascii="宋体" w:eastAsia="宋体" w:hAnsi="宋体" w:cs="宋体" w:hint="default"/>
          </w:rPr>
          <w:t xml:space="preserve">1.2 </w:t>
        </w:r>
        <w:r>
          <w:rPr>
            <w:rFonts w:hint="eastAsia"/>
          </w:rPr>
          <w:t>国内外混凝土外加剂的发展现状</w:t>
        </w:r>
        <w:r>
          <w:tab/>
        </w:r>
        <w:r>
          <w:fldChar w:fldCharType="begin"/>
        </w:r>
        <w:r>
          <w:instrText xml:space="preserve"> PAGEREF _Toc26136 \h </w:instrText>
        </w:r>
        <w:r>
          <w:fldChar w:fldCharType="separate"/>
        </w:r>
        <w:r>
          <w:t>3</w:t>
        </w:r>
        <w:r>
          <w:fldChar w:fldCharType="end"/>
        </w:r>
      </w:hyperlink>
    </w:p>
    <w:p>
      <w:pPr>
        <w:pStyle w:val="TOC2"/>
        <w:tabs>
          <w:tab w:val="clear" w:pos="9060"/>
          <w:tab w:val="right" w:leader="dot" w:pos="9070"/>
        </w:tabs>
      </w:pPr>
      <w:hyperlink w:anchor="_Toc9271" w:history="1">
        <w:r>
          <w:rPr>
            <w:rFonts w:ascii="宋体" w:eastAsia="宋体" w:hAnsi="宋体" w:cs="宋体" w:hint="default"/>
          </w:rPr>
          <w:t xml:space="preserve">1.3 </w:t>
        </w:r>
        <w:r>
          <w:rPr>
            <w:rFonts w:hint="eastAsia"/>
          </w:rPr>
          <w:t>混凝土外加剂的种类与性能</w:t>
        </w:r>
        <w:r>
          <w:tab/>
        </w:r>
        <w:r>
          <w:fldChar w:fldCharType="begin"/>
        </w:r>
        <w:r>
          <w:instrText xml:space="preserve"> PAGEREF _Toc9271 \h </w:instrText>
        </w:r>
        <w:r>
          <w:fldChar w:fldCharType="separate"/>
        </w:r>
        <w:r>
          <w:t>5</w:t>
        </w:r>
        <w:r>
          <w:fldChar w:fldCharType="end"/>
        </w:r>
      </w:hyperlink>
    </w:p>
    <w:p>
      <w:pPr>
        <w:pStyle w:val="TOC1"/>
        <w:tabs>
          <w:tab w:val="clear" w:pos="9060"/>
          <w:tab w:val="right" w:leader="dot" w:pos="9070"/>
        </w:tabs>
      </w:pPr>
      <w:hyperlink w:anchor="_Toc25941" w:history="1">
        <w:r>
          <w:rPr>
            <w:rFonts w:ascii="黑体" w:eastAsia="黑体" w:hAnsi="黑体" w:cs="宋体" w:hint="default"/>
          </w:rPr>
          <w:t xml:space="preserve">第2章 </w:t>
        </w:r>
        <w:r>
          <w:rPr>
            <w:rFonts w:hint="eastAsia"/>
          </w:rPr>
          <w:t>混凝土外加剂的作用原理</w:t>
        </w:r>
        <w:r>
          <w:rPr>
            <w:rFonts w:hint="eastAsia"/>
            <w:lang w:val="en-US" w:eastAsia="zh-CN"/>
          </w:rPr>
          <w:t>及应用</w:t>
        </w:r>
        <w:r>
          <w:tab/>
        </w:r>
        <w:r>
          <w:fldChar w:fldCharType="begin"/>
        </w:r>
        <w:r>
          <w:instrText xml:space="preserve"> PAGEREF _Toc25941 \h </w:instrText>
        </w:r>
        <w:r>
          <w:fldChar w:fldCharType="separate"/>
        </w:r>
        <w:r>
          <w:t>7</w:t>
        </w:r>
        <w:r>
          <w:fldChar w:fldCharType="end"/>
        </w:r>
      </w:hyperlink>
    </w:p>
    <w:p>
      <w:pPr>
        <w:pStyle w:val="TOC2"/>
        <w:tabs>
          <w:tab w:val="clear" w:pos="9060"/>
          <w:tab w:val="right" w:leader="dot" w:pos="9070"/>
        </w:tabs>
      </w:pPr>
      <w:hyperlink w:anchor="_Toc32767" w:history="1">
        <w:r>
          <w:rPr>
            <w:rFonts w:ascii="宋体" w:eastAsia="宋体" w:hAnsi="宋体" w:cs="宋体" w:hint="default"/>
          </w:rPr>
          <w:t xml:space="preserve">2.1 </w:t>
        </w:r>
        <w:r>
          <w:rPr>
            <w:rFonts w:hint="eastAsia"/>
          </w:rPr>
          <w:t>引气剂</w:t>
        </w:r>
        <w:r>
          <w:tab/>
        </w:r>
        <w:r>
          <w:fldChar w:fldCharType="begin"/>
        </w:r>
        <w:r>
          <w:instrText xml:space="preserve"> PAGEREF _Toc32767 \h </w:instrText>
        </w:r>
        <w:r>
          <w:fldChar w:fldCharType="separate"/>
        </w:r>
        <w:r>
          <w:t>7</w:t>
        </w:r>
        <w:r>
          <w:fldChar w:fldCharType="end"/>
        </w:r>
      </w:hyperlink>
    </w:p>
    <w:p>
      <w:pPr>
        <w:pStyle w:val="TOC3"/>
        <w:tabs>
          <w:tab w:val="clear" w:pos="9060"/>
          <w:tab w:val="right" w:leader="dot" w:pos="9070"/>
        </w:tabs>
      </w:pPr>
      <w:hyperlink w:anchor="_Toc25765" w:history="1">
        <w:r>
          <w:rPr>
            <w:rFonts w:ascii="宋体" w:eastAsia="宋体" w:hAnsi="宋体" w:cs="宋体" w:hint="default"/>
          </w:rPr>
          <w:t xml:space="preserve">2.1.1 </w:t>
        </w:r>
        <w:r>
          <w:rPr>
            <w:rFonts w:hint="eastAsia"/>
          </w:rPr>
          <w:t>作用原理</w:t>
        </w:r>
        <w:r>
          <w:tab/>
        </w:r>
        <w:r>
          <w:fldChar w:fldCharType="begin"/>
        </w:r>
        <w:r>
          <w:instrText xml:space="preserve"> PAGEREF _Toc25765 \h </w:instrText>
        </w:r>
        <w:r>
          <w:fldChar w:fldCharType="separate"/>
        </w:r>
        <w:r>
          <w:t>7</w:t>
        </w:r>
        <w:r>
          <w:fldChar w:fldCharType="end"/>
        </w:r>
      </w:hyperlink>
    </w:p>
    <w:p>
      <w:pPr>
        <w:pStyle w:val="TOC3"/>
        <w:tabs>
          <w:tab w:val="clear" w:pos="9060"/>
          <w:tab w:val="right" w:leader="dot" w:pos="9070"/>
        </w:tabs>
      </w:pPr>
      <w:hyperlink w:anchor="_Toc27830" w:history="1">
        <w:r>
          <w:rPr>
            <w:rFonts w:ascii="宋体" w:eastAsia="宋体" w:hAnsi="宋体" w:cs="宋体" w:hint="default"/>
            <w:lang w:val="en-US" w:eastAsia="zh-CN"/>
          </w:rPr>
          <w:t xml:space="preserve">2.1.2 </w:t>
        </w:r>
        <w:r>
          <w:rPr>
            <w:rFonts w:hint="eastAsia"/>
            <w:lang w:val="en-US" w:eastAsia="zh-CN"/>
          </w:rPr>
          <w:t>应用</w:t>
        </w:r>
        <w:r>
          <w:tab/>
        </w:r>
        <w:r>
          <w:fldChar w:fldCharType="begin"/>
        </w:r>
        <w:r>
          <w:instrText xml:space="preserve"> PAGEREF _Toc27830 \h </w:instrText>
        </w:r>
        <w:r>
          <w:fldChar w:fldCharType="separate"/>
        </w:r>
        <w:r>
          <w:t>7</w:t>
        </w:r>
        <w:r>
          <w:fldChar w:fldCharType="end"/>
        </w:r>
      </w:hyperlink>
    </w:p>
    <w:p>
      <w:pPr>
        <w:pStyle w:val="TOC2"/>
        <w:tabs>
          <w:tab w:val="clear" w:pos="9060"/>
          <w:tab w:val="right" w:leader="dot" w:pos="9070"/>
        </w:tabs>
      </w:pPr>
      <w:hyperlink w:anchor="_Toc30378" w:history="1">
        <w:r>
          <w:rPr>
            <w:rFonts w:ascii="宋体" w:eastAsia="宋体" w:hAnsi="宋体" w:cs="宋体" w:hint="default"/>
          </w:rPr>
          <w:t xml:space="preserve">2.2 </w:t>
        </w:r>
        <w:r>
          <w:rPr>
            <w:rFonts w:hint="eastAsia"/>
          </w:rPr>
          <w:t>缓凝剂</w:t>
        </w:r>
        <w:r>
          <w:tab/>
        </w:r>
        <w:r>
          <w:fldChar w:fldCharType="begin"/>
        </w:r>
        <w:r>
          <w:instrText xml:space="preserve"> PAGEREF _Toc30378 \h </w:instrText>
        </w:r>
        <w:r>
          <w:fldChar w:fldCharType="separate"/>
        </w:r>
        <w:r>
          <w:t>7</w:t>
        </w:r>
        <w:r>
          <w:fldChar w:fldCharType="end"/>
        </w:r>
      </w:hyperlink>
    </w:p>
    <w:p>
      <w:pPr>
        <w:pStyle w:val="TOC3"/>
        <w:tabs>
          <w:tab w:val="clear" w:pos="9060"/>
          <w:tab w:val="right" w:leader="dot" w:pos="9070"/>
        </w:tabs>
      </w:pPr>
      <w:hyperlink w:anchor="_Toc26059" w:history="1">
        <w:r>
          <w:rPr>
            <w:rFonts w:ascii="宋体" w:eastAsia="宋体" w:hAnsi="宋体" w:cs="宋体" w:hint="default"/>
          </w:rPr>
          <w:t xml:space="preserve">2.2.1 </w:t>
        </w:r>
        <w:r>
          <w:rPr>
            <w:rFonts w:hint="eastAsia"/>
          </w:rPr>
          <w:t>作用原理</w:t>
        </w:r>
        <w:r>
          <w:tab/>
        </w:r>
        <w:r>
          <w:fldChar w:fldCharType="begin"/>
        </w:r>
        <w:r>
          <w:instrText xml:space="preserve"> PAGEREF _Toc26059 \h </w:instrText>
        </w:r>
        <w:r>
          <w:fldChar w:fldCharType="separate"/>
        </w:r>
        <w:r>
          <w:t>7</w:t>
        </w:r>
        <w:r>
          <w:fldChar w:fldCharType="end"/>
        </w:r>
      </w:hyperlink>
    </w:p>
    <w:p>
      <w:pPr>
        <w:pStyle w:val="TOC3"/>
        <w:tabs>
          <w:tab w:val="clear" w:pos="9060"/>
          <w:tab w:val="right" w:leader="dot" w:pos="9070"/>
        </w:tabs>
      </w:pPr>
      <w:hyperlink w:anchor="_Toc22301" w:history="1">
        <w:r>
          <w:rPr>
            <w:rFonts w:ascii="宋体" w:eastAsia="宋体" w:hAnsi="宋体" w:cs="宋体" w:hint="default"/>
            <w:lang w:val="en-US" w:eastAsia="zh-CN"/>
          </w:rPr>
          <w:t xml:space="preserve">2.2.2 </w:t>
        </w:r>
        <w:r>
          <w:rPr>
            <w:rFonts w:hint="eastAsia"/>
            <w:lang w:val="en-US" w:eastAsia="zh-CN"/>
          </w:rPr>
          <w:t>应用</w:t>
        </w:r>
        <w:r>
          <w:tab/>
        </w:r>
        <w:r>
          <w:fldChar w:fldCharType="begin"/>
        </w:r>
        <w:r>
          <w:instrText xml:space="preserve"> PAGEREF _Toc22301 \h </w:instrText>
        </w:r>
        <w:r>
          <w:fldChar w:fldCharType="separate"/>
        </w:r>
        <w:r>
          <w:t>8</w:t>
        </w:r>
        <w:r>
          <w:fldChar w:fldCharType="end"/>
        </w:r>
      </w:hyperlink>
    </w:p>
    <w:p>
      <w:pPr>
        <w:pStyle w:val="TOC2"/>
        <w:tabs>
          <w:tab w:val="clear" w:pos="9060"/>
          <w:tab w:val="right" w:leader="dot" w:pos="9070"/>
        </w:tabs>
      </w:pPr>
      <w:hyperlink w:anchor="_Toc22004" w:history="1">
        <w:r>
          <w:rPr>
            <w:rFonts w:ascii="宋体" w:eastAsia="宋体" w:hAnsi="宋体" w:cs="宋体" w:hint="default"/>
          </w:rPr>
          <w:t xml:space="preserve">2.3 </w:t>
        </w:r>
        <w:r>
          <w:rPr>
            <w:rFonts w:hint="eastAsia"/>
          </w:rPr>
          <w:t>早强剂</w:t>
        </w:r>
        <w:r>
          <w:tab/>
        </w:r>
        <w:r>
          <w:fldChar w:fldCharType="begin"/>
        </w:r>
        <w:r>
          <w:instrText xml:space="preserve"> PAGEREF _Toc22004 \h </w:instrText>
        </w:r>
        <w:r>
          <w:fldChar w:fldCharType="separate"/>
        </w:r>
        <w:r>
          <w:t>8</w:t>
        </w:r>
        <w:r>
          <w:fldChar w:fldCharType="end"/>
        </w:r>
      </w:hyperlink>
    </w:p>
    <w:p>
      <w:pPr>
        <w:pStyle w:val="TOC3"/>
        <w:tabs>
          <w:tab w:val="clear" w:pos="9060"/>
          <w:tab w:val="right" w:leader="dot" w:pos="9070"/>
        </w:tabs>
      </w:pPr>
      <w:hyperlink w:anchor="_Toc29757" w:history="1">
        <w:r>
          <w:rPr>
            <w:rFonts w:ascii="宋体" w:eastAsia="宋体" w:hAnsi="宋体" w:cs="宋体" w:hint="default"/>
          </w:rPr>
          <w:t xml:space="preserve">2.3.1 </w:t>
        </w:r>
        <w:r>
          <w:rPr>
            <w:rFonts w:hint="eastAsia"/>
          </w:rPr>
          <w:t>作用原理</w:t>
        </w:r>
        <w:r>
          <w:tab/>
        </w:r>
        <w:r>
          <w:fldChar w:fldCharType="begin"/>
        </w:r>
        <w:r>
          <w:instrText xml:space="preserve"> PAGEREF _Toc29757 \h </w:instrText>
        </w:r>
        <w:r>
          <w:fldChar w:fldCharType="separate"/>
        </w:r>
        <w:r>
          <w:t>8</w:t>
        </w:r>
        <w:r>
          <w:fldChar w:fldCharType="end"/>
        </w:r>
      </w:hyperlink>
    </w:p>
    <w:p>
      <w:pPr>
        <w:pStyle w:val="TOC3"/>
        <w:tabs>
          <w:tab w:val="clear" w:pos="9060"/>
          <w:tab w:val="right" w:leader="dot" w:pos="9070"/>
        </w:tabs>
      </w:pPr>
      <w:hyperlink w:anchor="_Toc20326" w:history="1">
        <w:r>
          <w:rPr>
            <w:rFonts w:ascii="宋体" w:eastAsia="宋体" w:hAnsi="宋体" w:cs="宋体" w:hint="default"/>
            <w:lang w:val="en-US" w:eastAsia="zh-CN"/>
          </w:rPr>
          <w:t xml:space="preserve">2.3.2 </w:t>
        </w:r>
        <w:r>
          <w:rPr>
            <w:rFonts w:hint="eastAsia"/>
            <w:lang w:val="en-US" w:eastAsia="zh-CN"/>
          </w:rPr>
          <w:t>应用</w:t>
        </w:r>
        <w:r>
          <w:tab/>
        </w:r>
        <w:r>
          <w:fldChar w:fldCharType="begin"/>
        </w:r>
        <w:r>
          <w:instrText xml:space="preserve"> PAGEREF _Toc20326 \h </w:instrText>
        </w:r>
        <w:r>
          <w:fldChar w:fldCharType="separate"/>
        </w:r>
        <w:r>
          <w:t>8</w:t>
        </w:r>
        <w:r>
          <w:fldChar w:fldCharType="end"/>
        </w:r>
      </w:hyperlink>
    </w:p>
    <w:p>
      <w:pPr>
        <w:pStyle w:val="TOC2"/>
        <w:tabs>
          <w:tab w:val="clear" w:pos="9060"/>
          <w:tab w:val="right" w:leader="dot" w:pos="9070"/>
        </w:tabs>
      </w:pPr>
      <w:hyperlink w:anchor="_Toc18578" w:history="1">
        <w:r>
          <w:rPr>
            <w:rFonts w:ascii="宋体" w:eastAsia="宋体" w:hAnsi="宋体" w:cs="宋体" w:hint="default"/>
          </w:rPr>
          <w:t xml:space="preserve">2.4 </w:t>
        </w:r>
        <w:r>
          <w:rPr>
            <w:rFonts w:hint="eastAsia"/>
          </w:rPr>
          <w:t>减水剂</w:t>
        </w:r>
        <w:r>
          <w:tab/>
        </w:r>
        <w:r>
          <w:fldChar w:fldCharType="begin"/>
        </w:r>
        <w:r>
          <w:instrText xml:space="preserve"> PAGEREF _Toc18578 \h </w:instrText>
        </w:r>
        <w:r>
          <w:fldChar w:fldCharType="separate"/>
        </w:r>
        <w:r>
          <w:t>9</w:t>
        </w:r>
        <w:r>
          <w:fldChar w:fldCharType="end"/>
        </w:r>
      </w:hyperlink>
    </w:p>
    <w:p>
      <w:pPr>
        <w:pStyle w:val="TOC3"/>
        <w:tabs>
          <w:tab w:val="clear" w:pos="9060"/>
          <w:tab w:val="right" w:leader="dot" w:pos="9070"/>
        </w:tabs>
      </w:pPr>
      <w:hyperlink w:anchor="_Toc30476" w:history="1">
        <w:r>
          <w:rPr>
            <w:rFonts w:ascii="宋体" w:eastAsia="宋体" w:hAnsi="宋体" w:cs="宋体" w:hint="default"/>
          </w:rPr>
          <w:t xml:space="preserve">2.4.1 </w:t>
        </w:r>
        <w:r>
          <w:rPr>
            <w:rFonts w:hint="eastAsia"/>
          </w:rPr>
          <w:t>作用原理</w:t>
        </w:r>
        <w:r>
          <w:tab/>
        </w:r>
        <w:r>
          <w:fldChar w:fldCharType="begin"/>
        </w:r>
        <w:r>
          <w:instrText xml:space="preserve"> PAGEREF _Toc30476 \h </w:instrText>
        </w:r>
        <w:r>
          <w:fldChar w:fldCharType="separate"/>
        </w:r>
        <w:r>
          <w:t>9</w:t>
        </w:r>
        <w:r>
          <w:fldChar w:fldCharType="end"/>
        </w:r>
      </w:hyperlink>
    </w:p>
    <w:p>
      <w:pPr>
        <w:pStyle w:val="TOC3"/>
        <w:tabs>
          <w:tab w:val="clear" w:pos="9060"/>
          <w:tab w:val="right" w:leader="dot" w:pos="9070"/>
        </w:tabs>
      </w:pPr>
      <w:hyperlink w:anchor="_Toc12239" w:history="1">
        <w:r>
          <w:rPr>
            <w:rFonts w:ascii="宋体" w:eastAsia="宋体" w:hAnsi="宋体" w:cs="宋体" w:hint="default"/>
            <w:lang w:val="en-US" w:eastAsia="zh-CN"/>
          </w:rPr>
          <w:t xml:space="preserve">2.4.2 </w:t>
        </w:r>
        <w:r>
          <w:rPr>
            <w:rFonts w:hint="eastAsia"/>
            <w:lang w:val="en-US" w:eastAsia="zh-CN"/>
          </w:rPr>
          <w:t>应用</w:t>
        </w:r>
        <w:r>
          <w:tab/>
        </w:r>
        <w:r>
          <w:fldChar w:fldCharType="begin"/>
        </w:r>
        <w:r>
          <w:instrText xml:space="preserve"> PAGEREF _Toc12239 \h </w:instrText>
        </w:r>
        <w:r>
          <w:fldChar w:fldCharType="separate"/>
        </w:r>
        <w:r>
          <w:t>9</w:t>
        </w:r>
        <w:r>
          <w:fldChar w:fldCharType="end"/>
        </w:r>
      </w:hyperlink>
    </w:p>
    <w:p>
      <w:pPr>
        <w:pStyle w:val="TOC2"/>
        <w:tabs>
          <w:tab w:val="clear" w:pos="9060"/>
          <w:tab w:val="right" w:leader="dot" w:pos="9070"/>
        </w:tabs>
      </w:pPr>
      <w:hyperlink w:anchor="_Toc16988" w:history="1">
        <w:r>
          <w:rPr>
            <w:rFonts w:ascii="宋体" w:eastAsia="宋体" w:hAnsi="宋体" w:cs="宋体" w:hint="default"/>
          </w:rPr>
          <w:t xml:space="preserve">2.5 </w:t>
        </w:r>
        <w:r>
          <w:rPr>
            <w:rFonts w:hint="eastAsia"/>
          </w:rPr>
          <w:t>复合外加剂</w:t>
        </w:r>
        <w:r>
          <w:tab/>
        </w:r>
        <w:r>
          <w:fldChar w:fldCharType="begin"/>
        </w:r>
        <w:r>
          <w:instrText xml:space="preserve"> PAGEREF _Toc16988 \h </w:instrText>
        </w:r>
        <w:r>
          <w:fldChar w:fldCharType="separate"/>
        </w:r>
        <w:r>
          <w:t>9</w:t>
        </w:r>
        <w:r>
          <w:fldChar w:fldCharType="end"/>
        </w:r>
      </w:hyperlink>
    </w:p>
    <w:p>
      <w:pPr>
        <w:pStyle w:val="TOC1"/>
        <w:tabs>
          <w:tab w:val="clear" w:pos="9060"/>
          <w:tab w:val="right" w:leader="dot" w:pos="9070"/>
        </w:tabs>
      </w:pPr>
      <w:hyperlink w:anchor="_Toc30695" w:history="1">
        <w:r>
          <w:rPr>
            <w:rFonts w:ascii="黑体" w:eastAsia="黑体" w:hAnsi="黑体" w:cs="宋体" w:hint="default"/>
            <w:lang w:val="en-US" w:eastAsia="zh-CN"/>
          </w:rPr>
          <w:t xml:space="preserve">第3章 </w:t>
        </w:r>
        <w:r>
          <w:rPr>
            <w:rFonts w:hint="eastAsia"/>
            <w:lang w:val="en-US" w:eastAsia="zh-CN"/>
          </w:rPr>
          <w:t>外加剂的选择和使用</w:t>
        </w:r>
        <w:r>
          <w:tab/>
        </w:r>
        <w:r>
          <w:fldChar w:fldCharType="begin"/>
        </w:r>
        <w:r>
          <w:instrText xml:space="preserve"> PAGEREF _Toc30695 \h </w:instrText>
        </w:r>
        <w:r>
          <w:fldChar w:fldCharType="separate"/>
        </w:r>
        <w:r>
          <w:t>11</w:t>
        </w:r>
        <w:r>
          <w:fldChar w:fldCharType="end"/>
        </w:r>
      </w:hyperlink>
    </w:p>
    <w:p>
      <w:pPr>
        <w:pStyle w:val="TOC2"/>
        <w:tabs>
          <w:tab w:val="clear" w:pos="9060"/>
          <w:tab w:val="right" w:leader="dot" w:pos="9070"/>
        </w:tabs>
      </w:pPr>
      <w:hyperlink w:anchor="_Toc25763" w:history="1">
        <w:r>
          <w:rPr>
            <w:rFonts w:ascii="宋体" w:eastAsia="宋体" w:hAnsi="宋体" w:cs="宋体" w:hint="default"/>
          </w:rPr>
          <w:t xml:space="preserve">3.1 </w:t>
        </w:r>
        <w:r>
          <w:rPr>
            <w:rFonts w:hint="eastAsia"/>
          </w:rPr>
          <w:t>外加剂品种的选择</w:t>
        </w:r>
        <w:r>
          <w:tab/>
        </w:r>
        <w:r>
          <w:fldChar w:fldCharType="begin"/>
        </w:r>
        <w:r>
          <w:instrText xml:space="preserve"> PAGEREF _Toc25763 \h </w:instrText>
        </w:r>
        <w:r>
          <w:fldChar w:fldCharType="separate"/>
        </w:r>
        <w:r>
          <w:t>11</w:t>
        </w:r>
        <w:r>
          <w:fldChar w:fldCharType="end"/>
        </w:r>
      </w:hyperlink>
    </w:p>
    <w:p>
      <w:pPr>
        <w:pStyle w:val="TOC3"/>
        <w:tabs>
          <w:tab w:val="clear" w:pos="9060"/>
          <w:tab w:val="right" w:leader="dot" w:pos="9070"/>
        </w:tabs>
      </w:pPr>
      <w:hyperlink w:anchor="_Toc14213" w:history="1">
        <w:r>
          <w:rPr>
            <w:rFonts w:ascii="宋体" w:eastAsia="宋体" w:hAnsi="宋体" w:cs="宋体" w:hint="default"/>
            <w:lang w:val="en-US" w:eastAsia="zh-CN"/>
          </w:rPr>
          <w:t xml:space="preserve">3.1.1 </w:t>
        </w:r>
        <w:r>
          <w:rPr>
            <w:rFonts w:hint="eastAsia"/>
            <w:lang w:val="en-US" w:eastAsia="zh-CN"/>
          </w:rPr>
          <w:t>基本性能要求</w:t>
        </w:r>
        <w:r>
          <w:tab/>
        </w:r>
        <w:r>
          <w:fldChar w:fldCharType="begin"/>
        </w:r>
        <w:r>
          <w:instrText xml:space="preserve"> PAGEREF _Toc14213 \h </w:instrText>
        </w:r>
        <w:r>
          <w:fldChar w:fldCharType="separate"/>
        </w:r>
        <w:r>
          <w:t>11</w:t>
        </w:r>
        <w:r>
          <w:fldChar w:fldCharType="end"/>
        </w:r>
      </w:hyperlink>
    </w:p>
    <w:p>
      <w:pPr>
        <w:pStyle w:val="TOC3"/>
        <w:tabs>
          <w:tab w:val="clear" w:pos="9060"/>
          <w:tab w:val="right" w:leader="dot" w:pos="9070"/>
        </w:tabs>
      </w:pPr>
      <w:hyperlink w:anchor="_Toc28688" w:history="1">
        <w:r>
          <w:rPr>
            <w:rFonts w:ascii="宋体" w:eastAsia="宋体" w:hAnsi="宋体" w:cs="宋体" w:hint="default"/>
          </w:rPr>
          <w:t xml:space="preserve">3.1.2 </w:t>
        </w:r>
        <w:r>
          <w:rPr>
            <w:rFonts w:hint="eastAsia"/>
          </w:rPr>
          <w:t>选择的依据和原则</w:t>
        </w:r>
        <w:r>
          <w:tab/>
        </w:r>
        <w:r>
          <w:fldChar w:fldCharType="begin"/>
        </w:r>
        <w:r>
          <w:instrText xml:space="preserve"> PAGEREF _Toc28688 \h </w:instrText>
        </w:r>
        <w:r>
          <w:fldChar w:fldCharType="separate"/>
        </w:r>
        <w:r>
          <w:t>11</w:t>
        </w:r>
        <w:r>
          <w:fldChar w:fldCharType="end"/>
        </w:r>
      </w:hyperlink>
    </w:p>
    <w:p>
      <w:pPr>
        <w:pStyle w:val="TOC2"/>
        <w:tabs>
          <w:tab w:val="clear" w:pos="9060"/>
          <w:tab w:val="right" w:leader="dot" w:pos="9070"/>
        </w:tabs>
      </w:pPr>
      <w:hyperlink w:anchor="_Toc32137" w:history="1">
        <w:r>
          <w:rPr>
            <w:rFonts w:ascii="宋体" w:eastAsia="宋体" w:hAnsi="宋体" w:cs="宋体" w:hint="default"/>
          </w:rPr>
          <w:t xml:space="preserve">3.2 </w:t>
        </w:r>
        <w:r>
          <w:rPr>
            <w:rFonts w:hint="eastAsia"/>
          </w:rPr>
          <w:t>外加剂掺量的确定</w:t>
        </w:r>
        <w:r>
          <w:tab/>
        </w:r>
        <w:r>
          <w:fldChar w:fldCharType="begin"/>
        </w:r>
        <w:r>
          <w:instrText xml:space="preserve"> PAGEREF _Toc32137 \h </w:instrText>
        </w:r>
        <w:r>
          <w:fldChar w:fldCharType="separate"/>
        </w:r>
        <w:r>
          <w:t>11</w:t>
        </w:r>
        <w:r>
          <w:fldChar w:fldCharType="end"/>
        </w:r>
      </w:hyperlink>
    </w:p>
    <w:p>
      <w:pPr>
        <w:pStyle w:val="TOC2"/>
        <w:tabs>
          <w:tab w:val="clear" w:pos="9060"/>
          <w:tab w:val="right" w:leader="dot" w:pos="9070"/>
        </w:tabs>
      </w:pPr>
      <w:hyperlink w:anchor="_Toc4039" w:history="1">
        <w:r>
          <w:rPr>
            <w:rFonts w:ascii="宋体" w:eastAsia="宋体" w:hAnsi="宋体" w:cs="宋体" w:hint="default"/>
          </w:rPr>
          <w:t xml:space="preserve">3.3 </w:t>
        </w:r>
        <w:r>
          <w:rPr>
            <w:rFonts w:hint="eastAsia"/>
          </w:rPr>
          <w:t>外加剂掺入方法</w:t>
        </w:r>
        <w:r>
          <w:tab/>
        </w:r>
        <w:r>
          <w:fldChar w:fldCharType="begin"/>
        </w:r>
        <w:r>
          <w:instrText xml:space="preserve"> PAGEREF _Toc4039 \h </w:instrText>
        </w:r>
        <w:r>
          <w:fldChar w:fldCharType="separate"/>
        </w:r>
        <w:r>
          <w:t>12</w:t>
        </w:r>
        <w:r>
          <w:fldChar w:fldCharType="end"/>
        </w:r>
      </w:hyperlink>
    </w:p>
    <w:p>
      <w:pPr>
        <w:pStyle w:val="TOC2"/>
        <w:tabs>
          <w:tab w:val="clear" w:pos="9060"/>
          <w:tab w:val="right" w:leader="dot" w:pos="9070"/>
        </w:tabs>
      </w:pPr>
      <w:hyperlink w:anchor="_Toc18748" w:history="1">
        <w:r>
          <w:rPr>
            <w:rFonts w:ascii="宋体" w:eastAsia="宋体" w:hAnsi="宋体" w:cs="宋体" w:hint="default"/>
          </w:rPr>
          <w:t xml:space="preserve">3.4 </w:t>
        </w:r>
        <w:r>
          <w:rPr>
            <w:rFonts w:hint="eastAsia"/>
          </w:rPr>
          <w:t>混凝土外加剂选择</w:t>
        </w:r>
        <w:r>
          <w:tab/>
        </w:r>
        <w:r>
          <w:fldChar w:fldCharType="begin"/>
        </w:r>
        <w:r>
          <w:instrText xml:space="preserve"> PAGEREF _Toc18748 \h </w:instrText>
        </w:r>
        <w:r>
          <w:fldChar w:fldCharType="separate"/>
        </w:r>
        <w:r>
          <w:t>12</w:t>
        </w:r>
        <w:r>
          <w:fldChar w:fldCharType="end"/>
        </w:r>
      </w:hyperlink>
    </w:p>
    <w:p>
      <w:pPr>
        <w:pStyle w:val="TOC2"/>
        <w:tabs>
          <w:tab w:val="clear" w:pos="9060"/>
          <w:tab w:val="right" w:leader="dot" w:pos="9070"/>
        </w:tabs>
      </w:pPr>
      <w:hyperlink w:anchor="_Toc11194" w:history="1">
        <w:r>
          <w:rPr>
            <w:rFonts w:ascii="宋体" w:eastAsia="宋体" w:hAnsi="宋体" w:cs="宋体" w:hint="default"/>
          </w:rPr>
          <w:t xml:space="preserve">3.5 </w:t>
        </w:r>
        <w:r>
          <w:rPr>
            <w:rFonts w:hint="eastAsia"/>
          </w:rPr>
          <w:t>工程实际应用</w:t>
        </w:r>
        <w:r>
          <w:tab/>
        </w:r>
        <w:r>
          <w:fldChar w:fldCharType="begin"/>
        </w:r>
        <w:r>
          <w:instrText xml:space="preserve"> PAGEREF _Toc11194 \h </w:instrText>
        </w:r>
        <w:r>
          <w:fldChar w:fldCharType="separate"/>
        </w:r>
        <w:r>
          <w:t>13</w:t>
        </w:r>
        <w:r>
          <w:fldChar w:fldCharType="end"/>
        </w:r>
      </w:hyperlink>
    </w:p>
    <w:p>
      <w:pPr>
        <w:pStyle w:val="TOC1"/>
        <w:tabs>
          <w:tab w:val="clear" w:pos="9060"/>
          <w:tab w:val="right" w:leader="dot" w:pos="9070"/>
        </w:tabs>
      </w:pPr>
      <w:hyperlink w:anchor="_Toc31066" w:history="1">
        <w:r>
          <w:rPr>
            <w:rFonts w:ascii="黑体" w:eastAsia="黑体" w:hAnsi="黑体" w:cs="宋体" w:hint="default"/>
          </w:rPr>
          <w:t xml:space="preserve">第4章 </w:t>
        </w:r>
        <w:r>
          <w:rPr>
            <w:rFonts w:hint="eastAsia"/>
          </w:rPr>
          <w:t>混凝土外加剂的发展趋势展望</w:t>
        </w:r>
        <w:r>
          <w:tab/>
        </w:r>
        <w:r>
          <w:fldChar w:fldCharType="begin"/>
        </w:r>
        <w:r>
          <w:instrText xml:space="preserve"> PAGEREF _Toc31066 \h </w:instrText>
        </w:r>
        <w:r>
          <w:fldChar w:fldCharType="separate"/>
        </w:r>
        <w:r>
          <w:t>14</w:t>
        </w:r>
        <w:r>
          <w:fldChar w:fldCharType="end"/>
        </w:r>
      </w:hyperlink>
    </w:p>
    <w:p>
      <w:pPr>
        <w:pStyle w:val="TOC2"/>
        <w:tabs>
          <w:tab w:val="clear" w:pos="9060"/>
          <w:tab w:val="right" w:leader="dot" w:pos="9070"/>
        </w:tabs>
      </w:pPr>
      <w:hyperlink w:anchor="_Toc3101" w:history="1">
        <w:r>
          <w:rPr>
            <w:rFonts w:ascii="宋体" w:eastAsia="宋体" w:hAnsi="宋体" w:cs="宋体" w:hint="default"/>
          </w:rPr>
          <w:t xml:space="preserve">4.1 </w:t>
        </w:r>
        <w:r>
          <w:rPr>
            <w:rFonts w:hint="eastAsia"/>
          </w:rPr>
          <w:t>提高质量，与进人国内市场的外国产品竞争，并积极争取出口</w:t>
        </w:r>
        <w:r>
          <w:tab/>
        </w:r>
        <w:r>
          <w:fldChar w:fldCharType="begin"/>
        </w:r>
        <w:r>
          <w:instrText xml:space="preserve"> PAGEREF _Toc3101 \h </w:instrText>
        </w:r>
        <w:r>
          <w:fldChar w:fldCharType="separate"/>
        </w:r>
        <w:r>
          <w:t>14</w:t>
        </w:r>
        <w:r>
          <w:fldChar w:fldCharType="end"/>
        </w:r>
      </w:hyperlink>
    </w:p>
    <w:p>
      <w:pPr>
        <w:pStyle w:val="TOC2"/>
        <w:tabs>
          <w:tab w:val="clear" w:pos="9060"/>
          <w:tab w:val="right" w:leader="dot" w:pos="9070"/>
        </w:tabs>
      </w:pPr>
      <w:hyperlink w:anchor="_Toc4125" w:history="1">
        <w:r>
          <w:rPr>
            <w:rFonts w:ascii="宋体" w:eastAsia="宋体" w:hAnsi="宋体" w:cs="宋体" w:hint="default"/>
          </w:rPr>
          <w:t xml:space="preserve">4.2 </w:t>
        </w:r>
        <w:r>
          <w:rPr>
            <w:rFonts w:hint="eastAsia"/>
          </w:rPr>
          <w:t>适应混凝土和混凝土施工新技术的要求，研究开发新型的高效减水剂</w:t>
        </w:r>
        <w:r>
          <w:tab/>
        </w:r>
        <w:r>
          <w:fldChar w:fldCharType="begin"/>
        </w:r>
        <w:r>
          <w:instrText xml:space="preserve"> PAGEREF _Toc4125 \h </w:instrText>
        </w:r>
        <w:r>
          <w:fldChar w:fldCharType="separate"/>
        </w:r>
        <w:r>
          <w:t>14</w:t>
        </w:r>
        <w:r>
          <w:fldChar w:fldCharType="end"/>
        </w:r>
      </w:hyperlink>
    </w:p>
    <w:p>
      <w:pPr>
        <w:pStyle w:val="TOC3"/>
        <w:tabs>
          <w:tab w:val="clear" w:pos="9060"/>
          <w:tab w:val="right" w:leader="dot" w:pos="9070"/>
        </w:tabs>
        <w:sectPr>
          <w:headerReference w:type="even" r:id="rId10"/>
          <w:headerReference w:type="default" r:id="rId11"/>
          <w:footerReference w:type="even" r:id="rId12"/>
          <w:footerReference w:type="default" r:id="rId13"/>
          <w:pgSz w:w="11906" w:h="16838"/>
          <w:pgMar w:top="1418" w:right="1418" w:bottom="1418" w:left="1418" w:header="851" w:footer="992" w:gutter="0"/>
          <w:pgNumType w:fmt="upperRoman" w:start="1"/>
          <w:cols w:num="1" w:space="720"/>
          <w:docGrid w:type="linesAndChars" w:linePitch="312" w:charSpace="0"/>
        </w:sectPr>
      </w:pPr>
      <w:hyperlink w:anchor="_Toc433" w:history="1">
        <w:r>
          <w:rPr>
            <w:rFonts w:ascii="宋体" w:eastAsia="宋体" w:hAnsi="宋体" w:cs="宋体" w:hint="default"/>
          </w:rPr>
          <w:t xml:space="preserve">4.2.1 </w:t>
        </w:r>
        <w:r>
          <w:rPr>
            <w:rFonts w:hint="eastAsia"/>
          </w:rPr>
          <w:t>聚羧酸盐系</w:t>
        </w:r>
        <w:r>
          <w:rPr>
            <w:rFonts w:hint="eastAsia"/>
            <w:lang w:eastAsia="zh-CN"/>
          </w:rPr>
          <w:t>、</w:t>
        </w:r>
        <w:r>
          <w:rPr>
            <w:rFonts w:hint="eastAsia"/>
          </w:rPr>
          <w:t>烯烃、马来酸酐共聚物</w:t>
        </w:r>
        <w:r>
          <w:tab/>
        </w:r>
        <w:r>
          <w:fldChar w:fldCharType="begin"/>
        </w:r>
        <w:r>
          <w:instrText xml:space="preserve"> PAGEREF _Toc433 \h </w:instrText>
        </w:r>
        <w:r>
          <w:fldChar w:fldCharType="separate"/>
        </w:r>
        <w:r>
          <w:t>14</w:t>
        </w:r>
        <w:r>
          <w:fldChar w:fldCharType="end"/>
        </w:r>
      </w:hyperlink>
    </w:p>
    <w:p>
      <w:pPr>
        <w:pStyle w:val="TOC3"/>
        <w:tabs>
          <w:tab w:val="clear" w:pos="9060"/>
          <w:tab w:val="right" w:leader="dot" w:pos="9070"/>
        </w:tabs>
      </w:pPr>
      <w:hyperlink w:anchor="_Toc23790" w:history="1">
        <w:r>
          <w:rPr>
            <w:rFonts w:ascii="宋体" w:eastAsia="宋体" w:hAnsi="宋体" w:cs="宋体" w:hint="default"/>
          </w:rPr>
          <w:t xml:space="preserve">4.2.2 </w:t>
        </w:r>
        <w:r>
          <w:rPr>
            <w:rFonts w:hint="eastAsia"/>
          </w:rPr>
          <w:t>丙烯酸接技共聚物</w:t>
        </w:r>
        <w:r>
          <w:tab/>
        </w:r>
        <w:r>
          <w:fldChar w:fldCharType="begin"/>
        </w:r>
        <w:r>
          <w:instrText xml:space="preserve"> PAGEREF _Toc23790 \h </w:instrText>
        </w:r>
        <w:r>
          <w:fldChar w:fldCharType="separate"/>
        </w:r>
        <w:r>
          <w:t>15</w:t>
        </w:r>
        <w:r>
          <w:fldChar w:fldCharType="end"/>
        </w:r>
      </w:hyperlink>
    </w:p>
    <w:p>
      <w:pPr>
        <w:pStyle w:val="TOC3"/>
        <w:tabs>
          <w:tab w:val="clear" w:pos="9060"/>
          <w:tab w:val="right" w:leader="dot" w:pos="9070"/>
        </w:tabs>
      </w:pPr>
      <w:hyperlink w:anchor="_Toc316" w:history="1">
        <w:r>
          <w:rPr>
            <w:rFonts w:ascii="宋体" w:eastAsia="宋体" w:hAnsi="宋体" w:cs="宋体" w:hint="default"/>
          </w:rPr>
          <w:t xml:space="preserve">4.2.3 </w:t>
        </w:r>
        <w:r>
          <w:rPr>
            <w:rFonts w:hint="eastAsia"/>
          </w:rPr>
          <w:t>氨基磺酸盐</w:t>
        </w:r>
        <w:r>
          <w:tab/>
        </w:r>
        <w:r>
          <w:fldChar w:fldCharType="begin"/>
        </w:r>
        <w:r>
          <w:instrText xml:space="preserve"> PAGEREF _Toc316 \h </w:instrText>
        </w:r>
        <w:r>
          <w:fldChar w:fldCharType="separate"/>
        </w:r>
        <w:r>
          <w:t>15</w:t>
        </w:r>
        <w:r>
          <w:fldChar w:fldCharType="end"/>
        </w:r>
      </w:hyperlink>
    </w:p>
    <w:p>
      <w:pPr>
        <w:pStyle w:val="TOC2"/>
        <w:tabs>
          <w:tab w:val="clear" w:pos="9060"/>
          <w:tab w:val="right" w:leader="dot" w:pos="9070"/>
        </w:tabs>
      </w:pPr>
      <w:hyperlink w:anchor="_Toc24689" w:history="1">
        <w:r>
          <w:rPr>
            <w:rFonts w:ascii="宋体" w:eastAsia="宋体" w:hAnsi="宋体" w:cs="宋体" w:hint="default"/>
          </w:rPr>
          <w:t xml:space="preserve">4.3 </w:t>
        </w:r>
        <w:r>
          <w:rPr>
            <w:rFonts w:hint="eastAsia"/>
          </w:rPr>
          <w:t>抓住机遇，发展混凝土外加剂</w:t>
        </w:r>
        <w:r>
          <w:tab/>
        </w:r>
        <w:r>
          <w:fldChar w:fldCharType="begin"/>
        </w:r>
        <w:r>
          <w:instrText xml:space="preserve"> PAGEREF _Toc24689 \h </w:instrText>
        </w:r>
        <w:r>
          <w:fldChar w:fldCharType="separate"/>
        </w:r>
        <w:r>
          <w:t>15</w:t>
        </w:r>
        <w:r>
          <w:fldChar w:fldCharType="end"/>
        </w:r>
      </w:hyperlink>
    </w:p>
    <w:p>
      <w:pPr>
        <w:pStyle w:val="TOC1"/>
        <w:tabs>
          <w:tab w:val="clear" w:pos="9060"/>
          <w:tab w:val="right" w:leader="dot" w:pos="9070"/>
        </w:tabs>
      </w:pPr>
      <w:hyperlink w:anchor="_Toc21478" w:history="1">
        <w:r>
          <w:rPr>
            <w:rFonts w:ascii="黑体" w:eastAsia="黑体" w:hAnsi="黑体" w:cs="宋体" w:hint="default"/>
            <w:lang w:val="en-US" w:eastAsia="zh-CN"/>
          </w:rPr>
          <w:t xml:space="preserve">第5章 </w:t>
        </w:r>
        <w:r>
          <w:rPr>
            <w:rFonts w:hint="eastAsia"/>
            <w:lang w:val="en-US" w:eastAsia="zh-CN"/>
          </w:rPr>
          <w:t>结论</w:t>
        </w:r>
        <w:r>
          <w:tab/>
        </w:r>
        <w:r>
          <w:fldChar w:fldCharType="begin"/>
        </w:r>
        <w:r>
          <w:instrText xml:space="preserve"> PAGEREF _Toc21478 \h </w:instrText>
        </w:r>
        <w:r>
          <w:fldChar w:fldCharType="separate"/>
        </w:r>
        <w:r>
          <w:t>17</w:t>
        </w:r>
        <w:r>
          <w:fldChar w:fldCharType="end"/>
        </w:r>
      </w:hyperlink>
    </w:p>
    <w:p>
      <w:pPr>
        <w:pStyle w:val="TOC1"/>
        <w:tabs>
          <w:tab w:val="clear" w:pos="9060"/>
          <w:tab w:val="right" w:leader="dot" w:pos="9070"/>
        </w:tabs>
      </w:pPr>
      <w:hyperlink w:anchor="_Toc19284" w:history="1">
        <w:r>
          <w:rPr>
            <w:rFonts w:hint="eastAsia"/>
            <w:bCs w:val="0"/>
          </w:rPr>
          <w:t>参考文献</w:t>
        </w:r>
        <w:r>
          <w:tab/>
        </w:r>
        <w:r>
          <w:fldChar w:fldCharType="begin"/>
        </w:r>
        <w:r>
          <w:instrText xml:space="preserve"> PAGEREF _Toc19284 \h </w:instrText>
        </w:r>
        <w:r>
          <w:fldChar w:fldCharType="separate"/>
        </w:r>
        <w:r>
          <w:t>18</w:t>
        </w:r>
        <w:r>
          <w:fldChar w:fldCharType="end"/>
        </w:r>
      </w:hyperlink>
    </w:p>
    <w:p>
      <w:pPr>
        <w:pStyle w:val="TOC1"/>
        <w:tabs>
          <w:tab w:val="clear" w:pos="9060"/>
          <w:tab w:val="right" w:leader="dot" w:pos="9070"/>
        </w:tabs>
      </w:pPr>
      <w:hyperlink w:anchor="_Toc26038" w:history="1">
        <w:r>
          <w:rPr>
            <w:rFonts w:hint="eastAsia"/>
            <w:bCs w:val="0"/>
          </w:rPr>
          <w:t>致  谢</w:t>
        </w:r>
        <w:r>
          <w:tab/>
        </w:r>
        <w:r>
          <w:fldChar w:fldCharType="begin"/>
        </w:r>
        <w:r>
          <w:instrText xml:space="preserve"> PAGEREF _Toc26038 \h </w:instrText>
        </w:r>
        <w:r>
          <w:fldChar w:fldCharType="separate"/>
        </w:r>
        <w:r>
          <w:t>19</w:t>
        </w:r>
        <w:r>
          <w:fldChar w:fldCharType="end"/>
        </w:r>
      </w:hyperlink>
    </w:p>
    <w:p>
      <w:pPr>
        <w:widowControl/>
        <w:snapToGrid w:val="0"/>
        <w:ind w:firstLine="480"/>
        <w:rPr>
          <w:rFonts w:ascii="黑体" w:eastAsia="黑体" w:hAnsi="黑体" w:cs="黑体"/>
        </w:rPr>
      </w:pPr>
      <w:r>
        <w:rPr>
          <w:rFonts w:ascii="黑体" w:eastAsia="黑体" w:hAnsi="黑体" w:cs="黑体"/>
        </w:rPr>
        <w:fldChar w:fldCharType="end"/>
      </w:r>
    </w:p>
    <w:p>
      <w:pPr>
        <w:widowControl/>
        <w:snapToGrid w:val="0"/>
        <w:ind w:firstLine="480"/>
      </w:pPr>
    </w:p>
    <w:p>
      <w:pPr>
        <w:widowControl/>
        <w:snapToGrid w:val="0"/>
        <w:ind w:firstLine="480"/>
        <w:sectPr>
          <w:headerReference w:type="even" r:id="rId14"/>
          <w:headerReference w:type="default" r:id="rId15"/>
          <w:footerReference w:type="even" r:id="rId16"/>
          <w:footerReference w:type="default" r:id="rId17"/>
          <w:type w:val="nextPage"/>
          <w:pgSz w:w="11906" w:h="16838"/>
          <w:pgMar w:top="1418" w:right="1418" w:bottom="1418" w:left="1418" w:header="851" w:footer="992" w:gutter="0"/>
          <w:pgNumType w:fmt="upperRoman" w:start="2"/>
          <w:cols w:num="1" w:space="720"/>
          <w:titlePg w:val="0"/>
          <w:docGrid w:type="linesAndChars" w:linePitch="312" w:charSpace="0"/>
        </w:sectPr>
      </w:pPr>
    </w:p>
    <w:p>
      <w:pPr>
        <w:widowControl/>
        <w:snapToGrid w:val="0"/>
        <w:ind w:firstLine="480"/>
      </w:pPr>
    </w:p>
    <w:p>
      <w:pPr>
        <w:ind w:firstLine="723"/>
        <w:jc w:val="center"/>
        <w:rPr>
          <w:rFonts w:ascii="黑体" w:eastAsia="黑体" w:hint="eastAsia"/>
          <w:sz w:val="32"/>
          <w:szCs w:val="32"/>
        </w:rPr>
      </w:pPr>
      <w:r>
        <w:rPr>
          <w:rFonts w:ascii="黑体" w:eastAsia="黑体" w:hint="eastAsia"/>
          <w:b/>
          <w:bCs/>
          <w:sz w:val="36"/>
          <w:szCs w:val="36"/>
          <w:lang w:eastAsia="zh-CN"/>
        </w:rPr>
        <w:t>浅谈混凝土外加剂</w:t>
      </w:r>
    </w:p>
    <w:p>
      <w:pPr>
        <w:ind w:firstLine="640"/>
        <w:jc w:val="center"/>
        <w:rPr>
          <w:rFonts w:ascii="黑体" w:eastAsia="黑体"/>
          <w:sz w:val="32"/>
          <w:szCs w:val="32"/>
        </w:rPr>
      </w:pPr>
    </w:p>
    <w:p>
      <w:pPr>
        <w:pStyle w:val="Heading1"/>
        <w:numPr>
          <w:ilvl w:val="0"/>
          <w:numId w:val="0"/>
        </w:numPr>
        <w:adjustRightInd w:val="0"/>
        <w:snapToGrid w:val="0"/>
        <w:spacing w:before="156" w:after="156" w:line="300" w:lineRule="auto"/>
        <w:rPr>
          <w:sz w:val="32"/>
          <w:szCs w:val="32"/>
        </w:rPr>
      </w:pPr>
      <w:bookmarkStart w:id="0" w:name="_Toc22423"/>
      <w:bookmarkStart w:id="1" w:name="_Toc12108"/>
      <w:bookmarkStart w:id="2" w:name="_Toc276302377"/>
      <w:bookmarkStart w:id="3" w:name="_Toc293585673"/>
      <w:bookmarkStart w:id="4" w:name="_Toc6014"/>
      <w:bookmarkStart w:id="5" w:name="_Toc293585418"/>
      <w:bookmarkStart w:id="6" w:name="_Toc20085"/>
      <w:bookmarkStart w:id="7" w:name="_Toc318110194"/>
      <w:bookmarkStart w:id="8" w:name="_Toc4803"/>
      <w:r>
        <w:rPr>
          <w:rFonts w:ascii="黑体" w:hAnsi="黑体" w:cs="黑体" w:hint="eastAsia"/>
          <w:sz w:val="32"/>
          <w:szCs w:val="32"/>
        </w:rPr>
        <w:t>摘 要</w:t>
      </w:r>
      <w:bookmarkEnd w:id="0"/>
      <w:bookmarkEnd w:id="1"/>
      <w:bookmarkEnd w:id="2"/>
      <w:bookmarkEnd w:id="3"/>
      <w:bookmarkEnd w:id="4"/>
      <w:bookmarkEnd w:id="5"/>
      <w:bookmarkEnd w:id="6"/>
      <w:bookmarkEnd w:id="7"/>
      <w:bookmarkEnd w:id="8"/>
    </w:p>
    <w:p>
      <w:pPr>
        <w:adjustRightInd w:val="0"/>
        <w:snapToGrid w:val="0"/>
        <w:spacing w:line="300" w:lineRule="auto"/>
        <w:ind w:left="0" w:firstLine="480" w:leftChars="0" w:firstLineChars="200"/>
        <w:rPr>
          <w:rFonts w:hint="eastAsia"/>
        </w:rPr>
      </w:pPr>
    </w:p>
    <w:p>
      <w:pPr>
        <w:adjustRightInd w:val="0"/>
        <w:snapToGrid w:val="0"/>
        <w:spacing w:line="300" w:lineRule="auto"/>
        <w:ind w:left="0" w:firstLine="480" w:leftChars="0" w:firstLineChars="200"/>
        <w:rPr>
          <w:rFonts w:hint="eastAsia"/>
        </w:rPr>
      </w:pPr>
      <w:r>
        <w:rPr>
          <w:rFonts w:hint="eastAsia"/>
        </w:rPr>
        <w:t>现阶段，在外加剂已成为混凝土制作过程中不可脉少的重要组成部分，其能够很大程度上提升混凝土的应用性能和拌制质量。本文也会从概括混凝土外加剂的种类划分以及应用要求上入手，对其所产生的作用原理以及在混凝土工程中的应用注意事项和检</w:t>
      </w:r>
      <w:bookmarkStart w:id="9" w:name="_GoBack"/>
      <w:bookmarkEnd w:id="9"/>
      <w:r>
        <w:rPr>
          <w:rFonts w:hint="eastAsia"/>
        </w:rPr>
        <w:t>测要点进行着重的分析并结合其在工程实践中的未来发展趋势，提出一些相应的展望意见和建议，以便相关人士参考。</w:t>
      </w:r>
    </w:p>
    <w:p>
      <w:pPr>
        <w:adjustRightInd w:val="0"/>
        <w:snapToGrid w:val="0"/>
        <w:spacing w:line="300" w:lineRule="auto"/>
        <w:ind w:firstLine="480"/>
      </w:pPr>
    </w:p>
    <w:p>
      <w:pPr>
        <w:adjustRightInd w:val="0"/>
        <w:snapToGrid w:val="0"/>
        <w:spacing w:line="300" w:lineRule="auto"/>
        <w:ind w:firstLine="480"/>
      </w:pPr>
      <w:r>
        <w:rPr>
          <w:rFonts w:ascii="黑体" w:eastAsia="黑体" w:hint="eastAsia"/>
        </w:rPr>
        <w:t>关键词：</w:t>
      </w:r>
      <w:r>
        <w:rPr>
          <w:rFonts w:hint="eastAsia"/>
        </w:rPr>
        <w:t>混凝土外加剂</w:t>
      </w:r>
      <w:r>
        <w:rPr>
          <w:rFonts w:hint="eastAsia"/>
          <w:lang w:eastAsia="zh-CN"/>
        </w:rPr>
        <w:t>；</w:t>
      </w:r>
      <w:r>
        <w:rPr>
          <w:rFonts w:hint="eastAsia"/>
          <w:lang w:val="en-US" w:eastAsia="zh-CN"/>
        </w:rPr>
        <w:t>作用原理；应用分析</w:t>
      </w:r>
    </w:p>
    <w:p>
      <w:pPr>
        <w:adjustRightInd w:val="0"/>
        <w:snapToGrid w:val="0"/>
        <w:spacing w:line="300" w:lineRule="auto"/>
        <w:ind w:firstLine="480"/>
        <w:rPr>
          <w:rFonts w:ascii="宋体" w:hAnsi="宋体" w:cs="宋体"/>
        </w:rPr>
      </w:pPr>
    </w:p>
    <w:p>
      <w:pPr>
        <w:spacing w:line="312" w:lineRule="auto"/>
        <w:ind w:firstLine="480"/>
        <w:rPr>
          <w:rFonts w:ascii="宋体" w:hAnsi="宋体"/>
        </w:rPr>
        <w:sectPr>
          <w:headerReference w:type="even" r:id="rId18"/>
          <w:headerReference w:type="default" r:id="rId19"/>
          <w:footerReference w:type="even" r:id="rId20"/>
          <w:footerReference w:type="default" r:id="rId21"/>
          <w:pgSz w:w="11906" w:h="16838"/>
          <w:pgMar w:top="1418" w:right="1418" w:bottom="1418" w:left="1418" w:header="851" w:footer="992" w:gutter="0"/>
          <w:pgNumType w:fmt="upperRoman" w:start="1"/>
          <w:cols w:num="1" w:space="720"/>
          <w:docGrid w:type="linesAndChars" w:linePitch="312" w:charSpace="0"/>
        </w:sectPr>
      </w:pPr>
    </w:p>
    <w:p>
      <w:pPr>
        <w:ind w:firstLine="643"/>
        <w:jc w:val="center"/>
        <w:rPr>
          <w:rFonts w:hint="eastAsia"/>
          <w:b/>
          <w:caps/>
          <w:sz w:val="36"/>
          <w:szCs w:val="36"/>
        </w:rPr>
      </w:pPr>
      <w:r>
        <w:rPr>
          <w:rFonts w:hint="eastAsia"/>
          <w:b/>
          <w:caps/>
          <w:sz w:val="36"/>
          <w:szCs w:val="36"/>
          <w:lang w:eastAsia="zh-CN"/>
        </w:rPr>
        <w:t>On concrete admixture</w:t>
      </w:r>
    </w:p>
    <w:p>
      <w:pPr>
        <w:pStyle w:val="Heading1"/>
        <w:numPr>
          <w:ilvl w:val="0"/>
          <w:numId w:val="0"/>
        </w:numPr>
        <w:adjustRightInd w:val="0"/>
        <w:snapToGrid w:val="0"/>
        <w:spacing w:before="156" w:after="156" w:line="300" w:lineRule="auto"/>
        <w:ind w:left="432"/>
        <w:rPr>
          <w:b/>
          <w:bCs w:val="0"/>
          <w:sz w:val="32"/>
          <w:szCs w:val="32"/>
        </w:rPr>
      </w:pPr>
      <w:bookmarkStart w:id="10" w:name="_Toc318110195"/>
      <w:bookmarkStart w:id="11" w:name="_Toc26434"/>
      <w:bookmarkStart w:id="12" w:name="_Toc31304"/>
      <w:bookmarkStart w:id="13" w:name="_Toc293585419"/>
      <w:bookmarkStart w:id="14" w:name="_Toc24716"/>
      <w:bookmarkStart w:id="15" w:name="_Toc3898"/>
      <w:bookmarkStart w:id="16" w:name="_Toc15749"/>
      <w:bookmarkStart w:id="17" w:name="_Toc293585674"/>
      <w:bookmarkStart w:id="18" w:name="_Toc276302378"/>
      <w:r>
        <w:rPr>
          <w:b/>
          <w:bCs w:val="0"/>
          <w:sz w:val="32"/>
          <w:szCs w:val="32"/>
        </w:rPr>
        <w:t>ABSTRACT</w:t>
      </w:r>
      <w:bookmarkEnd w:id="10"/>
      <w:bookmarkEnd w:id="11"/>
      <w:bookmarkEnd w:id="12"/>
      <w:bookmarkEnd w:id="13"/>
      <w:bookmarkEnd w:id="14"/>
      <w:bookmarkEnd w:id="15"/>
      <w:bookmarkEnd w:id="16"/>
      <w:bookmarkEnd w:id="17"/>
      <w:bookmarkEnd w:id="18"/>
    </w:p>
    <w:p>
      <w:pPr>
        <w:ind w:firstLine="480"/>
      </w:pPr>
    </w:p>
    <w:p>
      <w:pPr>
        <w:adjustRightInd w:val="0"/>
        <w:snapToGrid w:val="0"/>
        <w:spacing w:line="300" w:lineRule="auto"/>
        <w:ind w:firstLine="480"/>
        <w:rPr>
          <w:rFonts w:hint="eastAsia"/>
        </w:rPr>
      </w:pPr>
      <w:r>
        <w:rPr>
          <w:rFonts w:hint="eastAsia"/>
        </w:rPr>
        <w:t>At the present stage, the admixture has become an important part of the process of concrete production, which can greatly improve the application performance and mixing quality of concrete. This article will also be summarized from the kinds of concrete admixture and application requirements, the effect of the principle and the application in concrete engineering considerations and detection points in the key analysis and combined with the future development trend in engineering practice, put forward some corresponding opinions and Suggestions, so that the relevant personage reference.</w:t>
      </w:r>
    </w:p>
    <w:p>
      <w:pPr>
        <w:adjustRightInd w:val="0"/>
        <w:snapToGrid w:val="0"/>
        <w:spacing w:line="300" w:lineRule="auto"/>
        <w:ind w:firstLine="480"/>
      </w:pPr>
    </w:p>
    <w:p>
      <w:pPr>
        <w:adjustRightInd w:val="0"/>
        <w:snapToGrid w:val="0"/>
        <w:spacing w:line="300" w:lineRule="auto"/>
        <w:ind w:firstLine="482"/>
      </w:pPr>
      <w:r>
        <w:rPr>
          <w:b/>
        </w:rPr>
        <w:t>KEY</w:t>
      </w:r>
      <w:r>
        <w:rPr>
          <w:rFonts w:hint="eastAsia"/>
          <w:b/>
        </w:rPr>
        <w:t xml:space="preserve"> </w:t>
      </w:r>
      <w:r>
        <w:rPr>
          <w:b/>
        </w:rPr>
        <w:t>WORDS</w:t>
      </w:r>
      <w:r>
        <w:rPr>
          <w:rFonts w:hint="eastAsia"/>
          <w:b/>
        </w:rPr>
        <w:t>:</w:t>
      </w:r>
      <w:r>
        <w:rPr>
          <w:b/>
        </w:rPr>
        <w:t xml:space="preserve"> </w:t>
      </w:r>
      <w:r>
        <w:rPr>
          <w:rFonts w:hint="eastAsia"/>
        </w:rPr>
        <w:t xml:space="preserve"> Concrete admixture; principle of action; application analysis</w:t>
      </w:r>
    </w:p>
    <w:p>
      <w:pPr>
        <w:adjustRightInd w:val="0"/>
        <w:snapToGrid w:val="0"/>
        <w:spacing w:line="300" w:lineRule="auto"/>
        <w:ind w:firstLine="480"/>
        <w:rPr>
          <w:rFonts w:ascii="宋体" w:hAnsi="宋体"/>
        </w:rPr>
      </w:pPr>
    </w:p>
    <w:p>
      <w:pPr>
        <w:adjustRightInd w:val="0"/>
        <w:snapToGrid w:val="0"/>
        <w:spacing w:line="300" w:lineRule="auto"/>
        <w:ind w:firstLine="480"/>
      </w:pPr>
    </w:p>
    <w:p>
      <w:pPr>
        <w:adjustRightInd w:val="0"/>
        <w:snapToGrid w:val="0"/>
        <w:spacing w:line="300" w:lineRule="auto"/>
        <w:ind w:firstLine="480"/>
        <w:rPr>
          <w:rFonts w:ascii="宋体" w:hAnsi="宋体"/>
        </w:rPr>
      </w:pPr>
    </w:p>
    <w:p>
      <w:pPr>
        <w:adjustRightInd w:val="0"/>
        <w:snapToGrid w:val="0"/>
        <w:spacing w:line="300" w:lineRule="auto"/>
        <w:ind w:firstLine="480"/>
        <w:rPr>
          <w:rFonts w:ascii="宋体" w:hAnsi="宋体"/>
        </w:rPr>
        <w:sectPr>
          <w:headerReference w:type="even" r:id="rId22"/>
          <w:headerReference w:type="default" r:id="rId23"/>
          <w:footerReference w:type="even" r:id="rId24"/>
          <w:footerReference w:type="default" r:id="rId25"/>
          <w:pgSz w:w="11906" w:h="16838"/>
          <w:pgMar w:top="1418" w:right="1418" w:bottom="1418" w:left="1418" w:header="851" w:footer="992" w:gutter="0"/>
          <w:pgNumType w:fmt="upperRoman" w:start="1"/>
          <w:cols w:num="1" w:space="720"/>
          <w:docGrid w:type="linesAndChars" w:linePitch="312" w:charSpace="0"/>
        </w:sectPr>
      </w:pPr>
    </w:p>
    <w:p>
      <w:pPr>
        <w:pStyle w:val="Heading1"/>
        <w:bidi w:val="0"/>
        <w:rPr>
          <w:rFonts w:hint="eastAsia"/>
        </w:rPr>
      </w:pPr>
      <w:bookmarkStart w:id="19" w:name="_Toc3534"/>
      <w:bookmarkStart w:id="20" w:name="_Toc248"/>
      <w:r>
        <w:rPr>
          <w:rFonts w:hint="eastAsia"/>
        </w:rPr>
        <w:t>绪论</w:t>
      </w:r>
      <w:bookmarkEnd w:id="19"/>
      <w:bookmarkEnd w:id="20"/>
    </w:p>
    <w:p>
      <w:pPr>
        <w:pStyle w:val="Heading2"/>
        <w:bidi w:val="0"/>
        <w:rPr>
          <w:rFonts w:hint="eastAsia"/>
        </w:rPr>
      </w:pPr>
      <w:bookmarkStart w:id="21" w:name="_Toc28574"/>
      <w:bookmarkStart w:id="22" w:name="_Toc19328"/>
      <w:r>
        <w:rPr>
          <w:rFonts w:hint="eastAsia"/>
        </w:rPr>
        <w:t>混凝土外加剂的发展概况</w:t>
      </w:r>
      <w:bookmarkEnd w:id="21"/>
      <w:bookmarkEnd w:id="22"/>
    </w:p>
    <w:p>
      <w:pPr>
        <w:ind w:firstLine="480"/>
        <w:rPr>
          <w:rFonts w:hint="eastAsia"/>
        </w:rPr>
      </w:pPr>
      <w:r>
        <w:rPr>
          <w:rFonts w:hint="eastAsia"/>
        </w:rPr>
        <w:t>混凝土外加剂是在混凝土拌和前或搅拌流程中，除混凝土、砂、石、水以外，按操纵量添加的化学物质，用以使混凝土造成所需要的转变。混凝土外加剂具备种类多、使用量小的特性，在混凝土改性材料中激发着关键功效。因而，其质量管理、应用技术和种类挑选比别的施工材料至关重要。</w:t>
      </w:r>
    </w:p>
    <w:p>
      <w:pPr>
        <w:ind w:firstLine="480"/>
        <w:rPr>
          <w:rFonts w:hint="eastAsia"/>
        </w:rPr>
      </w:pPr>
      <w:r>
        <w:rPr>
          <w:rFonts w:hint="eastAsia"/>
        </w:rPr>
        <w:t>制订了14项具备我国或国家标准的添加剂：</w:t>
      </w:r>
    </w:p>
    <w:p>
      <w:pPr>
        <w:ind w:firstLine="480"/>
        <w:rPr>
          <w:rFonts w:hint="eastAsia"/>
        </w:rPr>
      </w:pPr>
      <w:r>
        <w:rPr>
          <w:rFonts w:hint="eastAsia"/>
        </w:rPr>
        <w:t>一般减水剂、缓凝剂、引气减水剂、高效率减水剂、防冻液、混凝土膨胀剂、初凝高效率减水剂、防水涂料、水下混凝土剂、缓凝剂、初凝减水剂、早强减水剂、混凝土速凝剂。</w:t>
      </w:r>
    </w:p>
    <w:p>
      <w:pPr>
        <w:ind w:firstLine="480"/>
        <w:rPr>
          <w:rFonts w:hint="eastAsia"/>
        </w:rPr>
      </w:pPr>
      <w:r>
        <w:rPr>
          <w:rFonts w:hint="eastAsia"/>
        </w:rPr>
        <w:t>混凝土外加剂的发生是因为混凝土的重要性和混凝土外加剂的发展趋势。与混凝土的进步息息相关。混凝土外加剂在寻求本身进步的与此同时，也在一定水平上推动了混凝土技术性的发展趋势。总体来说，——高强度混凝土X的问世，是全球认可的混凝土第三次技术革命，其技术性支撑点是高效率减水剂的重大进展。</w:t>
      </w:r>
    </w:p>
    <w:p>
      <w:pPr>
        <w:ind w:firstLine="480"/>
        <w:rPr>
          <w:rFonts w:hint="eastAsia"/>
        </w:rPr>
      </w:pPr>
      <w:r>
        <w:rPr>
          <w:rFonts w:hint="eastAsia"/>
        </w:rPr>
        <w:t>世界上最早的混凝土外加剂应该是1898年的憎水剂和塑化剂，但直到1910年才变成工业品。但规模性发展趋势起源于20个世纪30时代，国外初次产品研发出一种根据松香树脂的AE缓凝剂，一度因处理道路地面抗冷问题而风靡一时。19个世纪30时代，海外研发出以纸桨废水为关键原料的M系列产品减水剂。这类混凝土外加剂进一步提高了混凝土的可塑性，被称作当代混凝土减水剂的开始。19个世纪60时代，日本和联邦德国陆续发布萘磺酸盐和三聚氰胺高效率减水剂。此后，混凝土外加剂对混凝土X的改善技术性进入了一个象征性的阶段。时迄今日，为了更好地达到抗压强度高、流形大、可塑性好的新式混凝土X的制取必须，慢慢产生了各种各样被称作性能卓越减水剂的商品。如甲基羧酸盐复合型性能卓越减水剂、高效率保坍减水剂和高聚物保坍减水剂。这种新式减水剂一般减水率在20%以上，保塑效果非常的好。但实质上，关键原料是萘磺酸盐或三聚氰胺树脂。</w:t>
      </w:r>
    </w:p>
    <w:p>
      <w:pPr>
        <w:ind w:firstLine="480"/>
        <w:rPr>
          <w:rFonts w:hint="eastAsia"/>
        </w:rPr>
        <w:sectPr>
          <w:headerReference w:type="even" r:id="rId26"/>
          <w:headerReference w:type="default" r:id="rId27"/>
          <w:footerReference w:type="even" r:id="rId28"/>
          <w:footerReference w:type="default" r:id="rId29"/>
          <w:pgSz w:w="11906" w:h="16838"/>
          <w:pgMar w:top="1418" w:right="1418" w:bottom="1418" w:left="1418" w:header="851" w:footer="992" w:gutter="0"/>
          <w:pgNumType w:fmt="decimal" w:start="2"/>
          <w:cols w:num="1" w:space="720"/>
          <w:docGrid w:type="lines" w:linePitch="312" w:charSpace="0"/>
        </w:sectPr>
      </w:pPr>
    </w:p>
    <w:p>
      <w:pPr>
        <w:sectPr>
          <w:headerReference w:type="even" r:id="rId30"/>
          <w:headerReference w:type="default" r:id="rId31"/>
          <w:footerReference w:type="even" r:id="rId32"/>
          <w:footerReference w:type="default" r:id="rId33"/>
          <w:pgSz w:w="11906" w:h="16838"/>
          <w:pgMar w:top="1418" w:right="1418" w:bottom="1418" w:left="1418" w:header="851" w:footer="992" w:gutter="0"/>
          <w:pgNumType w:fmt="decimal" w:start="18"/>
          <w:cols w:num="1" w:space="720"/>
          <w:docGrid w:type="lines" w:linePitch="312" w:charSpace="0"/>
        </w:sectPr>
      </w:pPr>
    </w:p>
    <w:p>
      <w:pPr>
        <w:ind w:firstLine="480"/>
        <w:rPr>
          <w:rFonts w:hint="eastAsia"/>
        </w:rPr>
      </w:pPr>
      <w:r>
        <w:rPr>
          <w:rFonts w:hint="eastAsia"/>
        </w:rPr>
        <w:t>混凝土外加剂在我国发展比较晚。1950年，华北地区窑炉公司研究室生产制造出在我国第一种混凝土外加剂商品，即长城牌缓凝剂。该商品初次使用于天津市飞机跑道，提升了混凝土的抗冷性和抗腐蚀，还运用于武汉长江大桥等水利水电工程。将来二十年，在我国添加剂的进步或是比较慢的。除开别的运用纸桨废水生产制造低型号塑化剂的企业，绝大多数新项目不应用减水剂。即使在冬季，汽车防冻液也主要是氯盐。直到1973年，受国际性建筑工程技术和混凝土新技术应用的危害，在我国逐渐推动高效率减水剂的探讨和生产制造。伴随着染剂行业中的润湿剂取得成功移殖到混凝土减水剂中，以洗煤为原料生产制造的减水剂，尤其是萘以及同系物，发展趋势快速。1974-1976年，我国装饰建材院以羟基萘和萘渣为关键原料，研发出MF和Jian-1高效率减水剂。以萘为原料的NF高效减水剂是由北京清华大学UNF、天津建材学校和武汉市冶金工业学校FDN协同制造的。对于萘原料紧缺的状况，装饰建材院开发设计了蒽油AF高效率减水剂。我国第二工程局研发了以古许昕环氧树脂为基本的CRS。此外，一般减水剂也得到了较大进度。1975年，吉林省劈山屯造纸厂研发出木质素磺酸钙，广东省承揽厂也进行了相近商品。一般减水剂和高效率减水剂的大批量生产制造造成了复合型混凝土外加剂的发生。为了更好地更改混凝土的特性，复合型混凝土外加剂拥有更广泛的市場环境。每个工程院的技术标准不一样，促使复合材质的生产商大有作为。据不彻底统计分析，从1973年到1987年的十四年间，在我国添加剂加工厂从非常少发展趋势到150好几家，在其中80%以上是复合型加工厂。但添加剂的种类从非常少发展趋势到1600好几个知名品牌，意味着在我国添加剂领域日趋完善，走向成熟。为了更好地加强技术水平的管理和市场秩序，在我国于1987年最先施行了自个的《混凝土外加剂规范》(GB</w:t>
      </w:r>
      <w:r>
        <w:rPr>
          <w:rFonts w:hint="eastAsia"/>
        </w:rPr>
        <w:t xml:space="preserve"> 8076-87)。与此同时《混凝土外加剂的归类，命中注定和界定》(GB</w:t>
      </w:r>
      <w:r>
        <w:rPr>
          <w:rFonts w:hint="eastAsia"/>
        </w:rPr>
        <w:t xml:space="preserve"> 8075-87)；施行；003010(GB</w:t>
      </w:r>
      <w:r>
        <w:rPr>
          <w:rFonts w:hint="eastAsia"/>
        </w:rPr>
        <w:t xml:space="preserve"> 8077—87)。这三个规范各自从类型、性能指标、检测方式等领域对混凝土外加剂开展了要求。如今GB</w:t>
      </w:r>
      <w:r>
        <w:rPr>
          <w:rFonts w:hint="eastAsia"/>
        </w:rPr>
        <w:t xml:space="preserve"> 8076-87已经被GB</w:t>
      </w:r>
      <w:r>
        <w:rPr>
          <w:rFonts w:hint="eastAsia"/>
        </w:rPr>
        <w:t xml:space="preserve"> 8076-97替代。接着两年，在我国相继公布了《混凝土外加剂均质性检验办法》(GBJ</w:t>
      </w:r>
      <w:r>
        <w:rPr>
          <w:rFonts w:hint="eastAsia"/>
        </w:rPr>
        <w:t xml:space="preserve"> 119-88)。《混凝土外加剂运用技术标准》(JC</w:t>
      </w:r>
      <w:r>
        <w:rPr>
          <w:rFonts w:hint="eastAsia"/>
        </w:rPr>
        <w:t xml:space="preserve"> 472—92)；《混凝土防冻液规范》(JC</w:t>
      </w:r>
      <w:r>
        <w:rPr>
          <w:rFonts w:hint="eastAsia"/>
        </w:rPr>
        <w:t xml:space="preserve"> 473-—92)；《混凝土水下混凝土剂规范》(JC476—98)等系列产品添加剂规范。</w:t>
      </w:r>
    </w:p>
    <w:p>
      <w:pPr>
        <w:pStyle w:val="Heading2"/>
        <w:bidi w:val="0"/>
        <w:rPr>
          <w:rFonts w:hint="eastAsia"/>
        </w:rPr>
      </w:pPr>
      <w:bookmarkStart w:id="23" w:name="_Toc824"/>
      <w:bookmarkStart w:id="24" w:name="_Toc26136"/>
      <w:r>
        <w:rPr>
          <w:rFonts w:hint="eastAsia"/>
        </w:rPr>
        <w:t>国内外混凝土外加剂的发展现状</w:t>
      </w:r>
      <w:bookmarkEnd w:id="23"/>
      <w:bookmarkEnd w:id="24"/>
    </w:p>
    <w:p>
      <w:pPr>
        <w:ind w:firstLine="480"/>
        <w:rPr>
          <w:rFonts w:hint="eastAsia"/>
        </w:rPr>
      </w:pPr>
      <w:r>
        <w:rPr>
          <w:rFonts w:hint="eastAsia"/>
        </w:rPr>
        <w:t>早就在20个世纪30时代，美国就最先产品研发运用了AE剂和AE减水剂，主要运用于处理混凝土地面的抗冻融循环等耐用性问题，接着营销推广到水利枢纽堤坝和建筑的混凝土工程项目。这一技术性迅速传到欧洲地区，时迄今日AE减水剂在世界各国添加物销售市场仍占据较大市场份额。</w:t>
      </w:r>
    </w:p>
    <w:p>
      <w:pPr>
        <w:ind w:firstLine="480"/>
        <w:rPr>
          <w:rFonts w:hint="eastAsia"/>
        </w:rPr>
        <w:sectPr>
          <w:headerReference w:type="even" r:id="rId34"/>
          <w:headerReference w:type="default" r:id="rId35"/>
          <w:footerReference w:type="even" r:id="rId36"/>
          <w:footerReference w:type="default" r:id="rId37"/>
          <w:type w:val="nextPage"/>
          <w:pgSz w:w="11906" w:h="16838"/>
          <w:pgMar w:top="1418" w:right="1418" w:bottom="1418" w:left="1418" w:header="851" w:footer="992" w:gutter="0"/>
          <w:pgNumType w:fmt="decimal" w:start="3"/>
          <w:cols w:num="1" w:space="720"/>
          <w:titlePg w:val="0"/>
          <w:docGrid w:type="lines" w:linePitch="312" w:charSpace="0"/>
        </w:sectPr>
      </w:pPr>
    </w:p>
    <w:p>
      <w:pPr>
        <w:sectPr>
          <w:headerReference w:type="even" r:id="rId38"/>
          <w:headerReference w:type="default" r:id="rId39"/>
          <w:footerReference w:type="even" r:id="rId40"/>
          <w:footerReference w:type="default" r:id="rId41"/>
          <w:pgSz w:w="11906" w:h="16838"/>
          <w:pgMar w:top="1418" w:right="1418" w:bottom="1418" w:left="1418" w:header="851" w:footer="992" w:gutter="0"/>
          <w:pgNumType w:fmt="decimal" w:start="18"/>
          <w:cols w:num="1" w:space="720"/>
          <w:docGrid w:type="lines" w:linePitch="312" w:charSpace="0"/>
        </w:sectPr>
      </w:pPr>
    </w:p>
    <w:p>
      <w:pPr>
        <w:ind w:firstLine="480"/>
        <w:rPr>
          <w:rFonts w:hint="eastAsia"/>
        </w:rPr>
      </w:pPr>
      <w:r>
        <w:rPr>
          <w:rFonts w:hint="eastAsia"/>
        </w:rPr>
        <w:t>40~50时代是AE剂和AE减水剂的大进步阶段。据资料记述，日本于20世际40时期末从美国引入AE剂和AE减水剂的制造和应用技术，并且于50时代初逐渐生产制造预拌混凝土，完成了混凝土的省力化制造和混凝土外加剂的广泛运用。</w:t>
      </w:r>
    </w:p>
    <w:p>
      <w:pPr>
        <w:ind w:firstLine="480"/>
        <w:rPr>
          <w:rFonts w:hint="eastAsia"/>
        </w:rPr>
      </w:pPr>
      <w:r>
        <w:rPr>
          <w:rFonts w:hint="eastAsia"/>
        </w:rPr>
        <w:t>20世际50时代，在我国自主研发了木钙、糖钙等AE减水剂，并依次在佛子岭水库、三门峡水库、大黑汀水利枢纽等堤坝工程项目中运用。</w:t>
      </w:r>
    </w:p>
    <w:p>
      <w:pPr>
        <w:ind w:firstLine="480"/>
        <w:rPr>
          <w:rFonts w:hint="eastAsia"/>
        </w:rPr>
      </w:pPr>
      <w:r>
        <w:rPr>
          <w:rFonts w:hint="eastAsia"/>
        </w:rPr>
        <w:t>60~70时代是高效减水剂的快速发展和运用阶段。最先，日本于1962年研发出萘磺酸室内甲醛缩合反应物高效减水剂(通称萘减水剂)，德国于1964年研发出三聚氰胺磺酸室内甲醛缩合反应物高效减水剂(通称三聚氰胺减水剂)，在日本、欧美国家等建筑市场快速应用推广，合理地促进了混凝土技术性的发展趋势。这两个系列产品高效减水剂的突出优点是减水率高，混凝土分散化效果非常的好；缺陷是塌落度亏损大。在日本这一时期，这两个系列产品的超塑化剂被用来生产制造预制构件混凝土桩、管路、预制构件、钢轨、电线杆等混凝土商品。混凝土桩和管的抗压强度做到60MPa上下，PC桩做到70MPa，AC桩达到95MPa。德国这一时期选用三聚氰胺高效减水剂配置流动混凝土，即在塌落度为6-8 cm的标准混凝土中添加三聚氰胺高效减水剂后，将塌落度为18-22cm的混凝土转换为流动混凝土(后拌法)，使新拌混凝土用以水下混凝土工程施工，竖直水下混凝土相对高度做到310m。</w:t>
      </w:r>
    </w:p>
    <w:p>
      <w:pPr>
        <w:ind w:firstLine="480"/>
        <w:rPr>
          <w:rFonts w:hint="eastAsia"/>
        </w:rPr>
      </w:pPr>
      <w:r>
        <w:rPr>
          <w:rFonts w:hint="eastAsia"/>
        </w:rPr>
        <w:t>在我国萘系和三聚氰胺系高效减水剂的产品研发起源于20时代70时期末，比日本和德国晚十年上下，比原苏联早五年上下。我国NNO萘系高效减水剂于1975年10月根据交通运输部厅局级评定，为国内创新。别的知名品牌在1978年和1979年成果鉴定。但是，萘系和三聚氰胺系高效减水剂的运用起源于改革开放后的80时代。</w:t>
      </w:r>
    </w:p>
    <w:p>
      <w:pPr>
        <w:ind w:firstLine="480"/>
        <w:rPr>
          <w:rFonts w:hint="eastAsia"/>
        </w:rPr>
      </w:pPr>
      <w:r>
        <w:rPr>
          <w:rFonts w:hint="eastAsia"/>
        </w:rPr>
        <w:t>20个世纪80-90时代，产品混凝土和水下混凝土工程施工在日本、美国、欧洲地区等比较发达国家和地域的推广水平做到较高质量，这也是混凝土向高韧性高耐用性性能卓越混凝土发展趋势的阶段。在这里一时期，急需解决一种缩减率大、塌落度经时转变小的产品混凝土水下混凝土剂。聚羧酸减水剂最开始于20个世纪80时代初在日本开发设计，1985年慢慢运用于混凝土工程项目。聚羧酸高效减水剂具备掺入量低、混凝土分散性好、延展性好(90min内塌落度无损害)、无初凝性、分子式可玩性大、生产工艺流程可控性主要参数范畴宽等特性。可单独配置高韧性、高耐用性、大流动等性能卓越产品混凝土。日本的聚羧酸减水剂被取名为性能卓越AE减水剂，1995年纳入JISA6204国家规范，1997年纳入JASS5日本工程建筑学好规范。</w:t>
      </w:r>
    </w:p>
    <w:p>
      <w:pPr>
        <w:ind w:firstLine="480"/>
        <w:rPr>
          <w:rFonts w:hint="eastAsia"/>
        </w:rPr>
        <w:sectPr>
          <w:headerReference w:type="even" r:id="rId42"/>
          <w:headerReference w:type="default" r:id="rId43"/>
          <w:footerReference w:type="even" r:id="rId44"/>
          <w:footerReference w:type="default" r:id="rId45"/>
          <w:type w:val="nextPage"/>
          <w:pgSz w:w="11906" w:h="16838"/>
          <w:pgMar w:top="1418" w:right="1418" w:bottom="1418" w:left="1418" w:header="851" w:footer="992" w:gutter="0"/>
          <w:pgNumType w:fmt="decimal" w:start="4"/>
          <w:cols w:num="1" w:space="720"/>
          <w:titlePg w:val="0"/>
          <w:docGrid w:type="lines" w:linePitch="312" w:charSpace="0"/>
        </w:sectPr>
      </w:pPr>
    </w:p>
    <w:p>
      <w:pPr>
        <w:sectPr>
          <w:headerReference w:type="even" r:id="rId46"/>
          <w:headerReference w:type="default" r:id="rId47"/>
          <w:footerReference w:type="even" r:id="rId48"/>
          <w:footerReference w:type="default" r:id="rId49"/>
          <w:pgSz w:w="11906" w:h="16838"/>
          <w:pgMar w:top="1418" w:right="1418" w:bottom="1418" w:left="1418" w:header="851" w:footer="992" w:gutter="0"/>
          <w:pgNumType w:fmt="decimal" w:start="18"/>
          <w:cols w:num="1" w:space="720"/>
          <w:docGrid w:type="lines" w:linePitch="312" w:charSpace="0"/>
        </w:sectPr>
      </w:pPr>
    </w:p>
    <w:p>
      <w:pPr>
        <w:ind w:firstLine="480"/>
        <w:rPr>
          <w:rFonts w:hint="eastAsia"/>
        </w:rPr>
      </w:pPr>
      <w:r>
        <w:rPr>
          <w:rFonts w:hint="eastAsia"/>
        </w:rPr>
        <w:t>1994年在CANMET/ACI第四届国际性混凝土混凝土外加剂大会上，北美地区、欧洲地区等比较发达国家专家学者的沟通交流毕业论文多聚集在萘、三聚氰胺、苯甲醛、木质纤维素等磺酸类混凝土外加剂的改性材料上。1997年，在CANMET/ACI举行的第五届国际性混凝土混凝土外加剂大会上，欧美国家专家学者发布了十数篇有关聚羧酸减水剂特性的毕业论文。此外，来源于北京清华大学、山东省建筑装饰材料学校和轻工业学院的分析员工在中国发布了很多有关聚羧酸减水剂特性的毕业论文。虽然她们</w:t>
      </w:r>
    </w:p>
    <w:p>
      <w:pPr>
        <w:ind w:firstLine="480"/>
        <w:rPr>
          <w:rFonts w:hint="eastAsia"/>
        </w:rPr>
      </w:pPr>
      <w:r>
        <w:rPr>
          <w:rFonts w:hint="eastAsia"/>
        </w:rPr>
        <w:t>如今一些比较发达国家混凝土混凝土外加剂的使用大概可以分成三类。第一类是普遍采用的国家，如日本、丹麦、美国、澳洲等国家。掺入混凝土外加剂的混凝土约占混凝土总产量的75%~90%。第二类是有一定运用水平的国家，如芬兰、德国、法国、俄国等国家，约占混凝土总产量的40%~75%。第三类是极少数国家，如美国、法国的、西班牙、德国等国，约占混凝土总产量的10%~40%。在中国的北京市、上海市、天津市、广州市、大连市等大城市，掺混凝土外加剂的混凝土约占混凝土总产量的70%。可是，与比较发达国家对比，在我国掺混凝土外加剂混凝土的总体水准也有较大差别，掺混凝土外加剂混凝土总产量不够10%。</w:t>
      </w:r>
    </w:p>
    <w:p>
      <w:pPr>
        <w:pStyle w:val="Heading2"/>
        <w:bidi w:val="0"/>
        <w:rPr>
          <w:rFonts w:hint="eastAsia"/>
        </w:rPr>
      </w:pPr>
      <w:bookmarkStart w:id="25" w:name="_Toc26999"/>
      <w:bookmarkStart w:id="26" w:name="_Toc9271"/>
      <w:r>
        <w:rPr>
          <w:rFonts w:hint="eastAsia"/>
        </w:rPr>
        <w:t>混凝土外加剂的种类与性能</w:t>
      </w:r>
      <w:bookmarkEnd w:id="25"/>
      <w:bookmarkEnd w:id="26"/>
    </w:p>
    <w:p>
      <w:pPr>
        <w:ind w:firstLine="480"/>
        <w:rPr>
          <w:rFonts w:hint="eastAsia"/>
        </w:rPr>
        <w:sectPr>
          <w:headerReference w:type="even" r:id="rId50"/>
          <w:headerReference w:type="default" r:id="rId51"/>
          <w:footerReference w:type="even" r:id="rId52"/>
          <w:footerReference w:type="default" r:id="rId53"/>
          <w:type w:val="nextPage"/>
          <w:pgSz w:w="11906" w:h="16838"/>
          <w:pgMar w:top="1418" w:right="1418" w:bottom="1418" w:left="1418" w:header="851" w:footer="992" w:gutter="0"/>
          <w:pgNumType w:fmt="decimal" w:start="5"/>
          <w:cols w:num="1" w:space="720"/>
          <w:titlePg w:val="0"/>
          <w:docGrid w:type="lines" w:linePitch="312" w:charSpace="0"/>
        </w:sectPr>
      </w:pPr>
      <w:r>
        <w:rPr>
          <w:rFonts w:hint="eastAsia"/>
        </w:rPr>
        <w:t>世界各国混凝土外加剂的类别和特性列于表1。依据世界各国混凝土外加剂的发展趋势现况，大概可以分成四代。第一代AF剂、第二代减水剂和AF减水剂主要运用于改进水泥的粘结性和抗寒性，降低混凝土用量。第三代是萘系、三聚氰胺系、羟基苯系，关键功能是大幅度减少企业需水量或企业混凝土用量，配置高强超高强高耐久性</w:t>
      </w:r>
      <w:r>
        <w:rPr>
          <w:rFonts w:hint="eastAsia"/>
          <w:lang w:eastAsia="zh-CN"/>
        </w:rPr>
        <w:t>混凝土</w:t>
      </w:r>
      <w:r>
        <w:rPr>
          <w:rFonts w:hint="eastAsia"/>
        </w:rPr>
        <w:t>。缺陷是坍落度损害大。假如复合型少许AF剂或AF减水剂，可开发设计流湿润剂(即后混水下混凝土剂)。第四代是高性能AE减水剂，融合了第二代和第三代混凝土外加剂的优势，摆脱了自己的缺陷。其优点是减水率高、可塑性高(坍落度经时转变小)，可用作配置一般和超高强度、高耐用性、大流动等高性能混疑土。</w:t>
      </w:r>
    </w:p>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https://d.book118.com/658062064036006043</w:t>
        </w:r>
      </w:hyperlink>
    </w:p>
    <w:p/>
    <w:sectPr>
      <w:headerReference w:type="even" r:id="rId55"/>
      <w:headerReference w:type="default" r:id="rId56"/>
      <w:footerReference w:type="even" r:id="rId57"/>
      <w:footerReference w:type="default" r:id="rId58"/>
      <w:pgSz w:w="11906" w:h="16838"/>
      <w:pgMar w:top="1418" w:right="1418" w:bottom="1418" w:left="1418" w:header="851" w:footer="992" w:gutter="0"/>
      <w:pgNumType w:fmt="decimal" w:start="18"/>
      <w:cols w:num="1" w:space="72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panose1 w:val="02010509060101010101"/>
    <w:charset w:val="86"/>
    <w:family w:val="modern"/>
    <w:pitch w:val="default"/>
    <w:sig w:usb0="00000001" w:usb1="080E0000" w:usb2="00000000" w:usb3="00000000" w:csb0="00040000" w:csb1="00000000"/>
  </w:font>
  <w:font w:name="方正楷体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40579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527788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5873871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487379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469057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359800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7832284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A0B1BE8"/>
    <w:multiLevelType w:val="multilevel"/>
    <w:tmpl w:val="2A0B1BE8"/>
    <w:lvl w:ilvl="0">
      <w:start w:val="1"/>
      <w:numFmt w:val="decimal"/>
      <w:pStyle w:val="Heading1"/>
      <w:suff w:val="space"/>
      <w:lvlText w:val="第%1章 "/>
      <w:lvlJc w:val="left"/>
      <w:pPr>
        <w:tabs>
          <w:tab w:val="left" w:pos="0"/>
        </w:tabs>
        <w:ind w:left="432" w:hanging="432"/>
      </w:pPr>
      <w:rPr>
        <w:rFonts w:ascii="黑体" w:eastAsia="黑体" w:hAnsi="黑体" w:cs="宋体" w:hint="default"/>
      </w:rPr>
    </w:lvl>
    <w:lvl w:ilvl="1">
      <w:start w:val="1"/>
      <w:numFmt w:val="decimal"/>
      <w:pStyle w:val="Heading2"/>
      <w:isLgl/>
      <w:suff w:val="space"/>
      <w:lvlText w:val="%1.%2"/>
      <w:lvlJc w:val="left"/>
      <w:pPr>
        <w:tabs>
          <w:tab w:val="left" w:pos="420"/>
        </w:tabs>
        <w:ind w:left="575" w:hanging="575"/>
      </w:pPr>
      <w:rPr>
        <w:rFonts w:ascii="宋体" w:eastAsia="宋体" w:hAnsi="宋体" w:cs="宋体" w:hint="default"/>
      </w:rPr>
    </w:lvl>
    <w:lvl w:ilvl="2">
      <w:start w:val="1"/>
      <w:numFmt w:val="decimal"/>
      <w:pStyle w:val="Heading3"/>
      <w:isLgl/>
      <w:suff w:val="space"/>
      <w:lvlText w:val="%1.%2.%3"/>
      <w:lvlJc w:val="left"/>
      <w:pPr>
        <w:tabs>
          <w:tab w:val="left" w:pos="420"/>
        </w:tabs>
        <w:ind w:left="720" w:hanging="720"/>
      </w:pPr>
      <w:rPr>
        <w:rFonts w:ascii="宋体" w:eastAsia="宋体" w:hAnsi="宋体" w:cs="宋体" w:hint="default"/>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E35D5"/>
    <w:rsid w:val="000E340C"/>
    <w:rsid w:val="00465763"/>
    <w:rsid w:val="004B1946"/>
    <w:rsid w:val="00523072"/>
    <w:rsid w:val="00854C8F"/>
    <w:rsid w:val="00C6543E"/>
    <w:rsid w:val="00E1439C"/>
    <w:rsid w:val="00E8596A"/>
    <w:rsid w:val="00EB48E9"/>
    <w:rsid w:val="00F727C3"/>
    <w:rsid w:val="01234D01"/>
    <w:rsid w:val="03FE5EDC"/>
    <w:rsid w:val="11D5049D"/>
    <w:rsid w:val="208640FC"/>
    <w:rsid w:val="2BFE3322"/>
    <w:rsid w:val="340E35D5"/>
    <w:rsid w:val="44334BF5"/>
    <w:rsid w:val="4B4E4762"/>
    <w:rsid w:val="5A8F5D69"/>
    <w:rsid w:val="60687D7F"/>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22"/>
    <w:qFormat/>
    <w:pPr>
      <w:widowControl w:val="0"/>
      <w:spacing w:line="360" w:lineRule="auto"/>
      <w:ind w:firstLine="4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numPr>
        <w:ilvl w:val="0"/>
        <w:numId w:val="1"/>
      </w:numPr>
      <w:spacing w:beforeLines="50" w:afterLines="50"/>
      <w:ind w:firstLine="0" w:firstLineChars="0"/>
      <w:jc w:val="center"/>
      <w:outlineLvl w:val="0"/>
    </w:pPr>
    <w:rPr>
      <w:rFonts w:eastAsia="黑体"/>
      <w:bCs/>
      <w:kern w:val="44"/>
      <w:sz w:val="36"/>
      <w:szCs w:val="44"/>
    </w:rPr>
  </w:style>
  <w:style w:type="paragraph" w:styleId="Heading2">
    <w:name w:val="heading 2"/>
    <w:basedOn w:val="Normal"/>
    <w:next w:val="Normal"/>
    <w:qFormat/>
    <w:pPr>
      <w:keepNext/>
      <w:numPr>
        <w:ilvl w:val="1"/>
        <w:numId w:val="1"/>
      </w:numPr>
      <w:spacing w:before="120" w:after="120"/>
      <w:ind w:left="0" w:firstLine="0" w:firstLineChars="0"/>
      <w:jc w:val="left"/>
      <w:outlineLvl w:val="1"/>
    </w:pPr>
    <w:rPr>
      <w:rFonts w:eastAsia="黑体"/>
      <w:bCs/>
      <w:sz w:val="30"/>
    </w:rPr>
  </w:style>
  <w:style w:type="paragraph" w:styleId="Heading3">
    <w:name w:val="heading 3"/>
    <w:basedOn w:val="Normal"/>
    <w:next w:val="Normal"/>
    <w:uiPriority w:val="9"/>
    <w:qFormat/>
    <w:pPr>
      <w:keepNext/>
      <w:keepLines/>
      <w:numPr>
        <w:ilvl w:val="2"/>
        <w:numId w:val="1"/>
      </w:numPr>
      <w:spacing w:before="60" w:after="60"/>
      <w:ind w:left="0" w:firstLine="0" w:firstLineChars="0"/>
      <w:outlineLvl w:val="2"/>
    </w:pPr>
    <w:rPr>
      <w:rFonts w:eastAsia="黑体"/>
      <w:bCs/>
      <w:sz w:val="28"/>
      <w:szCs w:val="32"/>
    </w:rPr>
  </w:style>
  <w:style w:type="paragraph" w:styleId="Heading4">
    <w:name w:val="heading 4"/>
    <w:basedOn w:val="Normal"/>
    <w:next w:val="Normal"/>
    <w:semiHidden/>
    <w:unhideWhenUsed/>
    <w:qFormat/>
    <w:pPr>
      <w:keepNext/>
      <w:keepLines/>
      <w:numPr>
        <w:ilvl w:val="3"/>
        <w:numId w:val="1"/>
      </w:numPr>
      <w:spacing w:line="372" w:lineRule="auto"/>
      <w:ind w:firstLineChars="0"/>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line="372" w:lineRule="auto"/>
      <w:ind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line="317" w:lineRule="auto"/>
      <w:ind w:firstLineChars="0"/>
      <w:outlineLvl w:val="5"/>
    </w:pPr>
    <w:rPr>
      <w:rFonts w:ascii="Arial" w:eastAsia="黑体" w:hAnsi="Arial"/>
      <w:b/>
    </w:rPr>
  </w:style>
  <w:style w:type="paragraph" w:styleId="Heading7">
    <w:name w:val="heading 7"/>
    <w:basedOn w:val="Normal"/>
    <w:next w:val="Normal"/>
    <w:semiHidden/>
    <w:unhideWhenUsed/>
    <w:qFormat/>
    <w:pPr>
      <w:keepNext/>
      <w:keepLines/>
      <w:numPr>
        <w:ilvl w:val="6"/>
        <w:numId w:val="1"/>
      </w:numPr>
      <w:spacing w:line="317" w:lineRule="auto"/>
      <w:ind w:firstLineChars="0"/>
      <w:outlineLvl w:val="6"/>
    </w:pPr>
    <w:rPr>
      <w:b/>
    </w:rPr>
  </w:style>
  <w:style w:type="paragraph" w:styleId="Heading8">
    <w:name w:val="heading 8"/>
    <w:basedOn w:val="Normal"/>
    <w:next w:val="Normal"/>
    <w:semiHidden/>
    <w:unhideWhenUsed/>
    <w:qFormat/>
    <w:pPr>
      <w:keepNext/>
      <w:keepLines/>
      <w:numPr>
        <w:ilvl w:val="7"/>
        <w:numId w:val="1"/>
      </w:numPr>
      <w:spacing w:line="317" w:lineRule="auto"/>
      <w:ind w:firstLineChars="0"/>
      <w:outlineLvl w:val="7"/>
    </w:pPr>
    <w:rPr>
      <w:rFonts w:ascii="Arial" w:eastAsia="黑体" w:hAnsi="Arial"/>
    </w:rPr>
  </w:style>
  <w:style w:type="paragraph" w:styleId="Heading9">
    <w:name w:val="heading 9"/>
    <w:basedOn w:val="Normal"/>
    <w:next w:val="Normal"/>
    <w:semiHidden/>
    <w:unhideWhenUsed/>
    <w:qFormat/>
    <w:pPr>
      <w:keepNext/>
      <w:keepLines/>
      <w:numPr>
        <w:ilvl w:val="8"/>
        <w:numId w:val="1"/>
      </w:numPr>
      <w:spacing w:line="317" w:lineRule="auto"/>
      <w:ind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paragraph" w:styleId="CommentText">
    <w:name w:val="annotation text"/>
    <w:basedOn w:val="Normal"/>
    <w:qFormat/>
    <w:pPr>
      <w:jc w:val="left"/>
    </w:pPr>
  </w:style>
  <w:style w:type="paragraph" w:styleId="BodyTextIndent">
    <w:name w:val="Body Text Indent"/>
    <w:basedOn w:val="Normal"/>
    <w:uiPriority w:val="99"/>
    <w:unhideWhenUsed/>
    <w:qFormat/>
    <w:pPr>
      <w:spacing w:after="120" w:afterLines="0" w:afterAutospacing="0"/>
      <w:ind w:left="420" w:leftChars="200"/>
    </w:pPr>
  </w:style>
  <w:style w:type="paragraph" w:styleId="TOC3">
    <w:name w:val="toc 3"/>
    <w:basedOn w:val="Normal"/>
    <w:next w:val="Normal"/>
    <w:uiPriority w:val="39"/>
    <w:qFormat/>
    <w:pPr>
      <w:tabs>
        <w:tab w:val="right" w:leader="dot" w:pos="9060"/>
      </w:tabs>
      <w:spacing w:line="312" w:lineRule="auto"/>
      <w:ind w:left="420"/>
      <w:jc w:val="left"/>
    </w:pPr>
    <w:rPr>
      <w:rFonts w:ascii="Calibri" w:hAnsi="Calibri" w:cs="Calibri"/>
      <w:iCs/>
      <w:szCs w:val="20"/>
    </w:rPr>
  </w:style>
  <w:style w:type="paragraph" w:styleId="PlainText">
    <w:name w:val="Plain Text"/>
    <w:basedOn w:val="Normal"/>
    <w:qFormat/>
    <w:rPr>
      <w:rFonts w:ascii="宋体" w:hAnsi="Courier New"/>
      <w:szCs w:val="20"/>
    </w:r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uiPriority w:val="99"/>
    <w:qFormat/>
    <w:pPr>
      <w:pBdr>
        <w:bottom w:val="single" w:sz="6" w:space="1" w:color="auto"/>
      </w:pBdr>
      <w:tabs>
        <w:tab w:val="center" w:pos="4153"/>
        <w:tab w:val="right" w:pos="8306"/>
      </w:tabs>
      <w:snapToGrid w:val="0"/>
      <w:spacing w:line="240" w:lineRule="auto"/>
      <w:ind w:firstLine="0" w:firstLineChars="0"/>
      <w:jc w:val="right"/>
    </w:pPr>
    <w:rPr>
      <w:sz w:val="21"/>
      <w:szCs w:val="18"/>
    </w:rPr>
  </w:style>
  <w:style w:type="paragraph" w:styleId="TOC1">
    <w:name w:val="toc 1"/>
    <w:basedOn w:val="Normal"/>
    <w:next w:val="Normal"/>
    <w:uiPriority w:val="39"/>
    <w:qFormat/>
    <w:pPr>
      <w:tabs>
        <w:tab w:val="right" w:leader="dot" w:pos="9060"/>
      </w:tabs>
      <w:adjustRightInd w:val="0"/>
      <w:snapToGrid w:val="0"/>
      <w:spacing w:line="312" w:lineRule="auto"/>
      <w:jc w:val="left"/>
    </w:pPr>
    <w:rPr>
      <w:bCs/>
      <w:caps/>
    </w:rPr>
  </w:style>
  <w:style w:type="paragraph" w:styleId="TOC2">
    <w:name w:val="toc 2"/>
    <w:basedOn w:val="Normal"/>
    <w:next w:val="Normal"/>
    <w:uiPriority w:val="39"/>
    <w:qFormat/>
    <w:pPr>
      <w:tabs>
        <w:tab w:val="right" w:leader="dot" w:pos="9060"/>
      </w:tabs>
      <w:spacing w:line="312" w:lineRule="auto"/>
      <w:ind w:left="210"/>
      <w:jc w:val="left"/>
    </w:pPr>
    <w:rPr>
      <w:rFonts w:ascii="黑体" w:hAnsi="黑体" w:cs="Calibri"/>
      <w:smallCaps/>
      <w:szCs w:val="20"/>
    </w:rPr>
  </w:style>
  <w:style w:type="paragraph" w:styleId="NormalWeb">
    <w:name w:val="Normal (Web)"/>
    <w:basedOn w:val="Normal"/>
    <w:uiPriority w:val="99"/>
    <w:unhideWhenUsed/>
    <w:qFormat/>
    <w:pPr>
      <w:widowControl/>
      <w:spacing w:beforeAutospacing="1" w:afterAutospacing="1"/>
      <w:jc w:val="left"/>
    </w:pPr>
    <w:rPr>
      <w:rFonts w:ascii="宋体" w:hAnsi="宋体" w:cs="宋体"/>
      <w:kern w:val="0"/>
    </w:rPr>
  </w:style>
  <w:style w:type="paragraph" w:styleId="BodyTextFirstIndent2">
    <w:name w:val="Body Text First Indent 2"/>
    <w:basedOn w:val="BodyTextIndent"/>
    <w:uiPriority w:val="99"/>
    <w:unhideWhenUsed/>
    <w:qFormat/>
    <w:pPr>
      <w:ind w:firstLine="420" w:firstLineChars="200"/>
    </w:pPr>
  </w:style>
  <w:style w:type="character" w:styleId="PageNumber">
    <w:name w:val="page number"/>
    <w:basedOn w:val="DefaultParagraphFont"/>
    <w:qFormat/>
  </w:style>
  <w:style w:type="character" w:customStyle="1" w:styleId="1Char">
    <w:name w:val="标题 1 Char"/>
    <w:basedOn w:val="DefaultParagraphFont"/>
    <w:link w:val="Heading1"/>
    <w:qFormat/>
    <w:rPr>
      <w:rFonts w:eastAsia="黑体"/>
      <w:bCs/>
      <w:kern w:val="44"/>
      <w:sz w:val="36"/>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3.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header" Target="header5.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9.xml" /><Relationship Id="rId27" Type="http://schemas.openxmlformats.org/officeDocument/2006/relationships/header" Target="header10.xml" /><Relationship Id="rId28" Type="http://schemas.openxmlformats.org/officeDocument/2006/relationships/footer" Target="footer12.xml" /><Relationship Id="rId29" Type="http://schemas.openxmlformats.org/officeDocument/2006/relationships/footer" Target="footer13.xml" /><Relationship Id="rId3" Type="http://schemas.openxmlformats.org/officeDocument/2006/relationships/settings" Target="settings.xml" /><Relationship Id="rId30" Type="http://schemas.openxmlformats.org/officeDocument/2006/relationships/header" Target="header11.xml" /><Relationship Id="rId31" Type="http://schemas.openxmlformats.org/officeDocument/2006/relationships/header" Target="header12.xml" /><Relationship Id="rId32" Type="http://schemas.openxmlformats.org/officeDocument/2006/relationships/footer" Target="footer14.xml" /><Relationship Id="rId33" Type="http://schemas.openxmlformats.org/officeDocument/2006/relationships/footer" Target="footer15.xml"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5.xml" /><Relationship Id="rId39" Type="http://schemas.openxmlformats.org/officeDocument/2006/relationships/header" Target="header16.xml" /><Relationship Id="rId4" Type="http://schemas.openxmlformats.org/officeDocument/2006/relationships/webSettings" Target="webSettings.xml" /><Relationship Id="rId40" Type="http://schemas.openxmlformats.org/officeDocument/2006/relationships/footer" Target="footer18.xml" /><Relationship Id="rId41" Type="http://schemas.openxmlformats.org/officeDocument/2006/relationships/footer" Target="footer19.xml" /><Relationship Id="rId42" Type="http://schemas.openxmlformats.org/officeDocument/2006/relationships/header" Target="header17.xml" /><Relationship Id="rId43" Type="http://schemas.openxmlformats.org/officeDocument/2006/relationships/header" Target="header18.xml" /><Relationship Id="rId44" Type="http://schemas.openxmlformats.org/officeDocument/2006/relationships/footer" Target="footer20.xml" /><Relationship Id="rId45" Type="http://schemas.openxmlformats.org/officeDocument/2006/relationships/footer" Target="footer21.xml" /><Relationship Id="rId46" Type="http://schemas.openxmlformats.org/officeDocument/2006/relationships/header" Target="header19.xml" /><Relationship Id="rId47" Type="http://schemas.openxmlformats.org/officeDocument/2006/relationships/header" Target="header20.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fontTable" Target="fontTable.xml" /><Relationship Id="rId50" Type="http://schemas.openxmlformats.org/officeDocument/2006/relationships/header" Target="header21.xml" /><Relationship Id="rId51" Type="http://schemas.openxmlformats.org/officeDocument/2006/relationships/header" Target="header22.xml" /><Relationship Id="rId52" Type="http://schemas.openxmlformats.org/officeDocument/2006/relationships/footer" Target="footer24.xml" /><Relationship Id="rId53" Type="http://schemas.openxmlformats.org/officeDocument/2006/relationships/footer" Target="footer25.xml" /><Relationship Id="rId54" Type="http://schemas.openxmlformats.org/officeDocument/2006/relationships/hyperlink" Target="https://d.book118.com/658062064036006043" TargetMode="External" /><Relationship Id="rId55" Type="http://schemas.openxmlformats.org/officeDocument/2006/relationships/header" Target="header23.xml" /><Relationship Id="rId56" Type="http://schemas.openxmlformats.org/officeDocument/2006/relationships/header" Target="header24.xml" /><Relationship Id="rId57" Type="http://schemas.openxmlformats.org/officeDocument/2006/relationships/footer" Target="footer26.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customXml" Target="../customXml/item1.xml" /><Relationship Id="rId60" Type="http://schemas.openxmlformats.org/officeDocument/2006/relationships/numbering" Target="numbering.xml" /><Relationship Id="rId61" Type="http://schemas.openxmlformats.org/officeDocument/2006/relationships/styles" Target="styles.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15931</Words>
  <Characters>6093</Characters>
  <Application>Microsoft Office Word</Application>
  <DocSecurity>0</DocSecurity>
  <Lines>50</Lines>
  <Paragraphs>43</Paragraphs>
  <ScaleCrop>false</ScaleCrop>
  <Company/>
  <LinksUpToDate>false</LinksUpToDate>
  <CharactersWithSpaces>21981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我是阿迪呀</dc:creator>
  <cp:lastModifiedBy>罗芳</cp:lastModifiedBy>
  <cp:revision>7</cp:revision>
  <dcterms:created xsi:type="dcterms:W3CDTF">2022-12-31T05:41:00Z</dcterms:created>
  <dcterms:modified xsi:type="dcterms:W3CDTF">2023-02-11T05:38:47Z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B22A283800E9419998F6E5438655EDCA</vt:lpwstr>
  </property>
  <property fmtid="{D5CDD505-2E9C-101B-9397-08002B2CF9AE}" pid="3" name="KSOProductBuildVer">
    <vt:lpwstr>2052-11.1.0.13703</vt:lpwstr>
  </property>
</Properties>
</file>