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静电发生设备相关行业公司员工职业生涯规划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37" w:history="1">
        <w:r>
          <w:rPr>
            <w:rFonts w:ascii="仿宋" w:eastAsia="仿宋" w:hAnsi="仿宋" w:cs="仿宋" w:hint="eastAsia"/>
            <w:lang w:eastAsia="zh-CN"/>
          </w:rPr>
          <w:t>概论</w:t>
        </w:r>
        <w:r>
          <w:tab/>
        </w:r>
        <w:r>
          <w:fldChar w:fldCharType="begin"/>
        </w:r>
        <w:r>
          <w:instrText xml:space="preserve"> PAGEREF _Toc26937 \h </w:instrText>
        </w:r>
        <w:r>
          <w:fldChar w:fldCharType="separate"/>
        </w:r>
        <w:r>
          <w:t>3</w:t>
        </w:r>
        <w:r>
          <w:fldChar w:fldCharType="end"/>
        </w:r>
      </w:hyperlink>
    </w:p>
    <w:p>
      <w:pPr>
        <w:pStyle w:val="TOC1"/>
        <w:tabs>
          <w:tab w:val="right" w:leader="dot" w:pos="8306"/>
        </w:tabs>
      </w:pPr>
      <w:hyperlink w:anchor="_Toc9455" w:history="1">
        <w:r>
          <w:rPr>
            <w:rFonts w:ascii="仿宋" w:eastAsia="仿宋" w:hAnsi="仿宋" w:cs="仿宋" w:hint="eastAsia"/>
            <w:lang w:eastAsia="zh-CN"/>
          </w:rPr>
          <w:t>一、薪酬制度管理</w:t>
        </w:r>
        <w:r>
          <w:tab/>
        </w:r>
        <w:r>
          <w:fldChar w:fldCharType="begin"/>
        </w:r>
        <w:r>
          <w:instrText xml:space="preserve"> PAGEREF _Toc9455 \h </w:instrText>
        </w:r>
        <w:r>
          <w:fldChar w:fldCharType="separate"/>
        </w:r>
        <w:r>
          <w:t>3</w:t>
        </w:r>
        <w:r>
          <w:fldChar w:fldCharType="end"/>
        </w:r>
      </w:hyperlink>
    </w:p>
    <w:p>
      <w:pPr>
        <w:pStyle w:val="TOC2"/>
        <w:tabs>
          <w:tab w:val="right" w:leader="dot" w:pos="8306"/>
        </w:tabs>
      </w:pPr>
      <w:hyperlink w:anchor="_Toc19543" w:history="1">
        <w:r>
          <w:rPr>
            <w:rFonts w:ascii="仿宋" w:eastAsia="仿宋" w:hAnsi="仿宋" w:cs="仿宋" w:hint="eastAsia"/>
            <w:lang w:eastAsia="zh-CN"/>
          </w:rPr>
          <w:t>(一)、薪酬管理制度</w:t>
        </w:r>
        <w:r>
          <w:tab/>
        </w:r>
        <w:r>
          <w:fldChar w:fldCharType="begin"/>
        </w:r>
        <w:r>
          <w:instrText xml:space="preserve"> PAGEREF _Toc19543 \h </w:instrText>
        </w:r>
        <w:r>
          <w:fldChar w:fldCharType="separate"/>
        </w:r>
        <w:r>
          <w:t>3</w:t>
        </w:r>
        <w:r>
          <w:fldChar w:fldCharType="end"/>
        </w:r>
      </w:hyperlink>
    </w:p>
    <w:p>
      <w:pPr>
        <w:pStyle w:val="TOC2"/>
        <w:tabs>
          <w:tab w:val="right" w:leader="dot" w:pos="8306"/>
        </w:tabs>
      </w:pPr>
      <w:hyperlink w:anchor="_Toc30962" w:history="1">
        <w:r>
          <w:rPr>
            <w:rFonts w:ascii="仿宋" w:eastAsia="仿宋" w:hAnsi="仿宋" w:cs="仿宋" w:hint="eastAsia"/>
            <w:lang w:eastAsia="zh-CN"/>
          </w:rPr>
          <w:t>(二)、奖金制度的制定</w:t>
        </w:r>
        <w:r>
          <w:tab/>
        </w:r>
        <w:r>
          <w:fldChar w:fldCharType="begin"/>
        </w:r>
        <w:r>
          <w:instrText xml:space="preserve"> PAGEREF _Toc30962 \h </w:instrText>
        </w:r>
        <w:r>
          <w:fldChar w:fldCharType="separate"/>
        </w:r>
        <w:r>
          <w:t>6</w:t>
        </w:r>
        <w:r>
          <w:fldChar w:fldCharType="end"/>
        </w:r>
      </w:hyperlink>
    </w:p>
    <w:p>
      <w:pPr>
        <w:pStyle w:val="TOC2"/>
        <w:tabs>
          <w:tab w:val="right" w:leader="dot" w:pos="8306"/>
        </w:tabs>
      </w:pPr>
      <w:hyperlink w:anchor="_Toc13146" w:history="1">
        <w:r>
          <w:rPr>
            <w:rFonts w:ascii="仿宋" w:eastAsia="仿宋" w:hAnsi="仿宋" w:cs="仿宋" w:hint="eastAsia"/>
            <w:lang w:eastAsia="zh-CN"/>
          </w:rPr>
          <w:t>(三)、岗位薪酬体系设计</w:t>
        </w:r>
        <w:r>
          <w:tab/>
        </w:r>
        <w:r>
          <w:fldChar w:fldCharType="begin"/>
        </w:r>
        <w:r>
          <w:instrText xml:space="preserve"> PAGEREF _Toc13146 \h </w:instrText>
        </w:r>
        <w:r>
          <w:fldChar w:fldCharType="separate"/>
        </w:r>
        <w:r>
          <w:t>9</w:t>
        </w:r>
        <w:r>
          <w:fldChar w:fldCharType="end"/>
        </w:r>
      </w:hyperlink>
    </w:p>
    <w:p>
      <w:pPr>
        <w:pStyle w:val="TOC2"/>
        <w:tabs>
          <w:tab w:val="right" w:leader="dot" w:pos="8306"/>
        </w:tabs>
      </w:pPr>
      <w:hyperlink w:anchor="_Toc2408" w:history="1">
        <w:r>
          <w:rPr>
            <w:rFonts w:ascii="仿宋" w:eastAsia="仿宋" w:hAnsi="仿宋" w:cs="仿宋" w:hint="eastAsia"/>
            <w:lang w:eastAsia="zh-CN"/>
          </w:rPr>
          <w:t>(四)、绩效薪酬体系设计</w:t>
        </w:r>
        <w:r>
          <w:tab/>
        </w:r>
        <w:r>
          <w:fldChar w:fldCharType="begin"/>
        </w:r>
        <w:r>
          <w:instrText xml:space="preserve"> PAGEREF _Toc2408 \h </w:instrText>
        </w:r>
        <w:r>
          <w:fldChar w:fldCharType="separate"/>
        </w:r>
        <w:r>
          <w:t>11</w:t>
        </w:r>
        <w:r>
          <w:fldChar w:fldCharType="end"/>
        </w:r>
      </w:hyperlink>
    </w:p>
    <w:p>
      <w:pPr>
        <w:pStyle w:val="TOC1"/>
        <w:tabs>
          <w:tab w:val="right" w:leader="dot" w:pos="8306"/>
        </w:tabs>
      </w:pPr>
      <w:hyperlink w:anchor="_Toc26014" w:history="1">
        <w:r>
          <w:rPr>
            <w:rFonts w:ascii="仿宋" w:eastAsia="仿宋" w:hAnsi="仿宋" w:cs="仿宋" w:hint="eastAsia"/>
            <w:lang w:eastAsia="zh-CN"/>
          </w:rPr>
          <w:t>二、员工压力管理及应对措施</w:t>
        </w:r>
        <w:r>
          <w:tab/>
        </w:r>
        <w:r>
          <w:fldChar w:fldCharType="begin"/>
        </w:r>
        <w:r>
          <w:instrText xml:space="preserve"> PAGEREF _Toc26014 \h </w:instrText>
        </w:r>
        <w:r>
          <w:fldChar w:fldCharType="separate"/>
        </w:r>
        <w:r>
          <w:t>12</w:t>
        </w:r>
        <w:r>
          <w:fldChar w:fldCharType="end"/>
        </w:r>
      </w:hyperlink>
    </w:p>
    <w:p>
      <w:pPr>
        <w:pStyle w:val="TOC2"/>
        <w:tabs>
          <w:tab w:val="right" w:leader="dot" w:pos="8306"/>
        </w:tabs>
      </w:pPr>
      <w:hyperlink w:anchor="_Toc11087" w:history="1">
        <w:r>
          <w:rPr>
            <w:rFonts w:ascii="仿宋" w:eastAsia="仿宋" w:hAnsi="仿宋" w:cs="仿宋" w:hint="eastAsia"/>
            <w:lang w:eastAsia="zh-CN"/>
          </w:rPr>
          <w:t>(一)、压力对员工的影响及管理原则</w:t>
        </w:r>
        <w:r>
          <w:tab/>
        </w:r>
        <w:r>
          <w:fldChar w:fldCharType="begin"/>
        </w:r>
        <w:r>
          <w:instrText xml:space="preserve"> PAGEREF _Toc11087 \h </w:instrText>
        </w:r>
        <w:r>
          <w:fldChar w:fldCharType="separate"/>
        </w:r>
        <w:r>
          <w:t>12</w:t>
        </w:r>
        <w:r>
          <w:fldChar w:fldCharType="end"/>
        </w:r>
      </w:hyperlink>
    </w:p>
    <w:p>
      <w:pPr>
        <w:pStyle w:val="TOC2"/>
        <w:tabs>
          <w:tab w:val="right" w:leader="dot" w:pos="8306"/>
        </w:tabs>
      </w:pPr>
      <w:hyperlink w:anchor="_Toc10991" w:history="1">
        <w:r>
          <w:rPr>
            <w:rFonts w:ascii="仿宋" w:eastAsia="仿宋" w:hAnsi="仿宋" w:cs="仿宋" w:hint="eastAsia"/>
            <w:lang w:eastAsia="zh-CN"/>
          </w:rPr>
          <w:t>(二)、压力应对策略及其实施方案</w:t>
        </w:r>
        <w:r>
          <w:tab/>
        </w:r>
        <w:r>
          <w:fldChar w:fldCharType="begin"/>
        </w:r>
        <w:r>
          <w:instrText xml:space="preserve"> PAGEREF _Toc10991 \h </w:instrText>
        </w:r>
        <w:r>
          <w:fldChar w:fldCharType="separate"/>
        </w:r>
        <w:r>
          <w:t>13</w:t>
        </w:r>
        <w:r>
          <w:fldChar w:fldCharType="end"/>
        </w:r>
      </w:hyperlink>
    </w:p>
    <w:p>
      <w:pPr>
        <w:pStyle w:val="TOC2"/>
        <w:tabs>
          <w:tab w:val="right" w:leader="dot" w:pos="8306"/>
        </w:tabs>
      </w:pPr>
      <w:hyperlink w:anchor="_Toc23269" w:history="1">
        <w:r>
          <w:rPr>
            <w:rFonts w:ascii="仿宋" w:eastAsia="仿宋" w:hAnsi="仿宋" w:cs="仿宋" w:hint="eastAsia"/>
            <w:lang w:eastAsia="zh-CN"/>
          </w:rPr>
          <w:t>(三)、压力管理效果的评估及持续改进</w:t>
        </w:r>
        <w:r>
          <w:tab/>
        </w:r>
        <w:r>
          <w:fldChar w:fldCharType="begin"/>
        </w:r>
        <w:r>
          <w:instrText xml:space="preserve"> PAGEREF _Toc23269 \h </w:instrText>
        </w:r>
        <w:r>
          <w:fldChar w:fldCharType="separate"/>
        </w:r>
        <w:r>
          <w:t>14</w:t>
        </w:r>
        <w:r>
          <w:fldChar w:fldCharType="end"/>
        </w:r>
      </w:hyperlink>
    </w:p>
    <w:p>
      <w:pPr>
        <w:pStyle w:val="TOC1"/>
        <w:tabs>
          <w:tab w:val="right" w:leader="dot" w:pos="8306"/>
        </w:tabs>
      </w:pPr>
      <w:hyperlink w:anchor="_Toc7090" w:history="1">
        <w:r>
          <w:rPr>
            <w:rFonts w:ascii="仿宋" w:eastAsia="仿宋" w:hAnsi="仿宋" w:cs="仿宋" w:hint="eastAsia"/>
            <w:lang w:eastAsia="zh-CN"/>
          </w:rPr>
          <w:t>三、第八章员工绩效管理</w:t>
        </w:r>
        <w:r>
          <w:tab/>
        </w:r>
        <w:r>
          <w:fldChar w:fldCharType="begin"/>
        </w:r>
        <w:r>
          <w:instrText xml:space="preserve"> PAGEREF _Toc7090 \h </w:instrText>
        </w:r>
        <w:r>
          <w:fldChar w:fldCharType="separate"/>
        </w:r>
        <w:r>
          <w:t>16</w:t>
        </w:r>
        <w:r>
          <w:fldChar w:fldCharType="end"/>
        </w:r>
      </w:hyperlink>
    </w:p>
    <w:p>
      <w:pPr>
        <w:pStyle w:val="TOC2"/>
        <w:tabs>
          <w:tab w:val="right" w:leader="dot" w:pos="8306"/>
        </w:tabs>
      </w:pPr>
      <w:hyperlink w:anchor="_Toc4014" w:history="1">
        <w:r>
          <w:rPr>
            <w:rFonts w:ascii="仿宋" w:eastAsia="仿宋" w:hAnsi="仿宋" w:cs="仿宋" w:hint="eastAsia"/>
            <w:lang w:eastAsia="zh-CN"/>
          </w:rPr>
          <w:t>(一)、绩效评估体系建立</w:t>
        </w:r>
        <w:r>
          <w:tab/>
        </w:r>
        <w:r>
          <w:fldChar w:fldCharType="begin"/>
        </w:r>
        <w:r>
          <w:instrText xml:space="preserve"> PAGEREF _Toc4014 \h </w:instrText>
        </w:r>
        <w:r>
          <w:fldChar w:fldCharType="separate"/>
        </w:r>
        <w:r>
          <w:t>16</w:t>
        </w:r>
        <w:r>
          <w:fldChar w:fldCharType="end"/>
        </w:r>
      </w:hyperlink>
    </w:p>
    <w:p>
      <w:pPr>
        <w:pStyle w:val="TOC2"/>
        <w:tabs>
          <w:tab w:val="right" w:leader="dot" w:pos="8306"/>
        </w:tabs>
      </w:pPr>
      <w:hyperlink w:anchor="_Toc22339" w:history="1">
        <w:r>
          <w:rPr>
            <w:rFonts w:ascii="仿宋" w:eastAsia="仿宋" w:hAnsi="仿宋" w:cs="仿宋" w:hint="eastAsia"/>
            <w:lang w:eastAsia="zh-CN"/>
          </w:rPr>
          <w:t>(二)、绩效考核与反馈</w:t>
        </w:r>
        <w:r>
          <w:tab/>
        </w:r>
        <w:r>
          <w:fldChar w:fldCharType="begin"/>
        </w:r>
        <w:r>
          <w:instrText xml:space="preserve"> PAGEREF _Toc22339 \h </w:instrText>
        </w:r>
        <w:r>
          <w:fldChar w:fldCharType="separate"/>
        </w:r>
        <w:r>
          <w:t>16</w:t>
        </w:r>
        <w:r>
          <w:fldChar w:fldCharType="end"/>
        </w:r>
      </w:hyperlink>
    </w:p>
    <w:p>
      <w:pPr>
        <w:pStyle w:val="TOC2"/>
        <w:tabs>
          <w:tab w:val="right" w:leader="dot" w:pos="8306"/>
        </w:tabs>
      </w:pPr>
      <w:hyperlink w:anchor="_Toc470" w:history="1">
        <w:r>
          <w:rPr>
            <w:rFonts w:ascii="仿宋" w:eastAsia="仿宋" w:hAnsi="仿宋" w:cs="仿宋" w:hint="eastAsia"/>
            <w:lang w:eastAsia="zh-CN"/>
          </w:rPr>
          <w:t>(三)、激励与奖惩机制</w:t>
        </w:r>
        <w:r>
          <w:tab/>
        </w:r>
        <w:r>
          <w:fldChar w:fldCharType="begin"/>
        </w:r>
        <w:r>
          <w:instrText xml:space="preserve"> PAGEREF _Toc470 \h </w:instrText>
        </w:r>
        <w:r>
          <w:fldChar w:fldCharType="separate"/>
        </w:r>
        <w:r>
          <w:t>17</w:t>
        </w:r>
        <w:r>
          <w:fldChar w:fldCharType="end"/>
        </w:r>
      </w:hyperlink>
    </w:p>
    <w:p>
      <w:pPr>
        <w:pStyle w:val="TOC1"/>
        <w:tabs>
          <w:tab w:val="right" w:leader="dot" w:pos="8306"/>
        </w:tabs>
      </w:pPr>
      <w:hyperlink w:anchor="_Toc31320" w:history="1">
        <w:r>
          <w:rPr>
            <w:rFonts w:ascii="仿宋" w:eastAsia="仿宋" w:hAnsi="仿宋" w:cs="仿宋" w:hint="eastAsia"/>
            <w:lang w:eastAsia="zh-CN"/>
          </w:rPr>
          <w:t>四、员工沟通技巧培训与人际关系管理</w:t>
        </w:r>
        <w:r>
          <w:tab/>
        </w:r>
        <w:r>
          <w:fldChar w:fldCharType="begin"/>
        </w:r>
        <w:r>
          <w:instrText xml:space="preserve"> PAGEREF _Toc31320 \h </w:instrText>
        </w:r>
        <w:r>
          <w:fldChar w:fldCharType="separate"/>
        </w:r>
        <w:r>
          <w:t>17</w:t>
        </w:r>
        <w:r>
          <w:fldChar w:fldCharType="end"/>
        </w:r>
      </w:hyperlink>
    </w:p>
    <w:p>
      <w:pPr>
        <w:pStyle w:val="TOC2"/>
        <w:tabs>
          <w:tab w:val="right" w:leader="dot" w:pos="8306"/>
        </w:tabs>
      </w:pPr>
      <w:hyperlink w:anchor="_Toc29581" w:history="1">
        <w:r>
          <w:rPr>
            <w:rFonts w:ascii="仿宋" w:eastAsia="仿宋" w:hAnsi="仿宋" w:cs="仿宋" w:hint="eastAsia"/>
            <w:lang w:eastAsia="zh-CN"/>
          </w:rPr>
          <w:t>(一)、沟通技巧的重要性及培训计划</w:t>
        </w:r>
        <w:r>
          <w:tab/>
        </w:r>
        <w:r>
          <w:fldChar w:fldCharType="begin"/>
        </w:r>
        <w:r>
          <w:instrText xml:space="preserve"> PAGEREF _Toc29581 \h </w:instrText>
        </w:r>
        <w:r>
          <w:fldChar w:fldCharType="separate"/>
        </w:r>
        <w:r>
          <w:t>17</w:t>
        </w:r>
        <w:r>
          <w:fldChar w:fldCharType="end"/>
        </w:r>
      </w:hyperlink>
    </w:p>
    <w:p>
      <w:pPr>
        <w:pStyle w:val="TOC2"/>
        <w:tabs>
          <w:tab w:val="right" w:leader="dot" w:pos="8306"/>
        </w:tabs>
      </w:pPr>
      <w:hyperlink w:anchor="_Toc15724" w:history="1">
        <w:r>
          <w:rPr>
            <w:rFonts w:ascii="仿宋" w:eastAsia="仿宋" w:hAnsi="仿宋" w:cs="仿宋" w:hint="eastAsia"/>
            <w:lang w:eastAsia="zh-CN"/>
          </w:rPr>
          <w:t>(二)、人际关系管理的原则与方法</w:t>
        </w:r>
        <w:r>
          <w:tab/>
        </w:r>
        <w:r>
          <w:fldChar w:fldCharType="begin"/>
        </w:r>
        <w:r>
          <w:instrText xml:space="preserve"> PAGEREF _Toc15724 \h </w:instrText>
        </w:r>
        <w:r>
          <w:fldChar w:fldCharType="separate"/>
        </w:r>
        <w:r>
          <w:t>18</w:t>
        </w:r>
        <w:r>
          <w:fldChar w:fldCharType="end"/>
        </w:r>
      </w:hyperlink>
    </w:p>
    <w:p>
      <w:pPr>
        <w:pStyle w:val="TOC2"/>
        <w:tabs>
          <w:tab w:val="right" w:leader="dot" w:pos="8306"/>
        </w:tabs>
      </w:pPr>
      <w:hyperlink w:anchor="_Toc26186" w:history="1">
        <w:r>
          <w:rPr>
            <w:rFonts w:ascii="仿宋" w:eastAsia="仿宋" w:hAnsi="仿宋" w:cs="仿宋" w:hint="eastAsia"/>
            <w:lang w:eastAsia="zh-CN"/>
          </w:rPr>
          <w:t>(三)、良好人际关系的建立与维护</w:t>
        </w:r>
        <w:r>
          <w:tab/>
        </w:r>
        <w:r>
          <w:fldChar w:fldCharType="begin"/>
        </w:r>
        <w:r>
          <w:instrText xml:space="preserve"> PAGEREF _Toc26186 \h </w:instrText>
        </w:r>
        <w:r>
          <w:fldChar w:fldCharType="separate"/>
        </w:r>
        <w:r>
          <w:t>19</w:t>
        </w:r>
        <w:r>
          <w:fldChar w:fldCharType="end"/>
        </w:r>
      </w:hyperlink>
    </w:p>
    <w:p>
      <w:pPr>
        <w:pStyle w:val="TOC1"/>
        <w:tabs>
          <w:tab w:val="right" w:leader="dot" w:pos="8306"/>
        </w:tabs>
      </w:pPr>
      <w:hyperlink w:anchor="_Toc9076" w:history="1">
        <w:r>
          <w:rPr>
            <w:rFonts w:ascii="仿宋" w:eastAsia="仿宋" w:hAnsi="仿宋" w:cs="仿宋" w:hint="eastAsia"/>
            <w:lang w:eastAsia="zh-CN"/>
          </w:rPr>
          <w:t>五、公司简介</w:t>
        </w:r>
        <w:r>
          <w:tab/>
        </w:r>
        <w:r>
          <w:fldChar w:fldCharType="begin"/>
        </w:r>
        <w:r>
          <w:instrText xml:space="preserve"> PAGEREF _Toc9076 \h </w:instrText>
        </w:r>
        <w:r>
          <w:fldChar w:fldCharType="separate"/>
        </w:r>
        <w:r>
          <w:t>19</w:t>
        </w:r>
        <w:r>
          <w:fldChar w:fldCharType="end"/>
        </w:r>
      </w:hyperlink>
    </w:p>
    <w:p>
      <w:pPr>
        <w:pStyle w:val="TOC2"/>
        <w:tabs>
          <w:tab w:val="right" w:leader="dot" w:pos="8306"/>
        </w:tabs>
      </w:pPr>
      <w:hyperlink w:anchor="_Toc8982" w:history="1">
        <w:r>
          <w:rPr>
            <w:rFonts w:ascii="仿宋" w:eastAsia="仿宋" w:hAnsi="仿宋" w:cs="仿宋" w:hint="eastAsia"/>
            <w:lang w:eastAsia="zh-CN"/>
          </w:rPr>
          <w:t>(一)、公司基本信息</w:t>
        </w:r>
        <w:r>
          <w:tab/>
        </w:r>
        <w:r>
          <w:fldChar w:fldCharType="begin"/>
        </w:r>
        <w:r>
          <w:instrText xml:space="preserve"> PAGEREF _Toc8982 \h </w:instrText>
        </w:r>
        <w:r>
          <w:fldChar w:fldCharType="separate"/>
        </w:r>
        <w:r>
          <w:t>19</w:t>
        </w:r>
        <w:r>
          <w:fldChar w:fldCharType="end"/>
        </w:r>
      </w:hyperlink>
    </w:p>
    <w:p>
      <w:pPr>
        <w:pStyle w:val="TOC2"/>
        <w:tabs>
          <w:tab w:val="right" w:leader="dot" w:pos="8306"/>
        </w:tabs>
      </w:pPr>
      <w:hyperlink w:anchor="_Toc9085" w:history="1">
        <w:r>
          <w:rPr>
            <w:rFonts w:ascii="仿宋" w:eastAsia="仿宋" w:hAnsi="仿宋" w:cs="仿宋" w:hint="eastAsia"/>
            <w:lang w:eastAsia="zh-CN"/>
          </w:rPr>
          <w:t>(二)、公司简介</w:t>
        </w:r>
        <w:r>
          <w:tab/>
        </w:r>
        <w:r>
          <w:fldChar w:fldCharType="begin"/>
        </w:r>
        <w:r>
          <w:instrText xml:space="preserve"> PAGEREF _Toc9085 \h </w:instrText>
        </w:r>
        <w:r>
          <w:fldChar w:fldCharType="separate"/>
        </w:r>
        <w:r>
          <w:t>20</w:t>
        </w:r>
        <w:r>
          <w:fldChar w:fldCharType="end"/>
        </w:r>
      </w:hyperlink>
    </w:p>
    <w:p>
      <w:pPr>
        <w:pStyle w:val="TOC2"/>
        <w:tabs>
          <w:tab w:val="right" w:leader="dot" w:pos="8306"/>
        </w:tabs>
      </w:pPr>
      <w:hyperlink w:anchor="_Toc30292" w:history="1">
        <w:r>
          <w:rPr>
            <w:rFonts w:ascii="仿宋" w:eastAsia="仿宋" w:hAnsi="仿宋" w:cs="仿宋" w:hint="eastAsia"/>
            <w:lang w:eastAsia="zh-CN"/>
          </w:rPr>
          <w:t>(三)、核心人员介绍</w:t>
        </w:r>
        <w:r>
          <w:tab/>
        </w:r>
        <w:r>
          <w:fldChar w:fldCharType="begin"/>
        </w:r>
        <w:r>
          <w:instrText xml:space="preserve"> PAGEREF _Toc30292 \h </w:instrText>
        </w:r>
        <w:r>
          <w:fldChar w:fldCharType="separate"/>
        </w:r>
        <w:r>
          <w:t>22</w:t>
        </w:r>
        <w:r>
          <w:fldChar w:fldCharType="end"/>
        </w:r>
      </w:hyperlink>
    </w:p>
    <w:p>
      <w:pPr>
        <w:pStyle w:val="TOC1"/>
        <w:tabs>
          <w:tab w:val="right" w:leader="dot" w:pos="8306"/>
        </w:tabs>
      </w:pPr>
      <w:hyperlink w:anchor="_Toc19416" w:history="1">
        <w:r>
          <w:rPr>
            <w:rFonts w:ascii="仿宋" w:eastAsia="仿宋" w:hAnsi="仿宋" w:cs="仿宋" w:hint="eastAsia"/>
            <w:lang w:eastAsia="zh-CN"/>
          </w:rPr>
          <w:t>六、第十三章技术与创新支持</w:t>
        </w:r>
        <w:r>
          <w:tab/>
        </w:r>
        <w:r>
          <w:fldChar w:fldCharType="begin"/>
        </w:r>
        <w:r>
          <w:instrText xml:space="preserve"> PAGEREF _Toc19416 \h </w:instrText>
        </w:r>
        <w:r>
          <w:fldChar w:fldCharType="separate"/>
        </w:r>
        <w:r>
          <w:t>24</w:t>
        </w:r>
        <w:r>
          <w:fldChar w:fldCharType="end"/>
        </w:r>
      </w:hyperlink>
    </w:p>
    <w:p>
      <w:pPr>
        <w:pStyle w:val="TOC2"/>
        <w:tabs>
          <w:tab w:val="right" w:leader="dot" w:pos="8306"/>
        </w:tabs>
      </w:pPr>
      <w:hyperlink w:anchor="_Toc17057" w:history="1">
        <w:r>
          <w:rPr>
            <w:rFonts w:ascii="仿宋" w:eastAsia="仿宋" w:hAnsi="仿宋" w:cs="仿宋" w:hint="eastAsia"/>
            <w:lang w:eastAsia="zh-CN"/>
          </w:rPr>
          <w:t>(一)、技术培训与更新</w:t>
        </w:r>
        <w:r>
          <w:tab/>
        </w:r>
        <w:r>
          <w:fldChar w:fldCharType="begin"/>
        </w:r>
        <w:r>
          <w:instrText xml:space="preserve"> PAGEREF _Toc17057 \h </w:instrText>
        </w:r>
        <w:r>
          <w:fldChar w:fldCharType="separate"/>
        </w:r>
        <w:r>
          <w:t>24</w:t>
        </w:r>
        <w:r>
          <w:fldChar w:fldCharType="end"/>
        </w:r>
      </w:hyperlink>
    </w:p>
    <w:p>
      <w:pPr>
        <w:pStyle w:val="TOC2"/>
        <w:tabs>
          <w:tab w:val="right" w:leader="dot" w:pos="8306"/>
        </w:tabs>
      </w:pPr>
      <w:hyperlink w:anchor="_Toc5117" w:history="1">
        <w:r>
          <w:rPr>
            <w:rFonts w:ascii="仿宋" w:eastAsia="仿宋" w:hAnsi="仿宋" w:cs="仿宋" w:hint="eastAsia"/>
            <w:lang w:eastAsia="zh-CN"/>
          </w:rPr>
          <w:t>(二)、创新文化与项目支持</w:t>
        </w:r>
        <w:r>
          <w:tab/>
        </w:r>
        <w:r>
          <w:fldChar w:fldCharType="begin"/>
        </w:r>
        <w:r>
          <w:instrText xml:space="preserve"> PAGEREF _Toc5117 \h </w:instrText>
        </w:r>
        <w:r>
          <w:fldChar w:fldCharType="separate"/>
        </w:r>
        <w:r>
          <w:t>25</w:t>
        </w:r>
        <w:r>
          <w:fldChar w:fldCharType="end"/>
        </w:r>
      </w:hyperlink>
    </w:p>
    <w:p>
      <w:pPr>
        <w:pStyle w:val="TOC1"/>
        <w:tabs>
          <w:tab w:val="right" w:leader="dot" w:pos="8306"/>
        </w:tabs>
      </w:pPr>
      <w:hyperlink w:anchor="_Toc27572" w:history="1">
        <w:r>
          <w:rPr>
            <w:rFonts w:ascii="仿宋" w:eastAsia="仿宋" w:hAnsi="仿宋" w:cs="仿宋" w:hint="eastAsia"/>
            <w:lang w:eastAsia="zh-CN"/>
          </w:rPr>
          <w:t>七、员工家庭与工作平衡支持计划</w:t>
        </w:r>
        <w:r>
          <w:tab/>
        </w:r>
        <w:r>
          <w:fldChar w:fldCharType="begin"/>
        </w:r>
        <w:r>
          <w:instrText xml:space="preserve"> PAGEREF _Toc27572 \h </w:instrText>
        </w:r>
        <w:r>
          <w:fldChar w:fldCharType="separate"/>
        </w:r>
        <w:r>
          <w:t>26</w:t>
        </w:r>
        <w:r>
          <w:fldChar w:fldCharType="end"/>
        </w:r>
      </w:hyperlink>
    </w:p>
    <w:p>
      <w:pPr>
        <w:pStyle w:val="TOC2"/>
        <w:tabs>
          <w:tab w:val="right" w:leader="dot" w:pos="8306"/>
        </w:tabs>
      </w:pPr>
      <w:hyperlink w:anchor="_Toc31322" w:history="1">
        <w:r>
          <w:rPr>
            <w:rFonts w:ascii="仿宋" w:eastAsia="仿宋" w:hAnsi="仿宋" w:cs="仿宋" w:hint="eastAsia"/>
            <w:lang w:eastAsia="zh-CN"/>
          </w:rPr>
          <w:t>(一)、家庭与工作平衡的重要性分析</w:t>
        </w:r>
        <w:r>
          <w:tab/>
        </w:r>
        <w:r>
          <w:fldChar w:fldCharType="begin"/>
        </w:r>
        <w:r>
          <w:instrText xml:space="preserve"> PAGEREF _Toc31322 \h </w:instrText>
        </w:r>
        <w:r>
          <w:fldChar w:fldCharType="separate"/>
        </w:r>
        <w:r>
          <w:t>26</w:t>
        </w:r>
        <w:r>
          <w:fldChar w:fldCharType="end"/>
        </w:r>
      </w:hyperlink>
    </w:p>
    <w:p>
      <w:pPr>
        <w:pStyle w:val="TOC2"/>
        <w:tabs>
          <w:tab w:val="right" w:leader="dot" w:pos="8306"/>
        </w:tabs>
      </w:pPr>
      <w:hyperlink w:anchor="_Toc24953" w:history="1">
        <w:r>
          <w:rPr>
            <w:rFonts w:ascii="仿宋" w:eastAsia="仿宋" w:hAnsi="仿宋" w:cs="仿宋" w:hint="eastAsia"/>
            <w:lang w:eastAsia="zh-CN"/>
          </w:rPr>
          <w:t>(二)、支持计划的制定与实施步骤</w:t>
        </w:r>
        <w:r>
          <w:tab/>
        </w:r>
        <w:r>
          <w:fldChar w:fldCharType="begin"/>
        </w:r>
        <w:r>
          <w:instrText xml:space="preserve"> PAGEREF _Toc24953 \h </w:instrText>
        </w:r>
        <w:r>
          <w:fldChar w:fldCharType="separate"/>
        </w:r>
        <w:r>
          <w:t>27</w:t>
        </w:r>
        <w:r>
          <w:fldChar w:fldCharType="end"/>
        </w:r>
      </w:hyperlink>
    </w:p>
    <w:p>
      <w:pPr>
        <w:pStyle w:val="TOC2"/>
        <w:tabs>
          <w:tab w:val="right" w:leader="dot" w:pos="8306"/>
        </w:tabs>
      </w:pPr>
      <w:hyperlink w:anchor="_Toc13720" w:history="1">
        <w:r>
          <w:rPr>
            <w:rFonts w:ascii="仿宋" w:eastAsia="仿宋" w:hAnsi="仿宋" w:cs="仿宋" w:hint="eastAsia"/>
            <w:lang w:eastAsia="zh-CN"/>
          </w:rPr>
          <w:t>(三)、平衡效果的评估及调整优化</w:t>
        </w:r>
        <w:r>
          <w:tab/>
        </w:r>
        <w:r>
          <w:fldChar w:fldCharType="begin"/>
        </w:r>
        <w:r>
          <w:instrText xml:space="preserve"> PAGEREF _Toc13720 \h </w:instrText>
        </w:r>
        <w:r>
          <w:fldChar w:fldCharType="separate"/>
        </w:r>
        <w:r>
          <w:t>27</w:t>
        </w:r>
        <w:r>
          <w:fldChar w:fldCharType="end"/>
        </w:r>
      </w:hyperlink>
    </w:p>
    <w:p>
      <w:pPr>
        <w:pStyle w:val="TOC1"/>
        <w:tabs>
          <w:tab w:val="right" w:leader="dot" w:pos="8306"/>
        </w:tabs>
      </w:pPr>
      <w:hyperlink w:anchor="_Toc5299" w:history="1">
        <w:r>
          <w:rPr>
            <w:rFonts w:ascii="仿宋" w:eastAsia="仿宋" w:hAnsi="仿宋" w:cs="仿宋" w:hint="eastAsia"/>
            <w:lang w:eastAsia="zh-CN"/>
          </w:rPr>
          <w:t>八、第三十二章未来发展愿景</w:t>
        </w:r>
        <w:r>
          <w:tab/>
        </w:r>
        <w:r>
          <w:fldChar w:fldCharType="begin"/>
        </w:r>
        <w:r>
          <w:instrText xml:space="preserve"> PAGEREF _Toc5299 \h </w:instrText>
        </w:r>
        <w:r>
          <w:fldChar w:fldCharType="separate"/>
        </w:r>
        <w:r>
          <w:t>28</w:t>
        </w:r>
        <w:r>
          <w:fldChar w:fldCharType="end"/>
        </w:r>
      </w:hyperlink>
    </w:p>
    <w:p>
      <w:pPr>
        <w:pStyle w:val="TOC2"/>
        <w:tabs>
          <w:tab w:val="right" w:leader="dot" w:pos="8306"/>
        </w:tabs>
      </w:pPr>
      <w:hyperlink w:anchor="_Toc15657" w:history="1">
        <w:r>
          <w:rPr>
            <w:rFonts w:ascii="仿宋" w:eastAsia="仿宋" w:hAnsi="仿宋" w:cs="仿宋" w:hint="eastAsia"/>
            <w:lang w:eastAsia="zh-CN"/>
          </w:rPr>
          <w:t>(一)、员工职业生涯管理的未来趋势</w:t>
        </w:r>
        <w:r>
          <w:tab/>
        </w:r>
        <w:r>
          <w:fldChar w:fldCharType="begin"/>
        </w:r>
        <w:r>
          <w:instrText xml:space="preserve"> PAGEREF _Toc15657 \h </w:instrText>
        </w:r>
        <w:r>
          <w:fldChar w:fldCharType="separate"/>
        </w:r>
        <w:r>
          <w:t>28</w:t>
        </w:r>
        <w:r>
          <w:fldChar w:fldCharType="end"/>
        </w:r>
      </w:hyperlink>
    </w:p>
    <w:p>
      <w:pPr>
        <w:pStyle w:val="TOC2"/>
        <w:tabs>
          <w:tab w:val="right" w:leader="dot" w:pos="8306"/>
        </w:tabs>
      </w:pPr>
      <w:hyperlink w:anchor="_Toc10723" w:history="1">
        <w:r>
          <w:rPr>
            <w:rFonts w:ascii="仿宋" w:eastAsia="仿宋" w:hAnsi="仿宋" w:cs="仿宋" w:hint="eastAsia"/>
            <w:lang w:eastAsia="zh-CN"/>
          </w:rPr>
          <w:t>(二)、公司在员工发展中的未来愿景</w:t>
        </w:r>
        <w:r>
          <w:tab/>
        </w:r>
        <w:r>
          <w:fldChar w:fldCharType="begin"/>
        </w:r>
        <w:r>
          <w:instrText xml:space="preserve"> PAGEREF _Toc10723 \h </w:instrText>
        </w:r>
        <w:r>
          <w:fldChar w:fldCharType="separate"/>
        </w:r>
        <w:r>
          <w:t>28</w:t>
        </w:r>
        <w:r>
          <w:fldChar w:fldCharType="end"/>
        </w:r>
      </w:hyperlink>
    </w:p>
    <w:p>
      <w:pPr>
        <w:pStyle w:val="TOC1"/>
        <w:tabs>
          <w:tab w:val="right" w:leader="dot" w:pos="8306"/>
        </w:tabs>
      </w:pPr>
      <w:hyperlink w:anchor="_Toc19221" w:history="1">
        <w:r>
          <w:rPr>
            <w:rFonts w:ascii="仿宋" w:eastAsia="仿宋" w:hAnsi="仿宋" w:cs="仿宋" w:hint="eastAsia"/>
            <w:lang w:eastAsia="zh-CN"/>
          </w:rPr>
          <w:t>九、第十二章职业伦理与社会责任</w:t>
        </w:r>
        <w:r>
          <w:tab/>
        </w:r>
        <w:r>
          <w:fldChar w:fldCharType="begin"/>
        </w:r>
        <w:r>
          <w:instrText xml:space="preserve"> PAGEREF _Toc19221 \h </w:instrText>
        </w:r>
        <w:r>
          <w:fldChar w:fldCharType="separate"/>
        </w:r>
        <w:r>
          <w:t>29</w:t>
        </w:r>
        <w:r>
          <w:fldChar w:fldCharType="end"/>
        </w:r>
      </w:hyperlink>
    </w:p>
    <w:p>
      <w:pPr>
        <w:pStyle w:val="TOC2"/>
        <w:tabs>
          <w:tab w:val="right" w:leader="dot" w:pos="8306"/>
        </w:tabs>
      </w:pPr>
      <w:hyperlink w:anchor="_Toc9295" w:history="1">
        <w:r>
          <w:rPr>
            <w:rFonts w:ascii="仿宋" w:eastAsia="仿宋" w:hAnsi="仿宋" w:cs="仿宋" w:hint="eastAsia"/>
            <w:lang w:eastAsia="zh-CN"/>
          </w:rPr>
          <w:t>(一)、职业道德规范</w:t>
        </w:r>
        <w:r>
          <w:tab/>
        </w:r>
        <w:r>
          <w:fldChar w:fldCharType="begin"/>
        </w:r>
        <w:r>
          <w:instrText xml:space="preserve"> PAGEREF _Toc9295 \h </w:instrText>
        </w:r>
        <w:r>
          <w:fldChar w:fldCharType="separate"/>
        </w:r>
        <w:r>
          <w:t>29</w:t>
        </w:r>
        <w:r>
          <w:fldChar w:fldCharType="end"/>
        </w:r>
      </w:hyperlink>
    </w:p>
    <w:p>
      <w:pPr>
        <w:pStyle w:val="TOC2"/>
        <w:tabs>
          <w:tab w:val="right" w:leader="dot" w:pos="8306"/>
        </w:tabs>
      </w:pPr>
      <w:hyperlink w:anchor="_Toc18785" w:history="1">
        <w:r>
          <w:rPr>
            <w:rFonts w:ascii="仿宋" w:eastAsia="仿宋" w:hAnsi="仿宋" w:cs="仿宋" w:hint="eastAsia"/>
            <w:lang w:eastAsia="zh-CN"/>
          </w:rPr>
          <w:t>(二)、社会责任履行</w:t>
        </w:r>
        <w:r>
          <w:tab/>
        </w:r>
        <w:r>
          <w:fldChar w:fldCharType="begin"/>
        </w:r>
        <w:r>
          <w:instrText xml:space="preserve"> PAGEREF _Toc18785 \h </w:instrText>
        </w:r>
        <w:r>
          <w:fldChar w:fldCharType="separate"/>
        </w:r>
        <w:r>
          <w:t>30</w:t>
        </w:r>
        <w:r>
          <w:fldChar w:fldCharType="end"/>
        </w:r>
      </w:hyperlink>
    </w:p>
    <w:p>
      <w:pPr>
        <w:pStyle w:val="TOC1"/>
        <w:tabs>
          <w:tab w:val="right" w:leader="dot" w:pos="8306"/>
        </w:tabs>
      </w:pPr>
      <w:hyperlink w:anchor="_Toc21084" w:history="1">
        <w:r>
          <w:rPr>
            <w:rFonts w:ascii="仿宋" w:eastAsia="仿宋" w:hAnsi="仿宋" w:cs="仿宋" w:hint="eastAsia"/>
            <w:lang w:eastAsia="zh-CN"/>
          </w:rPr>
          <w:t>十、第二十六章人才留存与流失管理</w:t>
        </w:r>
        <w:r>
          <w:tab/>
        </w:r>
        <w:r>
          <w:fldChar w:fldCharType="begin"/>
        </w:r>
        <w:r>
          <w:instrText xml:space="preserve"> PAGEREF _Toc21084 \h </w:instrText>
        </w:r>
        <w:r>
          <w:fldChar w:fldCharType="separate"/>
        </w:r>
        <w:r>
          <w:t>31</w:t>
        </w:r>
        <w:r>
          <w:fldChar w:fldCharType="end"/>
        </w:r>
      </w:hyperlink>
    </w:p>
    <w:p>
      <w:pPr>
        <w:pStyle w:val="TOC2"/>
        <w:tabs>
          <w:tab w:val="right" w:leader="dot" w:pos="8306"/>
        </w:tabs>
      </w:pPr>
      <w:hyperlink w:anchor="_Toc28552" w:history="1">
        <w:r>
          <w:rPr>
            <w:rFonts w:ascii="仿宋" w:eastAsia="仿宋" w:hAnsi="仿宋" w:cs="仿宋" w:hint="eastAsia"/>
            <w:lang w:eastAsia="zh-CN"/>
          </w:rPr>
          <w:t>(一)、人才留存策略</w:t>
        </w:r>
        <w:r>
          <w:tab/>
        </w:r>
        <w:r>
          <w:fldChar w:fldCharType="begin"/>
        </w:r>
        <w:r>
          <w:instrText xml:space="preserve"> PAGEREF _Toc28552 \h </w:instrText>
        </w:r>
        <w:r>
          <w:fldChar w:fldCharType="separate"/>
        </w:r>
        <w:r>
          <w:t>31</w:t>
        </w:r>
        <w:r>
          <w:fldChar w:fldCharType="end"/>
        </w:r>
      </w:hyperlink>
    </w:p>
    <w:p>
      <w:pPr>
        <w:pStyle w:val="TOC2"/>
        <w:tabs>
          <w:tab w:val="right" w:leader="dot" w:pos="8306"/>
        </w:tabs>
      </w:pPr>
      <w:hyperlink w:anchor="_Toc19864" w:history="1">
        <w:r>
          <w:rPr>
            <w:rFonts w:ascii="仿宋" w:eastAsia="仿宋" w:hAnsi="仿宋" w:cs="仿宋" w:hint="eastAsia"/>
            <w:lang w:eastAsia="zh-CN"/>
          </w:rPr>
          <w:t>(二)、人才流失分析与改进</w:t>
        </w:r>
        <w:r>
          <w:tab/>
        </w:r>
        <w:r>
          <w:fldChar w:fldCharType="begin"/>
        </w:r>
        <w:r>
          <w:instrText xml:space="preserve"> PAGEREF _Toc19864 \h </w:instrText>
        </w:r>
        <w:r>
          <w:fldChar w:fldCharType="separate"/>
        </w:r>
        <w:r>
          <w:t>31</w:t>
        </w:r>
        <w:r>
          <w:fldChar w:fldCharType="end"/>
        </w:r>
      </w:hyperlink>
    </w:p>
    <w:p>
      <w:pPr>
        <w:pStyle w:val="TOC2"/>
        <w:tabs>
          <w:tab w:val="right" w:leader="dot" w:pos="8306"/>
        </w:tabs>
      </w:pPr>
      <w:hyperlink w:anchor="_Toc14556" w:history="1">
        <w:r>
          <w:rPr>
            <w:rFonts w:ascii="仿宋" w:eastAsia="仿宋" w:hAnsi="仿宋" w:cs="仿宋" w:hint="eastAsia"/>
            <w:lang w:eastAsia="zh-CN"/>
          </w:rPr>
          <w:t>(三)、持续改进与未来展望</w:t>
        </w:r>
        <w:r>
          <w:tab/>
        </w:r>
        <w:r>
          <w:fldChar w:fldCharType="begin"/>
        </w:r>
        <w:r>
          <w:instrText xml:space="preserve"> PAGEREF _Toc14556 \h </w:instrText>
        </w:r>
        <w:r>
          <w:fldChar w:fldCharType="separate"/>
        </w:r>
        <w:r>
          <w:t>31</w:t>
        </w:r>
        <w:r>
          <w:fldChar w:fldCharType="end"/>
        </w:r>
      </w:hyperlink>
    </w:p>
    <w:p>
      <w:pPr>
        <w:pStyle w:val="TOC1"/>
        <w:tabs>
          <w:tab w:val="right" w:leader="dot" w:pos="8306"/>
        </w:tabs>
      </w:pPr>
      <w:hyperlink w:anchor="_Toc13347" w:history="1">
        <w:r>
          <w:rPr>
            <w:rFonts w:ascii="仿宋" w:eastAsia="仿宋" w:hAnsi="仿宋" w:cs="仿宋" w:hint="eastAsia"/>
            <w:lang w:eastAsia="zh-CN"/>
          </w:rPr>
          <w:t>十一、员工离职率分析与降低措施</w:t>
        </w:r>
        <w:r>
          <w:tab/>
        </w:r>
        <w:r>
          <w:fldChar w:fldCharType="begin"/>
        </w:r>
        <w:r>
          <w:instrText xml:space="preserve"> PAGEREF _Toc13347 \h </w:instrText>
        </w:r>
        <w:r>
          <w:fldChar w:fldCharType="separate"/>
        </w:r>
        <w:r>
          <w:t>32</w:t>
        </w:r>
        <w:r>
          <w:fldChar w:fldCharType="end"/>
        </w:r>
      </w:hyperlink>
    </w:p>
    <w:p>
      <w:pPr>
        <w:pStyle w:val="TOC2"/>
        <w:tabs>
          <w:tab w:val="right" w:leader="dot" w:pos="8306"/>
        </w:tabs>
      </w:pPr>
      <w:hyperlink w:anchor="_Toc25289" w:history="1">
        <w:r>
          <w:rPr>
            <w:rFonts w:ascii="仿宋" w:eastAsia="仿宋" w:hAnsi="仿宋" w:cs="仿宋" w:hint="eastAsia"/>
            <w:lang w:eastAsia="zh-CN"/>
          </w:rPr>
          <w:t>(一)、离职率分析的方法与工具</w:t>
        </w:r>
        <w:r>
          <w:tab/>
        </w:r>
        <w:r>
          <w:fldChar w:fldCharType="begin"/>
        </w:r>
        <w:r>
          <w:instrText xml:space="preserve"> PAGEREF _Toc25289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66" w:history="1">
        <w:r>
          <w:rPr>
            <w:rFonts w:ascii="仿宋" w:eastAsia="仿宋" w:hAnsi="仿宋" w:cs="仿宋" w:hint="eastAsia"/>
            <w:lang w:eastAsia="zh-CN"/>
          </w:rPr>
          <w:t>(二)、离职原因的调查与对策制定</w:t>
        </w:r>
        <w:r>
          <w:tab/>
        </w:r>
        <w:r>
          <w:fldChar w:fldCharType="begin"/>
        </w:r>
        <w:r>
          <w:instrText xml:space="preserve"> PAGEREF _Toc11866 \h </w:instrText>
        </w:r>
        <w:r>
          <w:fldChar w:fldCharType="separate"/>
        </w:r>
        <w:r>
          <w:t>33</w:t>
        </w:r>
        <w:r>
          <w:fldChar w:fldCharType="end"/>
        </w:r>
      </w:hyperlink>
    </w:p>
    <w:p>
      <w:pPr>
        <w:pStyle w:val="TOC2"/>
        <w:tabs>
          <w:tab w:val="right" w:leader="dot" w:pos="8306"/>
        </w:tabs>
      </w:pPr>
      <w:hyperlink w:anchor="_Toc23116" w:history="1">
        <w:r>
          <w:rPr>
            <w:rFonts w:ascii="仿宋" w:eastAsia="仿宋" w:hAnsi="仿宋" w:cs="仿宋" w:hint="eastAsia"/>
            <w:lang w:eastAsia="zh-CN"/>
          </w:rPr>
          <w:t>(三)、降低离职率的策略与实践</w:t>
        </w:r>
        <w:r>
          <w:tab/>
        </w:r>
        <w:r>
          <w:fldChar w:fldCharType="begin"/>
        </w:r>
        <w:r>
          <w:instrText xml:space="preserve"> PAGEREF _Toc23116 \h </w:instrText>
        </w:r>
        <w:r>
          <w:fldChar w:fldCharType="separate"/>
        </w:r>
        <w:r>
          <w:t>34</w:t>
        </w:r>
        <w:r>
          <w:fldChar w:fldCharType="end"/>
        </w:r>
      </w:hyperlink>
    </w:p>
    <w:p>
      <w:pPr>
        <w:pStyle w:val="TOC1"/>
        <w:tabs>
          <w:tab w:val="right" w:leader="dot" w:pos="8306"/>
        </w:tabs>
      </w:pPr>
      <w:hyperlink w:anchor="_Toc10999" w:history="1">
        <w:r>
          <w:rPr>
            <w:rFonts w:ascii="仿宋" w:eastAsia="仿宋" w:hAnsi="仿宋" w:cs="仿宋" w:hint="eastAsia"/>
            <w:lang w:eastAsia="zh-CN"/>
          </w:rPr>
          <w:t>十二、第四十五章员工品牌建设</w:t>
        </w:r>
        <w:r>
          <w:tab/>
        </w:r>
        <w:r>
          <w:fldChar w:fldCharType="begin"/>
        </w:r>
        <w:r>
          <w:instrText xml:space="preserve"> PAGEREF _Toc10999 \h </w:instrText>
        </w:r>
        <w:r>
          <w:fldChar w:fldCharType="separate"/>
        </w:r>
        <w:r>
          <w:t>35</w:t>
        </w:r>
        <w:r>
          <w:fldChar w:fldCharType="end"/>
        </w:r>
      </w:hyperlink>
    </w:p>
    <w:p>
      <w:pPr>
        <w:pStyle w:val="TOC2"/>
        <w:tabs>
          <w:tab w:val="right" w:leader="dot" w:pos="8306"/>
        </w:tabs>
      </w:pPr>
      <w:hyperlink w:anchor="_Toc31268" w:history="1">
        <w:r>
          <w:rPr>
            <w:rFonts w:ascii="仿宋" w:eastAsia="仿宋" w:hAnsi="仿宋" w:cs="仿宋" w:hint="eastAsia"/>
            <w:lang w:eastAsia="zh-CN"/>
          </w:rPr>
          <w:t>(一)、个人品牌管理</w:t>
        </w:r>
        <w:r>
          <w:tab/>
        </w:r>
        <w:r>
          <w:fldChar w:fldCharType="begin"/>
        </w:r>
        <w:r>
          <w:instrText xml:space="preserve"> PAGEREF _Toc31268 \h </w:instrText>
        </w:r>
        <w:r>
          <w:fldChar w:fldCharType="separate"/>
        </w:r>
        <w:r>
          <w:t>35</w:t>
        </w:r>
        <w:r>
          <w:fldChar w:fldCharType="end"/>
        </w:r>
      </w:hyperlink>
    </w:p>
    <w:p>
      <w:pPr>
        <w:pStyle w:val="TOC2"/>
        <w:tabs>
          <w:tab w:val="right" w:leader="dot" w:pos="8306"/>
        </w:tabs>
      </w:pPr>
      <w:hyperlink w:anchor="_Toc19708" w:history="1">
        <w:r>
          <w:rPr>
            <w:rFonts w:ascii="仿宋" w:eastAsia="仿宋" w:hAnsi="仿宋" w:cs="仿宋" w:hint="eastAsia"/>
            <w:lang w:eastAsia="zh-CN"/>
          </w:rPr>
          <w:t>(二)、在静电发生设备行业内建立个人影响力</w:t>
        </w:r>
        <w:r>
          <w:tab/>
        </w:r>
        <w:r>
          <w:fldChar w:fldCharType="begin"/>
        </w:r>
        <w:r>
          <w:instrText xml:space="preserve"> PAGEREF _Toc19708 \h </w:instrText>
        </w:r>
        <w:r>
          <w:fldChar w:fldCharType="separate"/>
        </w:r>
        <w:r>
          <w:t>36</w:t>
        </w:r>
        <w:r>
          <w:fldChar w:fldCharType="end"/>
        </w:r>
      </w:hyperlink>
    </w:p>
    <w:p>
      <w:pPr>
        <w:pStyle w:val="TOC2"/>
        <w:tabs>
          <w:tab w:val="right" w:leader="dot" w:pos="8306"/>
        </w:tabs>
      </w:pPr>
      <w:hyperlink w:anchor="_Toc18310" w:history="1">
        <w:r>
          <w:rPr>
            <w:rFonts w:ascii="仿宋" w:eastAsia="仿宋" w:hAnsi="仿宋" w:cs="仿宋" w:hint="eastAsia"/>
            <w:lang w:eastAsia="zh-CN"/>
          </w:rPr>
          <w:t>(三)、个人品牌与公司品牌的关联</w:t>
        </w:r>
        <w:r>
          <w:tab/>
        </w:r>
        <w:r>
          <w:fldChar w:fldCharType="begin"/>
        </w:r>
        <w:r>
          <w:instrText xml:space="preserve"> PAGEREF _Toc18310 \h </w:instrText>
        </w:r>
        <w:r>
          <w:fldChar w:fldCharType="separate"/>
        </w:r>
        <w:r>
          <w:t>37</w:t>
        </w:r>
        <w:r>
          <w:fldChar w:fldCharType="end"/>
        </w:r>
      </w:hyperlink>
    </w:p>
    <w:p>
      <w:pPr>
        <w:pStyle w:val="TOC2"/>
        <w:tabs>
          <w:tab w:val="right" w:leader="dot" w:pos="8306"/>
        </w:tabs>
      </w:pPr>
      <w:hyperlink w:anchor="_Toc8738" w:history="1">
        <w:r>
          <w:rPr>
            <w:rFonts w:ascii="仿宋" w:eastAsia="仿宋" w:hAnsi="仿宋" w:cs="仿宋" w:hint="eastAsia"/>
            <w:lang w:eastAsia="zh-CN"/>
          </w:rPr>
          <w:t>(四)、社交媒体与个人品牌</w:t>
        </w:r>
        <w:r>
          <w:tab/>
        </w:r>
        <w:r>
          <w:fldChar w:fldCharType="begin"/>
        </w:r>
        <w:r>
          <w:instrText xml:space="preserve"> PAGEREF _Toc8738 \h </w:instrText>
        </w:r>
        <w:r>
          <w:fldChar w:fldCharType="separate"/>
        </w:r>
        <w:r>
          <w:t>38</w:t>
        </w:r>
        <w:r>
          <w:fldChar w:fldCharType="end"/>
        </w:r>
      </w:hyperlink>
    </w:p>
    <w:p>
      <w:pPr>
        <w:pStyle w:val="TOC2"/>
        <w:tabs>
          <w:tab w:val="right" w:leader="dot" w:pos="8306"/>
        </w:tabs>
      </w:pPr>
      <w:hyperlink w:anchor="_Toc2386" w:history="1">
        <w:r>
          <w:rPr>
            <w:rFonts w:ascii="仿宋" w:eastAsia="仿宋" w:hAnsi="仿宋" w:cs="仿宋" w:hint="eastAsia"/>
            <w:lang w:eastAsia="zh-CN"/>
          </w:rPr>
          <w:t>(五)、个人品牌的社交媒体传播</w:t>
        </w:r>
        <w:r>
          <w:tab/>
        </w:r>
        <w:r>
          <w:fldChar w:fldCharType="begin"/>
        </w:r>
        <w:r>
          <w:instrText xml:space="preserve"> PAGEREF _Toc2386 \h </w:instrText>
        </w:r>
        <w:r>
          <w:fldChar w:fldCharType="separate"/>
        </w:r>
        <w:r>
          <w:t>39</w:t>
        </w:r>
        <w:r>
          <w:fldChar w:fldCharType="end"/>
        </w:r>
      </w:hyperlink>
    </w:p>
    <w:p>
      <w:pPr>
        <w:pStyle w:val="TOC2"/>
        <w:tabs>
          <w:tab w:val="right" w:leader="dot" w:pos="8306"/>
        </w:tabs>
      </w:pPr>
      <w:hyperlink w:anchor="_Toc11688" w:history="1">
        <w:r>
          <w:rPr>
            <w:rFonts w:ascii="仿宋" w:eastAsia="仿宋" w:hAnsi="仿宋" w:cs="仿宋" w:hint="eastAsia"/>
            <w:lang w:eastAsia="zh-CN"/>
          </w:rPr>
          <w:t>(六)、员工品牌建设与公司形象一致性</w:t>
        </w:r>
        <w:r>
          <w:tab/>
        </w:r>
        <w:r>
          <w:fldChar w:fldCharType="begin"/>
        </w:r>
        <w:r>
          <w:instrText xml:space="preserve"> PAGEREF _Toc11688 \h </w:instrText>
        </w:r>
        <w:r>
          <w:fldChar w:fldCharType="separate"/>
        </w:r>
        <w:r>
          <w:t>40</w:t>
        </w:r>
        <w:r>
          <w:fldChar w:fldCharType="end"/>
        </w:r>
      </w:hyperlink>
    </w:p>
    <w:p>
      <w:pPr>
        <w:pStyle w:val="TOC1"/>
        <w:tabs>
          <w:tab w:val="right" w:leader="dot" w:pos="8306"/>
        </w:tabs>
      </w:pPr>
      <w:hyperlink w:anchor="_Toc13857" w:history="1">
        <w:r>
          <w:rPr>
            <w:rFonts w:ascii="仿宋" w:eastAsia="仿宋" w:hAnsi="仿宋" w:cs="仿宋" w:hint="eastAsia"/>
            <w:lang w:eastAsia="zh-CN"/>
          </w:rPr>
          <w:t>十三、员工多元化与包容性管理</w:t>
        </w:r>
        <w:r>
          <w:tab/>
        </w:r>
        <w:r>
          <w:fldChar w:fldCharType="begin"/>
        </w:r>
        <w:r>
          <w:instrText xml:space="preserve"> PAGEREF _Toc13857 \h </w:instrText>
        </w:r>
        <w:r>
          <w:fldChar w:fldCharType="separate"/>
        </w:r>
        <w:r>
          <w:t>41</w:t>
        </w:r>
        <w:r>
          <w:fldChar w:fldCharType="end"/>
        </w:r>
      </w:hyperlink>
    </w:p>
    <w:p>
      <w:pPr>
        <w:pStyle w:val="TOC2"/>
        <w:tabs>
          <w:tab w:val="right" w:leader="dot" w:pos="8306"/>
        </w:tabs>
      </w:pPr>
      <w:hyperlink w:anchor="_Toc29366" w:history="1">
        <w:r>
          <w:rPr>
            <w:rFonts w:ascii="仿宋" w:eastAsia="仿宋" w:hAnsi="仿宋" w:cs="仿宋" w:hint="eastAsia"/>
            <w:lang w:eastAsia="zh-CN"/>
          </w:rPr>
          <w:t>(一)、员工多元化的价值与挑战</w:t>
        </w:r>
        <w:r>
          <w:tab/>
        </w:r>
        <w:r>
          <w:fldChar w:fldCharType="begin"/>
        </w:r>
        <w:r>
          <w:instrText xml:space="preserve"> PAGEREF _Toc29366 \h </w:instrText>
        </w:r>
        <w:r>
          <w:fldChar w:fldCharType="separate"/>
        </w:r>
        <w:r>
          <w:t>41</w:t>
        </w:r>
        <w:r>
          <w:fldChar w:fldCharType="end"/>
        </w:r>
      </w:hyperlink>
    </w:p>
    <w:p>
      <w:pPr>
        <w:pStyle w:val="TOC2"/>
        <w:tabs>
          <w:tab w:val="right" w:leader="dot" w:pos="8306"/>
        </w:tabs>
      </w:pPr>
      <w:hyperlink w:anchor="_Toc22440" w:history="1">
        <w:r>
          <w:rPr>
            <w:rFonts w:ascii="仿宋" w:eastAsia="仿宋" w:hAnsi="仿宋" w:cs="仿宋" w:hint="eastAsia"/>
            <w:lang w:eastAsia="zh-CN"/>
          </w:rPr>
          <w:t>(二)、员工包容性政策与实践</w:t>
        </w:r>
        <w:r>
          <w:tab/>
        </w:r>
        <w:r>
          <w:fldChar w:fldCharType="begin"/>
        </w:r>
        <w:r>
          <w:instrText xml:space="preserve"> PAGEREF _Toc22440 \h </w:instrText>
        </w:r>
        <w:r>
          <w:fldChar w:fldCharType="separate"/>
        </w:r>
        <w:r>
          <w:t>41</w:t>
        </w:r>
        <w:r>
          <w:fldChar w:fldCharType="end"/>
        </w:r>
      </w:hyperlink>
    </w:p>
    <w:p>
      <w:pPr>
        <w:pStyle w:val="TOC2"/>
        <w:tabs>
          <w:tab w:val="right" w:leader="dot" w:pos="8306"/>
        </w:tabs>
      </w:pPr>
      <w:hyperlink w:anchor="_Toc17069" w:history="1">
        <w:r>
          <w:rPr>
            <w:rFonts w:ascii="仿宋" w:eastAsia="仿宋" w:hAnsi="仿宋" w:cs="仿宋" w:hint="eastAsia"/>
            <w:lang w:eastAsia="zh-CN"/>
          </w:rPr>
          <w:t>(三)、多元与包容性文化的培育与维护</w:t>
        </w:r>
        <w:r>
          <w:tab/>
        </w:r>
        <w:r>
          <w:fldChar w:fldCharType="begin"/>
        </w:r>
        <w:r>
          <w:instrText xml:space="preserve"> PAGEREF _Toc17069 \h </w:instrText>
        </w:r>
        <w:r>
          <w:fldChar w:fldCharType="separate"/>
        </w:r>
        <w:r>
          <w:t>42</w:t>
        </w:r>
        <w:r>
          <w:fldChar w:fldCharType="end"/>
        </w:r>
      </w:hyperlink>
    </w:p>
    <w:p>
      <w:pPr>
        <w:pStyle w:val="TOC1"/>
        <w:tabs>
          <w:tab w:val="right" w:leader="dot" w:pos="8306"/>
        </w:tabs>
      </w:pPr>
      <w:hyperlink w:anchor="_Toc13888" w:history="1">
        <w:r>
          <w:rPr>
            <w:rFonts w:ascii="仿宋" w:eastAsia="仿宋" w:hAnsi="仿宋" w:cs="仿宋" w:hint="eastAsia"/>
            <w:lang w:eastAsia="zh-CN"/>
          </w:rPr>
          <w:t>十四、第四十三章员工参与决策与公司治理</w:t>
        </w:r>
        <w:r>
          <w:tab/>
        </w:r>
        <w:r>
          <w:fldChar w:fldCharType="begin"/>
        </w:r>
        <w:r>
          <w:instrText xml:space="preserve"> PAGEREF _Toc13888 \h </w:instrText>
        </w:r>
        <w:r>
          <w:fldChar w:fldCharType="separate"/>
        </w:r>
        <w:r>
          <w:t>43</w:t>
        </w:r>
        <w:r>
          <w:fldChar w:fldCharType="end"/>
        </w:r>
      </w:hyperlink>
    </w:p>
    <w:p>
      <w:pPr>
        <w:pStyle w:val="TOC2"/>
        <w:tabs>
          <w:tab w:val="right" w:leader="dot" w:pos="8306"/>
        </w:tabs>
      </w:pPr>
      <w:hyperlink w:anchor="_Toc30487" w:history="1">
        <w:r>
          <w:rPr>
            <w:rFonts w:ascii="仿宋" w:eastAsia="仿宋" w:hAnsi="仿宋" w:cs="仿宋" w:hint="eastAsia"/>
            <w:lang w:eastAsia="zh-CN"/>
          </w:rPr>
          <w:t>(一)、员工参与决策机制</w:t>
        </w:r>
        <w:r>
          <w:tab/>
        </w:r>
        <w:r>
          <w:fldChar w:fldCharType="begin"/>
        </w:r>
        <w:r>
          <w:instrText xml:space="preserve"> PAGEREF _Toc30487 \h </w:instrText>
        </w:r>
        <w:r>
          <w:fldChar w:fldCharType="separate"/>
        </w:r>
        <w:r>
          <w:t>43</w:t>
        </w:r>
        <w:r>
          <w:fldChar w:fldCharType="end"/>
        </w:r>
      </w:hyperlink>
    </w:p>
    <w:p>
      <w:pPr>
        <w:pStyle w:val="TOC2"/>
        <w:tabs>
          <w:tab w:val="right" w:leader="dot" w:pos="8306"/>
        </w:tabs>
      </w:pPr>
      <w:hyperlink w:anchor="_Toc30095" w:history="1">
        <w:r>
          <w:rPr>
            <w:rFonts w:ascii="仿宋" w:eastAsia="仿宋" w:hAnsi="仿宋" w:cs="仿宋" w:hint="eastAsia"/>
            <w:lang w:eastAsia="zh-CN"/>
          </w:rPr>
          <w:t>(二)、参与决策的渠道与机会</w:t>
        </w:r>
        <w:r>
          <w:tab/>
        </w:r>
        <w:r>
          <w:fldChar w:fldCharType="begin"/>
        </w:r>
        <w:r>
          <w:instrText xml:space="preserve"> PAGEREF _Toc30095 \h </w:instrText>
        </w:r>
        <w:r>
          <w:fldChar w:fldCharType="separate"/>
        </w:r>
        <w:r>
          <w:t>44</w:t>
        </w:r>
        <w:r>
          <w:fldChar w:fldCharType="end"/>
        </w:r>
      </w:hyperlink>
    </w:p>
    <w:p>
      <w:pPr>
        <w:pStyle w:val="TOC2"/>
        <w:tabs>
          <w:tab w:val="right" w:leader="dot" w:pos="8306"/>
        </w:tabs>
      </w:pPr>
      <w:hyperlink w:anchor="_Toc15393" w:history="1">
        <w:r>
          <w:rPr>
            <w:rFonts w:ascii="仿宋" w:eastAsia="仿宋" w:hAnsi="仿宋" w:cs="仿宋" w:hint="eastAsia"/>
            <w:lang w:eastAsia="zh-CN"/>
          </w:rPr>
          <w:t>(三)、代表员工意见的制度</w:t>
        </w:r>
        <w:r>
          <w:tab/>
        </w:r>
        <w:r>
          <w:fldChar w:fldCharType="begin"/>
        </w:r>
        <w:r>
          <w:instrText xml:space="preserve"> PAGEREF _Toc15393 \h </w:instrText>
        </w:r>
        <w:r>
          <w:fldChar w:fldCharType="separate"/>
        </w:r>
        <w:r>
          <w:t>44</w:t>
        </w:r>
        <w:r>
          <w:fldChar w:fldCharType="end"/>
        </w:r>
      </w:hyperlink>
    </w:p>
    <w:p>
      <w:pPr>
        <w:pStyle w:val="TOC2"/>
        <w:tabs>
          <w:tab w:val="right" w:leader="dot" w:pos="8306"/>
        </w:tabs>
      </w:pPr>
      <w:hyperlink w:anchor="_Toc21420" w:history="1">
        <w:r>
          <w:rPr>
            <w:rFonts w:ascii="仿宋" w:eastAsia="仿宋" w:hAnsi="仿宋" w:cs="仿宋" w:hint="eastAsia"/>
            <w:lang w:eastAsia="zh-CN"/>
          </w:rPr>
          <w:t>(四)、公司治理与透明度</w:t>
        </w:r>
        <w:r>
          <w:tab/>
        </w:r>
        <w:r>
          <w:fldChar w:fldCharType="begin"/>
        </w:r>
        <w:r>
          <w:instrText xml:space="preserve"> PAGEREF _Toc21420 \h </w:instrText>
        </w:r>
        <w:r>
          <w:fldChar w:fldCharType="separate"/>
        </w:r>
        <w:r>
          <w:t>45</w:t>
        </w:r>
        <w:r>
          <w:fldChar w:fldCharType="end"/>
        </w:r>
      </w:hyperlink>
    </w:p>
    <w:p>
      <w:pPr>
        <w:pStyle w:val="TOC2"/>
        <w:tabs>
          <w:tab w:val="right" w:leader="dot" w:pos="8306"/>
        </w:tabs>
      </w:pPr>
      <w:hyperlink w:anchor="_Toc30649" w:history="1">
        <w:r>
          <w:rPr>
            <w:rFonts w:ascii="仿宋" w:eastAsia="仿宋" w:hAnsi="仿宋" w:cs="仿宋" w:hint="eastAsia"/>
            <w:lang w:eastAsia="zh-CN"/>
          </w:rPr>
          <w:t>(五)、公司治理结构的建设</w:t>
        </w:r>
        <w:r>
          <w:tab/>
        </w:r>
        <w:r>
          <w:fldChar w:fldCharType="begin"/>
        </w:r>
        <w:r>
          <w:instrText xml:space="preserve"> PAGEREF _Toc30649 \h </w:instrText>
        </w:r>
        <w:r>
          <w:fldChar w:fldCharType="separate"/>
        </w:r>
        <w:r>
          <w:t>46</w:t>
        </w:r>
        <w:r>
          <w:fldChar w:fldCharType="end"/>
        </w:r>
      </w:hyperlink>
    </w:p>
    <w:p>
      <w:pPr>
        <w:pStyle w:val="TOC2"/>
        <w:tabs>
          <w:tab w:val="right" w:leader="dot" w:pos="8306"/>
        </w:tabs>
      </w:pPr>
      <w:hyperlink w:anchor="_Toc1588" w:history="1">
        <w:r>
          <w:rPr>
            <w:rFonts w:ascii="仿宋" w:eastAsia="仿宋" w:hAnsi="仿宋" w:cs="仿宋" w:hint="eastAsia"/>
            <w:lang w:eastAsia="zh-CN"/>
          </w:rPr>
          <w:t>(六)、公司业绩与财务信息的公开</w:t>
        </w:r>
        <w:r>
          <w:tab/>
        </w:r>
        <w:r>
          <w:fldChar w:fldCharType="begin"/>
        </w:r>
        <w:r>
          <w:instrText xml:space="preserve"> PAGEREF _Toc1588 \h </w:instrText>
        </w:r>
        <w:r>
          <w:fldChar w:fldCharType="separate"/>
        </w:r>
        <w:r>
          <w:t>47</w:t>
        </w:r>
        <w:r>
          <w:fldChar w:fldCharType="end"/>
        </w:r>
      </w:hyperlink>
    </w:p>
    <w:p>
      <w:pPr>
        <w:pStyle w:val="TOC1"/>
        <w:tabs>
          <w:tab w:val="right" w:leader="dot" w:pos="8306"/>
        </w:tabs>
      </w:pPr>
      <w:hyperlink w:anchor="_Toc31434" w:history="1">
        <w:r>
          <w:rPr>
            <w:rFonts w:ascii="仿宋" w:eastAsia="仿宋" w:hAnsi="仿宋" w:cs="仿宋" w:hint="eastAsia"/>
            <w:lang w:eastAsia="zh-CN"/>
          </w:rPr>
          <w:t>十五、员工晋升与职业发展通道</w:t>
        </w:r>
        <w:r>
          <w:tab/>
        </w:r>
        <w:r>
          <w:fldChar w:fldCharType="begin"/>
        </w:r>
        <w:r>
          <w:instrText xml:space="preserve"> PAGEREF _Toc31434 \h </w:instrText>
        </w:r>
        <w:r>
          <w:fldChar w:fldCharType="separate"/>
        </w:r>
        <w:r>
          <w:t>48</w:t>
        </w:r>
        <w:r>
          <w:fldChar w:fldCharType="end"/>
        </w:r>
      </w:hyperlink>
    </w:p>
    <w:p>
      <w:pPr>
        <w:pStyle w:val="TOC2"/>
        <w:tabs>
          <w:tab w:val="right" w:leader="dot" w:pos="8306"/>
        </w:tabs>
      </w:pPr>
      <w:hyperlink w:anchor="_Toc19750" w:history="1">
        <w:r>
          <w:rPr>
            <w:rFonts w:ascii="仿宋" w:eastAsia="仿宋" w:hAnsi="仿宋" w:cs="仿宋" w:hint="eastAsia"/>
            <w:lang w:eastAsia="zh-CN"/>
          </w:rPr>
          <w:t>(一)、晋升制度的设计与实施</w:t>
        </w:r>
        <w:r>
          <w:tab/>
        </w:r>
        <w:r>
          <w:fldChar w:fldCharType="begin"/>
        </w:r>
        <w:r>
          <w:instrText xml:space="preserve"> PAGEREF _Toc19750 \h </w:instrText>
        </w:r>
        <w:r>
          <w:fldChar w:fldCharType="separate"/>
        </w:r>
        <w:r>
          <w:t>48</w:t>
        </w:r>
        <w:r>
          <w:fldChar w:fldCharType="end"/>
        </w:r>
      </w:hyperlink>
    </w:p>
    <w:p>
      <w:pPr>
        <w:pStyle w:val="TOC2"/>
        <w:tabs>
          <w:tab w:val="right" w:leader="dot" w:pos="8306"/>
        </w:tabs>
      </w:pPr>
      <w:hyperlink w:anchor="_Toc21803" w:history="1">
        <w:r>
          <w:rPr>
            <w:rFonts w:ascii="仿宋" w:eastAsia="仿宋" w:hAnsi="仿宋" w:cs="仿宋" w:hint="eastAsia"/>
            <w:lang w:eastAsia="zh-CN"/>
          </w:rPr>
          <w:t>(二)、职业发展通道的建立与拓展</w:t>
        </w:r>
        <w:r>
          <w:tab/>
        </w:r>
        <w:r>
          <w:fldChar w:fldCharType="begin"/>
        </w:r>
        <w:r>
          <w:instrText xml:space="preserve"> PAGEREF _Toc21803 \h </w:instrText>
        </w:r>
        <w:r>
          <w:fldChar w:fldCharType="separate"/>
        </w:r>
        <w:r>
          <w:t>49</w:t>
        </w:r>
        <w:r>
          <w:fldChar w:fldCharType="end"/>
        </w:r>
      </w:hyperlink>
    </w:p>
    <w:p>
      <w:pPr>
        <w:pStyle w:val="TOC2"/>
        <w:tabs>
          <w:tab w:val="right" w:leader="dot" w:pos="8306"/>
        </w:tabs>
      </w:pPr>
      <w:hyperlink w:anchor="_Toc20865" w:history="1">
        <w:r>
          <w:rPr>
            <w:rFonts w:ascii="仿宋" w:eastAsia="仿宋" w:hAnsi="仿宋" w:cs="仿宋" w:hint="eastAsia"/>
            <w:lang w:eastAsia="zh-CN"/>
          </w:rPr>
          <w:t>(三)、晋升机会的公平与透明保障</w:t>
        </w:r>
        <w:r>
          <w:tab/>
        </w:r>
        <w:r>
          <w:fldChar w:fldCharType="begin"/>
        </w:r>
        <w:r>
          <w:instrText xml:space="preserve"> PAGEREF _Toc20865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静电发生设备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9455"/>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19543"/>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静电发生设备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0962"/>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奖励员工参与和完成相关技能培训，提高员工的专业素养。设立明确的培训计划和奖金发放标准，鼓励员工持续学习和提升自身技能，以适应市场和静电发生设备行业的变化。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13146"/>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2408"/>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26014"/>
      <w:r>
        <w:rPr>
          <w:rFonts w:ascii="仿宋" w:eastAsia="仿宋" w:hAnsi="仿宋" w:cs="仿宋" w:hint="eastAsia"/>
          <w:sz w:val="28"/>
          <w:lang w:eastAsia="zh-CN"/>
        </w:rPr>
        <w:t>二、员工压力管理及应对措施</w:t>
      </w:r>
      <w:bookmarkEnd w:id="7"/>
    </w:p>
    <w:p>
      <w:pPr>
        <w:pStyle w:val="Heading2"/>
        <w:rPr>
          <w:rFonts w:ascii="仿宋" w:eastAsia="仿宋" w:hAnsi="仿宋" w:cs="仿宋" w:hint="eastAsia"/>
          <w:lang w:eastAsia="zh-CN"/>
        </w:rPr>
      </w:pPr>
      <w:bookmarkStart w:id="8" w:name="_Toc11087"/>
      <w:r>
        <w:rPr>
          <w:rFonts w:ascii="仿宋" w:eastAsia="仿宋" w:hAnsi="仿宋" w:cs="仿宋" w:hint="eastAsia"/>
          <w:lang w:eastAsia="zh-CN"/>
        </w:rPr>
        <w:t>(一)、压力对员工的影响及管理原则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9" w:name="_Toc10991"/>
      <w:r>
        <w:rPr>
          <w:rFonts w:ascii="仿宋" w:eastAsia="仿宋" w:hAnsi="仿宋" w:cs="仿宋" w:hint="eastAsia"/>
          <w:sz w:val="28"/>
          <w:lang w:eastAsia="zh-CN"/>
        </w:rPr>
        <w:t>(二)、压力应对策略及其实施方案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0" w:name="_Toc23269"/>
      <w:r>
        <w:rPr>
          <w:rFonts w:ascii="仿宋" w:eastAsia="仿宋" w:hAnsi="仿宋" w:cs="仿宋" w:hint="eastAsia"/>
          <w:sz w:val="28"/>
          <w:lang w:eastAsia="zh-CN"/>
        </w:rPr>
        <w:t>(三)、压力管理效果的评估及持续改进</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7090"/>
      <w:r>
        <w:rPr>
          <w:rFonts w:ascii="仿宋" w:eastAsia="仿宋" w:hAnsi="仿宋" w:cs="仿宋" w:hint="eastAsia"/>
          <w:sz w:val="28"/>
          <w:lang w:eastAsia="zh-CN"/>
        </w:rPr>
        <w:t>三、第八章员工绩效管理</w:t>
      </w:r>
      <w:bookmarkEnd w:id="11"/>
    </w:p>
    <w:p>
      <w:pPr>
        <w:pStyle w:val="Heading2"/>
        <w:rPr>
          <w:rFonts w:ascii="仿宋" w:eastAsia="仿宋" w:hAnsi="仿宋" w:cs="仿宋" w:hint="eastAsia"/>
          <w:lang w:eastAsia="zh-CN"/>
        </w:rPr>
      </w:pPr>
      <w:bookmarkStart w:id="12" w:name="_Toc4014"/>
      <w:r>
        <w:rPr>
          <w:rFonts w:ascii="仿宋" w:eastAsia="仿宋" w:hAnsi="仿宋" w:cs="仿宋" w:hint="eastAsia"/>
          <w:lang w:eastAsia="zh-CN"/>
        </w:rPr>
        <w:t>(一)、绩效评估体系建立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3" w:name="_Toc22339"/>
      <w:r>
        <w:rPr>
          <w:rFonts w:ascii="仿宋" w:eastAsia="仿宋" w:hAnsi="仿宋" w:cs="仿宋" w:hint="eastAsia"/>
          <w:sz w:val="28"/>
          <w:lang w:eastAsia="zh-CN"/>
        </w:rPr>
        <w:t>(二)、绩效考核与反馈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4" w:name="_Toc470"/>
      <w:r>
        <w:rPr>
          <w:rFonts w:ascii="仿宋" w:eastAsia="仿宋" w:hAnsi="仿宋" w:cs="仿宋" w:hint="eastAsia"/>
          <w:sz w:val="28"/>
          <w:lang w:eastAsia="zh-CN"/>
        </w:rPr>
        <w:t>(三)、激励与奖惩机制</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5" w:name="_Toc31320"/>
      <w:r>
        <w:rPr>
          <w:rFonts w:ascii="仿宋" w:eastAsia="仿宋" w:hAnsi="仿宋" w:cs="仿宋" w:hint="eastAsia"/>
          <w:sz w:val="28"/>
          <w:lang w:eastAsia="zh-CN"/>
        </w:rPr>
        <w:t>四、员工沟通技巧培训与人际关系管理</w:t>
      </w:r>
      <w:bookmarkEnd w:id="15"/>
    </w:p>
    <w:p>
      <w:pPr>
        <w:pStyle w:val="Heading2"/>
        <w:rPr>
          <w:rFonts w:ascii="仿宋" w:eastAsia="仿宋" w:hAnsi="仿宋" w:cs="仿宋" w:hint="eastAsia"/>
          <w:lang w:eastAsia="zh-CN"/>
        </w:rPr>
      </w:pPr>
      <w:bookmarkStart w:id="16" w:name="_Toc29581"/>
      <w:r>
        <w:rPr>
          <w:rFonts w:ascii="仿宋" w:eastAsia="仿宋" w:hAnsi="仿宋" w:cs="仿宋" w:hint="eastAsia"/>
          <w:lang w:eastAsia="zh-CN"/>
        </w:rPr>
        <w:t>(一)、沟通技巧的重要性及培训计划</w:t>
      </w:r>
      <w:bookmarkEnd w:id="16"/>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7" w:name="_Toc15724"/>
      <w:r>
        <w:rPr>
          <w:rFonts w:ascii="仿宋" w:eastAsia="仿宋" w:hAnsi="仿宋" w:cs="仿宋" w:hint="eastAsia"/>
          <w:sz w:val="28"/>
          <w:lang w:eastAsia="zh-CN"/>
        </w:rPr>
        <w:t>(二)、人际关系管理的原则与方法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8" w:name="_Toc26186"/>
      <w:r>
        <w:rPr>
          <w:rFonts w:ascii="仿宋" w:eastAsia="仿宋" w:hAnsi="仿宋" w:cs="仿宋" w:hint="eastAsia"/>
          <w:sz w:val="28"/>
          <w:lang w:eastAsia="zh-CN"/>
        </w:rPr>
        <w:t>(三)、良好人际关系的建立与维护</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9" w:name="_Toc9076"/>
      <w:r>
        <w:rPr>
          <w:rFonts w:ascii="仿宋" w:eastAsia="仿宋" w:hAnsi="仿宋" w:cs="仿宋" w:hint="eastAsia"/>
          <w:sz w:val="28"/>
          <w:lang w:eastAsia="zh-CN"/>
        </w:rPr>
        <w:t>五、公司简介</w:t>
      </w:r>
      <w:bookmarkEnd w:id="19"/>
    </w:p>
    <w:p>
      <w:pPr>
        <w:pStyle w:val="Heading2"/>
        <w:rPr>
          <w:rFonts w:ascii="仿宋" w:eastAsia="仿宋" w:hAnsi="仿宋" w:cs="仿宋" w:hint="eastAsia"/>
          <w:lang w:eastAsia="zh-CN"/>
        </w:rPr>
      </w:pPr>
      <w:bookmarkStart w:id="20" w:name="_Toc8982"/>
      <w:r>
        <w:rPr>
          <w:rFonts w:ascii="仿宋" w:eastAsia="仿宋" w:hAnsi="仿宋" w:cs="仿宋" w:hint="eastAsia"/>
          <w:lang w:eastAsia="zh-CN"/>
        </w:rPr>
        <w:t>(一)、公司基本信息</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21" w:name="_Toc9085"/>
      <w:r>
        <w:rPr>
          <w:rFonts w:ascii="仿宋" w:eastAsia="仿宋" w:hAnsi="仿宋" w:cs="仿宋" w:hint="eastAsia"/>
          <w:sz w:val="28"/>
          <w:lang w:eastAsia="zh-CN"/>
        </w:rPr>
        <w:t>(二)、公司简介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 项目公司是一家致力于 静电发生设备静电发生设备行业的公司，成立于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静电发生设备</w:t>
      </w:r>
      <w:r>
        <w:rPr>
          <w:rFonts w:ascii="仿宋" w:eastAsia="仿宋" w:hAnsi="仿宋" w:cs="仿宋" w:hint="eastAsia"/>
          <w:sz w:val="28"/>
          <w:lang w:eastAsia="zh-CN"/>
        </w:rPr>
        <w:t xml:space="preserve"> 项目公司的使命是</w:t>
      </w:r>
      <w:r>
        <w:rPr>
          <w:rFonts w:ascii="仿宋" w:eastAsia="仿宋" w:hAnsi="仿宋" w:cs="仿宋" w:hint="eastAsia"/>
          <w:sz w:val="28"/>
          <w:lang w:eastAsia="zh-CN"/>
        </w:rPr>
        <w:t xml:space="preserve"> [公司使命]，旨在通过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[关键业务活动]</w:t>
      </w:r>
      <w:r>
        <w:rPr>
          <w:rFonts w:ascii="仿宋" w:eastAsia="仿宋" w:hAnsi="仿宋" w:cs="仿宋" w:hint="eastAsia"/>
          <w:sz w:val="28"/>
          <w:lang w:eastAsia="zh-CN"/>
        </w:rPr>
        <w:t xml:space="preserve"> 提升静电发生设备静电发生设备行业的整体水平。公司的愿景是</w:t>
      </w: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静电发生设备</w:t>
      </w:r>
      <w:r>
        <w:rPr>
          <w:rFonts w:ascii="仿宋" w:eastAsia="仿宋" w:hAnsi="仿宋" w:cs="仿宋" w:hint="eastAsia"/>
          <w:sz w:val="28"/>
          <w:lang w:eastAsia="zh-CN"/>
        </w:rPr>
        <w:t xml:space="preserve"> 中的领军企业，引领静电发生设备行业未来的发展方向。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项目公司拥有一支充满活力、高度专业化的团队。团队成员具备丰富的静电发生设备行业经验和专业知识，致力于通过协同合作实现公司设定的战略目标。公司注重员工培训和发展，提供广阔的职业发展空间。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2" w:name="_Toc30292"/>
      <w:r>
        <w:rPr>
          <w:rFonts w:ascii="仿宋" w:eastAsia="仿宋" w:hAnsi="仿宋" w:cs="仿宋" w:hint="eastAsia"/>
          <w:sz w:val="28"/>
          <w:lang w:eastAsia="zh-CN"/>
        </w:rPr>
        <w:t>(三)、核心人员介绍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https://d.book118.com/658067116026006025</w:t>
        </w:r>
      </w:hyperlink>
    </w:p>
    <w:p>
      <w:pPr>
        <w:ind w:firstLine="560" w:firstLineChars="200"/>
        <w:rPr>
          <w:rFonts w:ascii="仿宋" w:eastAsia="仿宋" w:hAnsi="仿宋" w:cs="仿宋" w:hint="eastAsia"/>
          <w:sz w:val="28"/>
        </w:rPr>
      </w:pPr>
    </w:p>
    <w:sectPr>
      <w:headerReference w:type="default" r:id="rId49"/>
      <w:footerReference w:type="default" r:id="rId50"/>
      <w:type w:val="nextPage"/>
      <w:pgSz w:w="11906" w:h="16838"/>
      <w:pgMar w:top="1440" w:right="1800" w:bottom="1440" w:left="1800" w:header="851" w:footer="992" w:gutter="0"/>
      <w:pgNumType w:start="2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E65C9F"/>
    <w:rsid w:val="7EE65C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yperlink" Target="https://d.book118.com/658067116026006025" TargetMode="External" /><Relationship Id="rId49" Type="http://schemas.openxmlformats.org/officeDocument/2006/relationships/header" Target="header23.xml" /><Relationship Id="rId5" Type="http://schemas.openxmlformats.org/officeDocument/2006/relationships/footer" Target="footer1.xml" /><Relationship Id="rId50" Type="http://schemas.openxmlformats.org/officeDocument/2006/relationships/footer" Target="footer23.xm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2023-12-18T17:12:00Z</dcterms:created>
  <dcterms:modified xsi:type="dcterms:W3CDTF">2023-12-18T17:12:17Z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84B13E51F8DC4253AB8A8009F10EC2DA_11</vt:lpwstr>
  </property>
  <property fmtid="{D5CDD505-2E9C-101B-9397-08002B2CF9AE}" pid="3" name="KSOProductBuildVer">
    <vt:lpwstr>2052-12.1.0.16120</vt:lpwstr>
  </property>
</Properties>
</file>