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汽车轴承项目规划设计方案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94" w:history="1">
        <w:r>
          <w:rPr>
            <w:rFonts w:ascii="仿宋" w:eastAsia="仿宋" w:hAnsi="仿宋" w:cs="仿宋" w:hint="eastAsia"/>
            <w:lang w:eastAsia="zh-CN"/>
          </w:rPr>
          <w:t>序言</w:t>
        </w:r>
        <w:r>
          <w:tab/>
        </w:r>
        <w:r>
          <w:fldChar w:fldCharType="begin"/>
        </w:r>
        <w:r>
          <w:instrText xml:space="preserve"> PAGEREF _Toc19694 \h </w:instrText>
        </w:r>
        <w:r>
          <w:fldChar w:fldCharType="separate"/>
        </w:r>
        <w:r>
          <w:t>3</w:t>
        </w:r>
        <w:r>
          <w:fldChar w:fldCharType="end"/>
        </w:r>
      </w:hyperlink>
    </w:p>
    <w:p>
      <w:pPr>
        <w:pStyle w:val="TOC1"/>
        <w:tabs>
          <w:tab w:val="right" w:leader="dot" w:pos="8306"/>
        </w:tabs>
      </w:pPr>
      <w:hyperlink w:anchor="_Toc6930" w:history="1">
        <w:r>
          <w:rPr>
            <w:rFonts w:ascii="仿宋" w:eastAsia="仿宋" w:hAnsi="仿宋" w:cs="仿宋" w:hint="eastAsia"/>
            <w:lang w:eastAsia="zh-CN"/>
          </w:rPr>
          <w:t>一、汽车轴承项目选址可行性分析</w:t>
        </w:r>
        <w:r>
          <w:tab/>
        </w:r>
        <w:r>
          <w:fldChar w:fldCharType="begin"/>
        </w:r>
        <w:r>
          <w:instrText xml:space="preserve"> PAGEREF _Toc6930 \h </w:instrText>
        </w:r>
        <w:r>
          <w:fldChar w:fldCharType="separate"/>
        </w:r>
        <w:r>
          <w:t>3</w:t>
        </w:r>
        <w:r>
          <w:fldChar w:fldCharType="end"/>
        </w:r>
      </w:hyperlink>
    </w:p>
    <w:p>
      <w:pPr>
        <w:pStyle w:val="TOC2"/>
        <w:tabs>
          <w:tab w:val="right" w:leader="dot" w:pos="8306"/>
        </w:tabs>
      </w:pPr>
      <w:hyperlink w:anchor="_Toc7601" w:history="1">
        <w:r>
          <w:rPr>
            <w:rFonts w:ascii="仿宋" w:eastAsia="仿宋" w:hAnsi="仿宋" w:cs="仿宋" w:hint="eastAsia"/>
            <w:lang w:eastAsia="zh-CN"/>
          </w:rPr>
          <w:t>(一)、汽车轴承项目选址</w:t>
        </w:r>
        <w:r>
          <w:tab/>
        </w:r>
        <w:r>
          <w:fldChar w:fldCharType="begin"/>
        </w:r>
        <w:r>
          <w:instrText xml:space="preserve"> PAGEREF _Toc7601 \h </w:instrText>
        </w:r>
        <w:r>
          <w:fldChar w:fldCharType="separate"/>
        </w:r>
        <w:r>
          <w:t>3</w:t>
        </w:r>
        <w:r>
          <w:fldChar w:fldCharType="end"/>
        </w:r>
      </w:hyperlink>
    </w:p>
    <w:p>
      <w:pPr>
        <w:pStyle w:val="TOC2"/>
        <w:tabs>
          <w:tab w:val="right" w:leader="dot" w:pos="8306"/>
        </w:tabs>
      </w:pPr>
      <w:hyperlink w:anchor="_Toc8996" w:history="1">
        <w:r>
          <w:rPr>
            <w:rFonts w:ascii="仿宋" w:eastAsia="仿宋" w:hAnsi="仿宋" w:cs="仿宋" w:hint="eastAsia"/>
            <w:lang w:eastAsia="zh-CN"/>
          </w:rPr>
          <w:t>(二)、用地控制指标</w:t>
        </w:r>
        <w:r>
          <w:tab/>
        </w:r>
        <w:r>
          <w:fldChar w:fldCharType="begin"/>
        </w:r>
        <w:r>
          <w:instrText xml:space="preserve"> PAGEREF _Toc8996 \h </w:instrText>
        </w:r>
        <w:r>
          <w:fldChar w:fldCharType="separate"/>
        </w:r>
        <w:r>
          <w:t>3</w:t>
        </w:r>
        <w:r>
          <w:fldChar w:fldCharType="end"/>
        </w:r>
      </w:hyperlink>
    </w:p>
    <w:p>
      <w:pPr>
        <w:pStyle w:val="TOC2"/>
        <w:tabs>
          <w:tab w:val="right" w:leader="dot" w:pos="8306"/>
        </w:tabs>
      </w:pPr>
      <w:hyperlink w:anchor="_Toc11657" w:history="1">
        <w:r>
          <w:rPr>
            <w:rFonts w:ascii="仿宋" w:eastAsia="仿宋" w:hAnsi="仿宋" w:cs="仿宋" w:hint="eastAsia"/>
            <w:lang w:eastAsia="zh-CN"/>
          </w:rPr>
          <w:t>(三)、节约用地措施</w:t>
        </w:r>
        <w:r>
          <w:tab/>
        </w:r>
        <w:r>
          <w:fldChar w:fldCharType="begin"/>
        </w:r>
        <w:r>
          <w:instrText xml:space="preserve"> PAGEREF _Toc11657 \h </w:instrText>
        </w:r>
        <w:r>
          <w:fldChar w:fldCharType="separate"/>
        </w:r>
        <w:r>
          <w:t>5</w:t>
        </w:r>
        <w:r>
          <w:fldChar w:fldCharType="end"/>
        </w:r>
      </w:hyperlink>
    </w:p>
    <w:p>
      <w:pPr>
        <w:pStyle w:val="TOC2"/>
        <w:tabs>
          <w:tab w:val="right" w:leader="dot" w:pos="8306"/>
        </w:tabs>
      </w:pPr>
      <w:hyperlink w:anchor="_Toc13842" w:history="1">
        <w:r>
          <w:rPr>
            <w:rFonts w:ascii="仿宋" w:eastAsia="仿宋" w:hAnsi="仿宋" w:cs="仿宋" w:hint="eastAsia"/>
            <w:lang w:eastAsia="zh-CN"/>
          </w:rPr>
          <w:t>(四)、总图布置方案</w:t>
        </w:r>
        <w:r>
          <w:tab/>
        </w:r>
        <w:r>
          <w:fldChar w:fldCharType="begin"/>
        </w:r>
        <w:r>
          <w:instrText xml:space="preserve"> PAGEREF _Toc13842 \h </w:instrText>
        </w:r>
        <w:r>
          <w:fldChar w:fldCharType="separate"/>
        </w:r>
        <w:r>
          <w:t>6</w:t>
        </w:r>
        <w:r>
          <w:fldChar w:fldCharType="end"/>
        </w:r>
      </w:hyperlink>
    </w:p>
    <w:p>
      <w:pPr>
        <w:pStyle w:val="TOC2"/>
        <w:tabs>
          <w:tab w:val="right" w:leader="dot" w:pos="8306"/>
        </w:tabs>
      </w:pPr>
      <w:hyperlink w:anchor="_Toc32126" w:history="1">
        <w:r>
          <w:rPr>
            <w:rFonts w:ascii="仿宋" w:eastAsia="仿宋" w:hAnsi="仿宋" w:cs="仿宋" w:hint="eastAsia"/>
            <w:lang w:eastAsia="zh-CN"/>
          </w:rPr>
          <w:t>(五)、选址综合评价</w:t>
        </w:r>
        <w:r>
          <w:tab/>
        </w:r>
        <w:r>
          <w:fldChar w:fldCharType="begin"/>
        </w:r>
        <w:r>
          <w:instrText xml:space="preserve"> PAGEREF _Toc32126 \h </w:instrText>
        </w:r>
        <w:r>
          <w:fldChar w:fldCharType="separate"/>
        </w:r>
        <w:r>
          <w:t>7</w:t>
        </w:r>
        <w:r>
          <w:fldChar w:fldCharType="end"/>
        </w:r>
      </w:hyperlink>
    </w:p>
    <w:p>
      <w:pPr>
        <w:pStyle w:val="TOC1"/>
        <w:tabs>
          <w:tab w:val="right" w:leader="dot" w:pos="8306"/>
        </w:tabs>
      </w:pPr>
      <w:hyperlink w:anchor="_Toc15252" w:history="1">
        <w:r>
          <w:rPr>
            <w:rFonts w:ascii="仿宋" w:eastAsia="仿宋" w:hAnsi="仿宋" w:cs="仿宋" w:hint="eastAsia"/>
            <w:lang w:eastAsia="zh-CN"/>
          </w:rPr>
          <w:t>二、汽车轴承项目危机管理</w:t>
        </w:r>
        <w:r>
          <w:tab/>
        </w:r>
        <w:r>
          <w:fldChar w:fldCharType="begin"/>
        </w:r>
        <w:r>
          <w:instrText xml:space="preserve"> PAGEREF _Toc15252 \h </w:instrText>
        </w:r>
        <w:r>
          <w:fldChar w:fldCharType="separate"/>
        </w:r>
        <w:r>
          <w:t>8</w:t>
        </w:r>
        <w:r>
          <w:fldChar w:fldCharType="end"/>
        </w:r>
      </w:hyperlink>
    </w:p>
    <w:p>
      <w:pPr>
        <w:pStyle w:val="TOC2"/>
        <w:tabs>
          <w:tab w:val="right" w:leader="dot" w:pos="8306"/>
        </w:tabs>
      </w:pPr>
      <w:hyperlink w:anchor="_Toc24049" w:history="1">
        <w:r>
          <w:rPr>
            <w:rFonts w:ascii="仿宋" w:eastAsia="仿宋" w:hAnsi="仿宋" w:cs="仿宋" w:hint="eastAsia"/>
            <w:lang w:eastAsia="zh-CN"/>
          </w:rPr>
          <w:t>(一)、危机预警与识别</w:t>
        </w:r>
        <w:r>
          <w:tab/>
        </w:r>
        <w:r>
          <w:fldChar w:fldCharType="begin"/>
        </w:r>
        <w:r>
          <w:instrText xml:space="preserve"> PAGEREF _Toc24049 \h </w:instrText>
        </w:r>
        <w:r>
          <w:fldChar w:fldCharType="separate"/>
        </w:r>
        <w:r>
          <w:t>8</w:t>
        </w:r>
        <w:r>
          <w:fldChar w:fldCharType="end"/>
        </w:r>
      </w:hyperlink>
    </w:p>
    <w:p>
      <w:pPr>
        <w:pStyle w:val="TOC2"/>
        <w:tabs>
          <w:tab w:val="right" w:leader="dot" w:pos="8306"/>
        </w:tabs>
      </w:pPr>
      <w:hyperlink w:anchor="_Toc21482" w:history="1">
        <w:r>
          <w:rPr>
            <w:rFonts w:ascii="仿宋" w:eastAsia="仿宋" w:hAnsi="仿宋" w:cs="仿宋" w:hint="eastAsia"/>
            <w:lang w:eastAsia="zh-CN"/>
          </w:rPr>
          <w:t>(二)、危机应对与恢复</w:t>
        </w:r>
        <w:r>
          <w:tab/>
        </w:r>
        <w:r>
          <w:fldChar w:fldCharType="begin"/>
        </w:r>
        <w:r>
          <w:instrText xml:space="preserve"> PAGEREF _Toc21482 \h </w:instrText>
        </w:r>
        <w:r>
          <w:fldChar w:fldCharType="separate"/>
        </w:r>
        <w:r>
          <w:t>9</w:t>
        </w:r>
        <w:r>
          <w:fldChar w:fldCharType="end"/>
        </w:r>
      </w:hyperlink>
    </w:p>
    <w:p>
      <w:pPr>
        <w:pStyle w:val="TOC1"/>
        <w:tabs>
          <w:tab w:val="right" w:leader="dot" w:pos="8306"/>
        </w:tabs>
      </w:pPr>
      <w:hyperlink w:anchor="_Toc16895" w:history="1">
        <w:r>
          <w:rPr>
            <w:rFonts w:ascii="仿宋" w:eastAsia="仿宋" w:hAnsi="仿宋" w:cs="仿宋" w:hint="eastAsia"/>
            <w:lang w:eastAsia="zh-CN"/>
          </w:rPr>
          <w:t>三、市场分析、调研</w:t>
        </w:r>
        <w:r>
          <w:tab/>
        </w:r>
        <w:r>
          <w:fldChar w:fldCharType="begin"/>
        </w:r>
        <w:r>
          <w:instrText xml:space="preserve"> PAGEREF _Toc16895 \h </w:instrText>
        </w:r>
        <w:r>
          <w:fldChar w:fldCharType="separate"/>
        </w:r>
        <w:r>
          <w:t>11</w:t>
        </w:r>
        <w:r>
          <w:fldChar w:fldCharType="end"/>
        </w:r>
      </w:hyperlink>
    </w:p>
    <w:p>
      <w:pPr>
        <w:pStyle w:val="TOC2"/>
        <w:tabs>
          <w:tab w:val="right" w:leader="dot" w:pos="8306"/>
        </w:tabs>
      </w:pPr>
      <w:hyperlink w:anchor="_Toc4656" w:history="1">
        <w:r>
          <w:rPr>
            <w:rFonts w:ascii="仿宋" w:eastAsia="仿宋" w:hAnsi="仿宋" w:cs="仿宋" w:hint="eastAsia"/>
            <w:lang w:eastAsia="zh-CN"/>
          </w:rPr>
          <w:t>(一)、汽车轴承行业分析</w:t>
        </w:r>
        <w:r>
          <w:tab/>
        </w:r>
        <w:r>
          <w:fldChar w:fldCharType="begin"/>
        </w:r>
        <w:r>
          <w:instrText xml:space="preserve"> PAGEREF _Toc4656 \h </w:instrText>
        </w:r>
        <w:r>
          <w:fldChar w:fldCharType="separate"/>
        </w:r>
        <w:r>
          <w:t>11</w:t>
        </w:r>
        <w:r>
          <w:fldChar w:fldCharType="end"/>
        </w:r>
      </w:hyperlink>
    </w:p>
    <w:p>
      <w:pPr>
        <w:pStyle w:val="TOC2"/>
        <w:tabs>
          <w:tab w:val="right" w:leader="dot" w:pos="8306"/>
        </w:tabs>
      </w:pPr>
      <w:hyperlink w:anchor="_Toc29436" w:history="1">
        <w:r>
          <w:rPr>
            <w:rFonts w:ascii="仿宋" w:eastAsia="仿宋" w:hAnsi="仿宋" w:cs="仿宋" w:hint="eastAsia"/>
            <w:lang w:eastAsia="zh-CN"/>
          </w:rPr>
          <w:t>(二)、汽车轴承市场分析预测</w:t>
        </w:r>
        <w:r>
          <w:tab/>
        </w:r>
        <w:r>
          <w:fldChar w:fldCharType="begin"/>
        </w:r>
        <w:r>
          <w:instrText xml:space="preserve"> PAGEREF _Toc29436 \h </w:instrText>
        </w:r>
        <w:r>
          <w:fldChar w:fldCharType="separate"/>
        </w:r>
        <w:r>
          <w:t>11</w:t>
        </w:r>
        <w:r>
          <w:fldChar w:fldCharType="end"/>
        </w:r>
      </w:hyperlink>
    </w:p>
    <w:p>
      <w:pPr>
        <w:pStyle w:val="TOC1"/>
        <w:tabs>
          <w:tab w:val="right" w:leader="dot" w:pos="8306"/>
        </w:tabs>
      </w:pPr>
      <w:hyperlink w:anchor="_Toc14956" w:history="1">
        <w:r>
          <w:rPr>
            <w:rFonts w:ascii="仿宋" w:eastAsia="仿宋" w:hAnsi="仿宋" w:cs="仿宋" w:hint="eastAsia"/>
            <w:lang w:eastAsia="zh-CN"/>
          </w:rPr>
          <w:t>四、汽车轴承项目绩效评估</w:t>
        </w:r>
        <w:r>
          <w:tab/>
        </w:r>
        <w:r>
          <w:fldChar w:fldCharType="begin"/>
        </w:r>
        <w:r>
          <w:instrText xml:space="preserve"> PAGEREF _Toc14956 \h </w:instrText>
        </w:r>
        <w:r>
          <w:fldChar w:fldCharType="separate"/>
        </w:r>
        <w:r>
          <w:t>12</w:t>
        </w:r>
        <w:r>
          <w:fldChar w:fldCharType="end"/>
        </w:r>
      </w:hyperlink>
    </w:p>
    <w:p>
      <w:pPr>
        <w:pStyle w:val="TOC2"/>
        <w:tabs>
          <w:tab w:val="right" w:leader="dot" w:pos="8306"/>
        </w:tabs>
      </w:pPr>
      <w:hyperlink w:anchor="_Toc19665" w:history="1">
        <w:r>
          <w:rPr>
            <w:rFonts w:ascii="仿宋" w:eastAsia="仿宋" w:hAnsi="仿宋" w:cs="仿宋" w:hint="eastAsia"/>
            <w:lang w:eastAsia="zh-CN"/>
          </w:rPr>
          <w:t>(一)、绩效评估指标</w:t>
        </w:r>
        <w:r>
          <w:tab/>
        </w:r>
        <w:r>
          <w:fldChar w:fldCharType="begin"/>
        </w:r>
        <w:r>
          <w:instrText xml:space="preserve"> PAGEREF _Toc19665 \h </w:instrText>
        </w:r>
        <w:r>
          <w:fldChar w:fldCharType="separate"/>
        </w:r>
        <w:r>
          <w:t>12</w:t>
        </w:r>
        <w:r>
          <w:fldChar w:fldCharType="end"/>
        </w:r>
      </w:hyperlink>
    </w:p>
    <w:p>
      <w:pPr>
        <w:pStyle w:val="TOC2"/>
        <w:tabs>
          <w:tab w:val="right" w:leader="dot" w:pos="8306"/>
        </w:tabs>
      </w:pPr>
      <w:hyperlink w:anchor="_Toc10485" w:history="1">
        <w:r>
          <w:rPr>
            <w:rFonts w:ascii="仿宋" w:eastAsia="仿宋" w:hAnsi="仿宋" w:cs="仿宋" w:hint="eastAsia"/>
            <w:lang w:eastAsia="zh-CN"/>
          </w:rPr>
          <w:t>(二)、绩效评估方法</w:t>
        </w:r>
        <w:r>
          <w:tab/>
        </w:r>
        <w:r>
          <w:fldChar w:fldCharType="begin"/>
        </w:r>
        <w:r>
          <w:instrText xml:space="preserve"> PAGEREF _Toc10485 \h </w:instrText>
        </w:r>
        <w:r>
          <w:fldChar w:fldCharType="separate"/>
        </w:r>
        <w:r>
          <w:t>13</w:t>
        </w:r>
        <w:r>
          <w:fldChar w:fldCharType="end"/>
        </w:r>
      </w:hyperlink>
    </w:p>
    <w:p>
      <w:pPr>
        <w:pStyle w:val="TOC2"/>
        <w:tabs>
          <w:tab w:val="right" w:leader="dot" w:pos="8306"/>
        </w:tabs>
      </w:pPr>
      <w:hyperlink w:anchor="_Toc12865" w:history="1">
        <w:r>
          <w:rPr>
            <w:rFonts w:ascii="仿宋" w:eastAsia="仿宋" w:hAnsi="仿宋" w:cs="仿宋" w:hint="eastAsia"/>
            <w:lang w:eastAsia="zh-CN"/>
          </w:rPr>
          <w:t>(三)、绩效评估周期</w:t>
        </w:r>
        <w:r>
          <w:tab/>
        </w:r>
        <w:r>
          <w:fldChar w:fldCharType="begin"/>
        </w:r>
        <w:r>
          <w:instrText xml:space="preserve"> PAGEREF _Toc12865 \h </w:instrText>
        </w:r>
        <w:r>
          <w:fldChar w:fldCharType="separate"/>
        </w:r>
        <w:r>
          <w:t>14</w:t>
        </w:r>
        <w:r>
          <w:fldChar w:fldCharType="end"/>
        </w:r>
      </w:hyperlink>
    </w:p>
    <w:p>
      <w:pPr>
        <w:pStyle w:val="TOC1"/>
        <w:tabs>
          <w:tab w:val="right" w:leader="dot" w:pos="8306"/>
        </w:tabs>
      </w:pPr>
      <w:hyperlink w:anchor="_Toc30243" w:history="1">
        <w:r>
          <w:rPr>
            <w:rFonts w:ascii="仿宋" w:eastAsia="仿宋" w:hAnsi="仿宋" w:cs="仿宋" w:hint="eastAsia"/>
            <w:lang w:eastAsia="zh-CN"/>
          </w:rPr>
          <w:t>五、汽车轴承项目文档管理</w:t>
        </w:r>
        <w:r>
          <w:tab/>
        </w:r>
        <w:r>
          <w:fldChar w:fldCharType="begin"/>
        </w:r>
        <w:r>
          <w:instrText xml:space="preserve"> PAGEREF _Toc30243 \h </w:instrText>
        </w:r>
        <w:r>
          <w:fldChar w:fldCharType="separate"/>
        </w:r>
        <w:r>
          <w:t>15</w:t>
        </w:r>
        <w:r>
          <w:fldChar w:fldCharType="end"/>
        </w:r>
      </w:hyperlink>
    </w:p>
    <w:p>
      <w:pPr>
        <w:pStyle w:val="TOC2"/>
        <w:tabs>
          <w:tab w:val="right" w:leader="dot" w:pos="8306"/>
        </w:tabs>
      </w:pPr>
      <w:hyperlink w:anchor="_Toc8290" w:history="1">
        <w:r>
          <w:rPr>
            <w:rFonts w:ascii="仿宋" w:eastAsia="仿宋" w:hAnsi="仿宋" w:cs="仿宋" w:hint="eastAsia"/>
            <w:lang w:eastAsia="zh-CN"/>
          </w:rPr>
          <w:t>(一)、文档编制与审查</w:t>
        </w:r>
        <w:r>
          <w:tab/>
        </w:r>
        <w:r>
          <w:fldChar w:fldCharType="begin"/>
        </w:r>
        <w:r>
          <w:instrText xml:space="preserve"> PAGEREF _Toc8290 \h </w:instrText>
        </w:r>
        <w:r>
          <w:fldChar w:fldCharType="separate"/>
        </w:r>
        <w:r>
          <w:t>15</w:t>
        </w:r>
        <w:r>
          <w:fldChar w:fldCharType="end"/>
        </w:r>
      </w:hyperlink>
    </w:p>
    <w:p>
      <w:pPr>
        <w:pStyle w:val="TOC2"/>
        <w:tabs>
          <w:tab w:val="right" w:leader="dot" w:pos="8306"/>
        </w:tabs>
      </w:pPr>
      <w:hyperlink w:anchor="_Toc16485" w:history="1">
        <w:r>
          <w:rPr>
            <w:rFonts w:ascii="仿宋" w:eastAsia="仿宋" w:hAnsi="仿宋" w:cs="仿宋" w:hint="eastAsia"/>
            <w:lang w:eastAsia="zh-CN"/>
          </w:rPr>
          <w:t>(二)、文档发布与分发</w:t>
        </w:r>
        <w:r>
          <w:tab/>
        </w:r>
        <w:r>
          <w:fldChar w:fldCharType="begin"/>
        </w:r>
        <w:r>
          <w:instrText xml:space="preserve"> PAGEREF _Toc16485 \h </w:instrText>
        </w:r>
        <w:r>
          <w:fldChar w:fldCharType="separate"/>
        </w:r>
        <w:r>
          <w:t>17</w:t>
        </w:r>
        <w:r>
          <w:fldChar w:fldCharType="end"/>
        </w:r>
      </w:hyperlink>
    </w:p>
    <w:p>
      <w:pPr>
        <w:pStyle w:val="TOC2"/>
        <w:tabs>
          <w:tab w:val="right" w:leader="dot" w:pos="8306"/>
        </w:tabs>
      </w:pPr>
      <w:hyperlink w:anchor="_Toc17100" w:history="1">
        <w:r>
          <w:rPr>
            <w:rFonts w:ascii="仿宋" w:eastAsia="仿宋" w:hAnsi="仿宋" w:cs="仿宋" w:hint="eastAsia"/>
            <w:lang w:eastAsia="zh-CN"/>
          </w:rPr>
          <w:t>(三)、文档存档与归档</w:t>
        </w:r>
        <w:r>
          <w:tab/>
        </w:r>
        <w:r>
          <w:fldChar w:fldCharType="begin"/>
        </w:r>
        <w:r>
          <w:instrText xml:space="preserve"> PAGEREF _Toc17100 \h </w:instrText>
        </w:r>
        <w:r>
          <w:fldChar w:fldCharType="separate"/>
        </w:r>
        <w:r>
          <w:t>17</w:t>
        </w:r>
        <w:r>
          <w:fldChar w:fldCharType="end"/>
        </w:r>
      </w:hyperlink>
    </w:p>
    <w:p>
      <w:pPr>
        <w:pStyle w:val="TOC1"/>
        <w:tabs>
          <w:tab w:val="right" w:leader="dot" w:pos="8306"/>
        </w:tabs>
      </w:pPr>
      <w:hyperlink w:anchor="_Toc6198" w:history="1">
        <w:r>
          <w:rPr>
            <w:rFonts w:ascii="仿宋" w:eastAsia="仿宋" w:hAnsi="仿宋" w:cs="仿宋" w:hint="eastAsia"/>
            <w:lang w:eastAsia="zh-CN"/>
          </w:rPr>
          <w:t>六、汽车轴承项目建设单位说明</w:t>
        </w:r>
        <w:r>
          <w:tab/>
        </w:r>
        <w:r>
          <w:fldChar w:fldCharType="begin"/>
        </w:r>
        <w:r>
          <w:instrText xml:space="preserve"> PAGEREF _Toc6198 \h </w:instrText>
        </w:r>
        <w:r>
          <w:fldChar w:fldCharType="separate"/>
        </w:r>
        <w:r>
          <w:t>19</w:t>
        </w:r>
        <w:r>
          <w:fldChar w:fldCharType="end"/>
        </w:r>
      </w:hyperlink>
    </w:p>
    <w:p>
      <w:pPr>
        <w:pStyle w:val="TOC2"/>
        <w:tabs>
          <w:tab w:val="right" w:leader="dot" w:pos="8306"/>
        </w:tabs>
      </w:pPr>
      <w:hyperlink w:anchor="_Toc13898" w:history="1">
        <w:r>
          <w:rPr>
            <w:rFonts w:ascii="仿宋" w:eastAsia="仿宋" w:hAnsi="仿宋" w:cs="仿宋" w:hint="eastAsia"/>
            <w:lang w:eastAsia="zh-CN"/>
          </w:rPr>
          <w:t>(一)、汽车轴承项目承办单位基本情况</w:t>
        </w:r>
        <w:r>
          <w:tab/>
        </w:r>
        <w:r>
          <w:fldChar w:fldCharType="begin"/>
        </w:r>
        <w:r>
          <w:instrText xml:space="preserve"> PAGEREF _Toc13898 \h </w:instrText>
        </w:r>
        <w:r>
          <w:fldChar w:fldCharType="separate"/>
        </w:r>
        <w:r>
          <w:t>19</w:t>
        </w:r>
        <w:r>
          <w:fldChar w:fldCharType="end"/>
        </w:r>
      </w:hyperlink>
    </w:p>
    <w:p>
      <w:pPr>
        <w:pStyle w:val="TOC2"/>
        <w:tabs>
          <w:tab w:val="right" w:leader="dot" w:pos="8306"/>
        </w:tabs>
      </w:pPr>
      <w:hyperlink w:anchor="_Toc9350" w:history="1">
        <w:r>
          <w:rPr>
            <w:rFonts w:ascii="仿宋" w:eastAsia="仿宋" w:hAnsi="仿宋" w:cs="仿宋" w:hint="eastAsia"/>
            <w:lang w:eastAsia="zh-CN"/>
          </w:rPr>
          <w:t>(二)、公司经济效益分析</w:t>
        </w:r>
        <w:r>
          <w:tab/>
        </w:r>
        <w:r>
          <w:fldChar w:fldCharType="begin"/>
        </w:r>
        <w:r>
          <w:instrText xml:space="preserve"> PAGEREF _Toc9350 \h </w:instrText>
        </w:r>
        <w:r>
          <w:fldChar w:fldCharType="separate"/>
        </w:r>
        <w:r>
          <w:t>19</w:t>
        </w:r>
        <w:r>
          <w:fldChar w:fldCharType="end"/>
        </w:r>
      </w:hyperlink>
    </w:p>
    <w:p>
      <w:pPr>
        <w:pStyle w:val="TOC1"/>
        <w:tabs>
          <w:tab w:val="right" w:leader="dot" w:pos="8306"/>
        </w:tabs>
      </w:pPr>
      <w:hyperlink w:anchor="_Toc22038" w:history="1">
        <w:r>
          <w:rPr>
            <w:rFonts w:ascii="仿宋" w:eastAsia="仿宋" w:hAnsi="仿宋" w:cs="仿宋" w:hint="eastAsia"/>
            <w:lang w:eastAsia="zh-CN"/>
          </w:rPr>
          <w:t>七、汽车轴承项目人力资源管理</w:t>
        </w:r>
        <w:r>
          <w:tab/>
        </w:r>
        <w:r>
          <w:fldChar w:fldCharType="begin"/>
        </w:r>
        <w:r>
          <w:instrText xml:space="preserve"> PAGEREF _Toc22038 \h </w:instrText>
        </w:r>
        <w:r>
          <w:fldChar w:fldCharType="separate"/>
        </w:r>
        <w:r>
          <w:t>20</w:t>
        </w:r>
        <w:r>
          <w:fldChar w:fldCharType="end"/>
        </w:r>
      </w:hyperlink>
    </w:p>
    <w:p>
      <w:pPr>
        <w:pStyle w:val="TOC2"/>
        <w:tabs>
          <w:tab w:val="right" w:leader="dot" w:pos="8306"/>
        </w:tabs>
      </w:pPr>
      <w:hyperlink w:anchor="_Toc2958" w:history="1">
        <w:r>
          <w:rPr>
            <w:rFonts w:ascii="仿宋" w:eastAsia="仿宋" w:hAnsi="仿宋" w:cs="仿宋" w:hint="eastAsia"/>
            <w:lang w:eastAsia="zh-CN"/>
          </w:rPr>
          <w:t>(一)、建立健全的预算管理制度</w:t>
        </w:r>
        <w:r>
          <w:tab/>
        </w:r>
        <w:r>
          <w:fldChar w:fldCharType="begin"/>
        </w:r>
        <w:r>
          <w:instrText xml:space="preserve"> PAGEREF _Toc2958 \h </w:instrText>
        </w:r>
        <w:r>
          <w:fldChar w:fldCharType="separate"/>
        </w:r>
        <w:r>
          <w:t>20</w:t>
        </w:r>
        <w:r>
          <w:fldChar w:fldCharType="end"/>
        </w:r>
      </w:hyperlink>
    </w:p>
    <w:p>
      <w:pPr>
        <w:pStyle w:val="TOC2"/>
        <w:tabs>
          <w:tab w:val="right" w:leader="dot" w:pos="8306"/>
        </w:tabs>
      </w:pPr>
      <w:hyperlink w:anchor="_Toc4063" w:history="1">
        <w:r>
          <w:rPr>
            <w:rFonts w:ascii="仿宋" w:eastAsia="仿宋" w:hAnsi="仿宋" w:cs="仿宋" w:hint="eastAsia"/>
            <w:lang w:eastAsia="zh-CN"/>
          </w:rPr>
          <w:t>(二)、加强资金流动监控</w:t>
        </w:r>
        <w:r>
          <w:tab/>
        </w:r>
        <w:r>
          <w:fldChar w:fldCharType="begin"/>
        </w:r>
        <w:r>
          <w:instrText xml:space="preserve"> PAGEREF _Toc4063 \h </w:instrText>
        </w:r>
        <w:r>
          <w:fldChar w:fldCharType="separate"/>
        </w:r>
        <w:r>
          <w:t>22</w:t>
        </w:r>
        <w:r>
          <w:fldChar w:fldCharType="end"/>
        </w:r>
      </w:hyperlink>
    </w:p>
    <w:p>
      <w:pPr>
        <w:pStyle w:val="TOC2"/>
        <w:tabs>
          <w:tab w:val="right" w:leader="dot" w:pos="8306"/>
        </w:tabs>
      </w:pPr>
      <w:hyperlink w:anchor="_Toc19245" w:history="1">
        <w:r>
          <w:rPr>
            <w:rFonts w:ascii="仿宋" w:eastAsia="仿宋" w:hAnsi="仿宋" w:cs="仿宋" w:hint="eastAsia"/>
            <w:lang w:eastAsia="zh-CN"/>
          </w:rPr>
          <w:t>(三)、制定完善的风险控制机制</w:t>
        </w:r>
        <w:r>
          <w:tab/>
        </w:r>
        <w:r>
          <w:fldChar w:fldCharType="begin"/>
        </w:r>
        <w:r>
          <w:instrText xml:space="preserve"> PAGEREF _Toc19245 \h </w:instrText>
        </w:r>
        <w:r>
          <w:fldChar w:fldCharType="separate"/>
        </w:r>
        <w:r>
          <w:t>23</w:t>
        </w:r>
        <w:r>
          <w:fldChar w:fldCharType="end"/>
        </w:r>
      </w:hyperlink>
    </w:p>
    <w:p>
      <w:pPr>
        <w:pStyle w:val="TOC2"/>
        <w:tabs>
          <w:tab w:val="right" w:leader="dot" w:pos="8306"/>
        </w:tabs>
      </w:pPr>
      <w:hyperlink w:anchor="_Toc23860" w:history="1">
        <w:r>
          <w:rPr>
            <w:rFonts w:ascii="仿宋" w:eastAsia="仿宋" w:hAnsi="仿宋" w:cs="仿宋" w:hint="eastAsia"/>
            <w:lang w:eastAsia="zh-CN"/>
          </w:rPr>
          <w:t>(四)、优化成本管理</w:t>
        </w:r>
        <w:r>
          <w:tab/>
        </w:r>
        <w:r>
          <w:fldChar w:fldCharType="begin"/>
        </w:r>
        <w:r>
          <w:instrText xml:space="preserve"> PAGEREF _Toc23860 \h </w:instrText>
        </w:r>
        <w:r>
          <w:fldChar w:fldCharType="separate"/>
        </w:r>
        <w:r>
          <w:t>24</w:t>
        </w:r>
        <w:r>
          <w:fldChar w:fldCharType="end"/>
        </w:r>
      </w:hyperlink>
    </w:p>
    <w:p>
      <w:pPr>
        <w:pStyle w:val="TOC1"/>
        <w:tabs>
          <w:tab w:val="right" w:leader="dot" w:pos="8306"/>
        </w:tabs>
      </w:pPr>
      <w:hyperlink w:anchor="_Toc17723" w:history="1">
        <w:r>
          <w:rPr>
            <w:rFonts w:ascii="仿宋" w:eastAsia="仿宋" w:hAnsi="仿宋" w:cs="仿宋" w:hint="eastAsia"/>
            <w:lang w:eastAsia="zh-CN"/>
          </w:rPr>
          <w:t>八、汽车轴承项目社会影响</w:t>
        </w:r>
        <w:r>
          <w:tab/>
        </w:r>
        <w:r>
          <w:fldChar w:fldCharType="begin"/>
        </w:r>
        <w:r>
          <w:instrText xml:space="preserve"> PAGEREF _Toc17723 \h </w:instrText>
        </w:r>
        <w:r>
          <w:fldChar w:fldCharType="separate"/>
        </w:r>
        <w:r>
          <w:t>26</w:t>
        </w:r>
        <w:r>
          <w:fldChar w:fldCharType="end"/>
        </w:r>
      </w:hyperlink>
    </w:p>
    <w:p>
      <w:pPr>
        <w:pStyle w:val="TOC2"/>
        <w:tabs>
          <w:tab w:val="right" w:leader="dot" w:pos="8306"/>
        </w:tabs>
      </w:pPr>
      <w:hyperlink w:anchor="_Toc13571" w:history="1">
        <w:r>
          <w:rPr>
            <w:rFonts w:ascii="仿宋" w:eastAsia="仿宋" w:hAnsi="仿宋" w:cs="仿宋" w:hint="eastAsia"/>
            <w:lang w:eastAsia="zh-CN"/>
          </w:rPr>
          <w:t>(一)、社会责任与义务</w:t>
        </w:r>
        <w:r>
          <w:tab/>
        </w:r>
        <w:r>
          <w:fldChar w:fldCharType="begin"/>
        </w:r>
        <w:r>
          <w:instrText xml:space="preserve"> PAGEREF _Toc13571 \h </w:instrText>
        </w:r>
        <w:r>
          <w:fldChar w:fldCharType="separate"/>
        </w:r>
        <w:r>
          <w:t>26</w:t>
        </w:r>
        <w:r>
          <w:fldChar w:fldCharType="end"/>
        </w:r>
      </w:hyperlink>
    </w:p>
    <w:p>
      <w:pPr>
        <w:pStyle w:val="TOC2"/>
        <w:tabs>
          <w:tab w:val="right" w:leader="dot" w:pos="8306"/>
        </w:tabs>
      </w:pPr>
      <w:hyperlink w:anchor="_Toc10108" w:history="1">
        <w:r>
          <w:rPr>
            <w:rFonts w:ascii="仿宋" w:eastAsia="仿宋" w:hAnsi="仿宋" w:cs="仿宋" w:hint="eastAsia"/>
            <w:lang w:eastAsia="zh-CN"/>
          </w:rPr>
          <w:t>(二)、社会参与与沟通</w:t>
        </w:r>
        <w:r>
          <w:tab/>
        </w:r>
        <w:r>
          <w:fldChar w:fldCharType="begin"/>
        </w:r>
        <w:r>
          <w:instrText xml:space="preserve"> PAGEREF _Toc10108 \h </w:instrText>
        </w:r>
        <w:r>
          <w:fldChar w:fldCharType="separate"/>
        </w:r>
        <w:r>
          <w:t>26</w:t>
        </w:r>
        <w:r>
          <w:fldChar w:fldCharType="end"/>
        </w:r>
      </w:hyperlink>
    </w:p>
    <w:p>
      <w:pPr>
        <w:pStyle w:val="TOC1"/>
        <w:tabs>
          <w:tab w:val="right" w:leader="dot" w:pos="8306"/>
        </w:tabs>
      </w:pPr>
      <w:hyperlink w:anchor="_Toc7758" w:history="1">
        <w:r>
          <w:rPr>
            <w:rFonts w:ascii="仿宋" w:eastAsia="仿宋" w:hAnsi="仿宋" w:cs="仿宋" w:hint="eastAsia"/>
            <w:lang w:eastAsia="zh-CN"/>
          </w:rPr>
          <w:t>九、生产安全保护</w:t>
        </w:r>
        <w:r>
          <w:tab/>
        </w:r>
        <w:r>
          <w:fldChar w:fldCharType="begin"/>
        </w:r>
        <w:r>
          <w:instrText xml:space="preserve"> PAGEREF _Toc7758 \h </w:instrText>
        </w:r>
        <w:r>
          <w:fldChar w:fldCharType="separate"/>
        </w:r>
        <w:r>
          <w:t>27</w:t>
        </w:r>
        <w:r>
          <w:fldChar w:fldCharType="end"/>
        </w:r>
      </w:hyperlink>
    </w:p>
    <w:p>
      <w:pPr>
        <w:pStyle w:val="TOC2"/>
        <w:tabs>
          <w:tab w:val="right" w:leader="dot" w:pos="8306"/>
        </w:tabs>
      </w:pPr>
      <w:hyperlink w:anchor="_Toc21524" w:history="1">
        <w:r>
          <w:rPr>
            <w:rFonts w:ascii="仿宋" w:eastAsia="仿宋" w:hAnsi="仿宋" w:cs="仿宋" w:hint="eastAsia"/>
            <w:lang w:eastAsia="zh-CN"/>
          </w:rPr>
          <w:t>(一)、消防安全</w:t>
        </w:r>
        <w:r>
          <w:tab/>
        </w:r>
        <w:r>
          <w:fldChar w:fldCharType="begin"/>
        </w:r>
        <w:r>
          <w:instrText xml:space="preserve"> PAGEREF _Toc21524 \h </w:instrText>
        </w:r>
        <w:r>
          <w:fldChar w:fldCharType="separate"/>
        </w:r>
        <w:r>
          <w:t>27</w:t>
        </w:r>
        <w:r>
          <w:fldChar w:fldCharType="end"/>
        </w:r>
      </w:hyperlink>
    </w:p>
    <w:p>
      <w:pPr>
        <w:pStyle w:val="TOC2"/>
        <w:tabs>
          <w:tab w:val="right" w:leader="dot" w:pos="8306"/>
        </w:tabs>
      </w:pPr>
      <w:hyperlink w:anchor="_Toc5441" w:history="1">
        <w:r>
          <w:rPr>
            <w:rFonts w:ascii="仿宋" w:eastAsia="仿宋" w:hAnsi="仿宋" w:cs="仿宋" w:hint="eastAsia"/>
            <w:lang w:eastAsia="zh-CN"/>
          </w:rPr>
          <w:t>(二)、防火防爆总图布置措施</w:t>
        </w:r>
        <w:r>
          <w:tab/>
        </w:r>
        <w:r>
          <w:fldChar w:fldCharType="begin"/>
        </w:r>
        <w:r>
          <w:instrText xml:space="preserve"> PAGEREF _Toc5441 \h </w:instrText>
        </w:r>
        <w:r>
          <w:fldChar w:fldCharType="separate"/>
        </w:r>
        <w:r>
          <w:t>29</w:t>
        </w:r>
        <w:r>
          <w:fldChar w:fldCharType="end"/>
        </w:r>
      </w:hyperlink>
    </w:p>
    <w:p>
      <w:pPr>
        <w:pStyle w:val="TOC2"/>
        <w:tabs>
          <w:tab w:val="right" w:leader="dot" w:pos="8306"/>
        </w:tabs>
      </w:pPr>
      <w:hyperlink w:anchor="_Toc22186" w:history="1">
        <w:r>
          <w:rPr>
            <w:rFonts w:ascii="仿宋" w:eastAsia="仿宋" w:hAnsi="仿宋" w:cs="仿宋" w:hint="eastAsia"/>
            <w:lang w:eastAsia="zh-CN"/>
          </w:rPr>
          <w:t>(三)、自然灾害防范措施</w:t>
        </w:r>
        <w:r>
          <w:tab/>
        </w:r>
        <w:r>
          <w:fldChar w:fldCharType="begin"/>
        </w:r>
        <w:r>
          <w:instrText xml:space="preserve"> PAGEREF _Toc22186 \h </w:instrText>
        </w:r>
        <w:r>
          <w:fldChar w:fldCharType="separate"/>
        </w:r>
        <w:r>
          <w:t>30</w:t>
        </w:r>
        <w:r>
          <w:fldChar w:fldCharType="end"/>
        </w:r>
      </w:hyperlink>
    </w:p>
    <w:p>
      <w:pPr>
        <w:pStyle w:val="TOC2"/>
        <w:tabs>
          <w:tab w:val="right" w:leader="dot" w:pos="8306"/>
        </w:tabs>
      </w:pPr>
      <w:hyperlink w:anchor="_Toc15955" w:history="1">
        <w:r>
          <w:rPr>
            <w:rFonts w:ascii="仿宋" w:eastAsia="仿宋" w:hAnsi="仿宋" w:cs="仿宋" w:hint="eastAsia"/>
            <w:lang w:eastAsia="zh-CN"/>
          </w:rPr>
          <w:t>(四)、安全色及安全标志使用要求</w:t>
        </w:r>
        <w:r>
          <w:tab/>
        </w:r>
        <w:r>
          <w:fldChar w:fldCharType="begin"/>
        </w:r>
        <w:r>
          <w:instrText xml:space="preserve"> PAGEREF _Toc15955 \h </w:instrText>
        </w:r>
        <w:r>
          <w:fldChar w:fldCharType="separate"/>
        </w:r>
        <w:r>
          <w:t>31</w:t>
        </w:r>
        <w:r>
          <w:fldChar w:fldCharType="end"/>
        </w:r>
      </w:hyperlink>
    </w:p>
    <w:p>
      <w:pPr>
        <w:pStyle w:val="TOC2"/>
        <w:tabs>
          <w:tab w:val="right" w:leader="dot" w:pos="8306"/>
        </w:tabs>
      </w:pPr>
      <w:hyperlink w:anchor="_Toc5022" w:history="1">
        <w:r>
          <w:rPr>
            <w:rFonts w:ascii="仿宋" w:eastAsia="仿宋" w:hAnsi="仿宋" w:cs="仿宋" w:hint="eastAsia"/>
            <w:lang w:eastAsia="zh-CN"/>
          </w:rPr>
          <w:t>(五)、防尘防毒措施</w:t>
        </w:r>
        <w:r>
          <w:tab/>
        </w:r>
        <w:r>
          <w:fldChar w:fldCharType="begin"/>
        </w:r>
        <w:r>
          <w:instrText xml:space="preserve"> PAGEREF _Toc5022 \h </w:instrText>
        </w:r>
        <w:r>
          <w:fldChar w:fldCharType="separate"/>
        </w:r>
        <w:r>
          <w:t>32</w:t>
        </w:r>
        <w:r>
          <w:fldChar w:fldCharType="end"/>
        </w:r>
      </w:hyperlink>
    </w:p>
    <w:p>
      <w:pPr>
        <w:pStyle w:val="TOC2"/>
        <w:tabs>
          <w:tab w:val="right" w:leader="dot" w:pos="8306"/>
        </w:tabs>
      </w:pPr>
      <w:hyperlink w:anchor="_Toc32537" w:history="1">
        <w:r>
          <w:rPr>
            <w:rFonts w:ascii="仿宋" w:eastAsia="仿宋" w:hAnsi="仿宋" w:cs="仿宋" w:hint="eastAsia"/>
            <w:lang w:eastAsia="zh-CN"/>
          </w:rPr>
          <w:t>(六)、防静电、触电防护及防雷措施</w:t>
        </w:r>
        <w:r>
          <w:tab/>
        </w:r>
        <w:r>
          <w:fldChar w:fldCharType="begin"/>
        </w:r>
        <w:r>
          <w:instrText xml:space="preserve"> PAGEREF _Toc32537 \h </w:instrText>
        </w:r>
        <w:r>
          <w:fldChar w:fldCharType="separate"/>
        </w:r>
        <w:r>
          <w:t>32</w:t>
        </w:r>
        <w:r>
          <w:fldChar w:fldCharType="end"/>
        </w:r>
      </w:hyperlink>
    </w:p>
    <w:p>
      <w:pPr>
        <w:pStyle w:val="TOC2"/>
        <w:tabs>
          <w:tab w:val="right" w:leader="dot" w:pos="8306"/>
        </w:tabs>
      </w:pPr>
      <w:hyperlink w:anchor="_Toc2562" w:history="1">
        <w:r>
          <w:rPr>
            <w:rFonts w:ascii="仿宋" w:eastAsia="仿宋" w:hAnsi="仿宋" w:cs="仿宋" w:hint="eastAsia"/>
            <w:lang w:eastAsia="zh-CN"/>
          </w:rPr>
          <w:t>(七)、机械设备安全保障措施</w:t>
        </w:r>
        <w:r>
          <w:tab/>
        </w:r>
        <w:r>
          <w:fldChar w:fldCharType="begin"/>
        </w:r>
        <w:r>
          <w:instrText xml:space="preserve"> PAGEREF _Toc2562 \h </w:instrText>
        </w:r>
        <w:r>
          <w:fldChar w:fldCharType="separate"/>
        </w:r>
        <w:r>
          <w:t>34</w:t>
        </w:r>
        <w:r>
          <w:fldChar w:fldCharType="end"/>
        </w:r>
      </w:hyperlink>
    </w:p>
    <w:p>
      <w:pPr>
        <w:pStyle w:val="TOC1"/>
        <w:tabs>
          <w:tab w:val="right" w:leader="dot" w:pos="8306"/>
        </w:tabs>
      </w:pPr>
      <w:hyperlink w:anchor="_Toc4843" w:history="1">
        <w:r>
          <w:rPr>
            <w:rFonts w:ascii="仿宋" w:eastAsia="仿宋" w:hAnsi="仿宋" w:cs="仿宋" w:hint="eastAsia"/>
            <w:lang w:eastAsia="zh-CN"/>
          </w:rPr>
          <w:t>十、汽车轴承项目技术管理</w:t>
        </w:r>
        <w:r>
          <w:tab/>
        </w:r>
        <w:r>
          <w:fldChar w:fldCharType="begin"/>
        </w:r>
        <w:r>
          <w:instrText xml:space="preserve"> PAGEREF _Toc4843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4" w:history="1">
        <w:r>
          <w:rPr>
            <w:rFonts w:ascii="仿宋" w:eastAsia="仿宋" w:hAnsi="仿宋" w:cs="仿宋" w:hint="eastAsia"/>
            <w:lang w:eastAsia="zh-CN"/>
          </w:rPr>
          <w:t>(一)、技术方案选用方向</w:t>
        </w:r>
        <w:r>
          <w:tab/>
        </w:r>
        <w:r>
          <w:fldChar w:fldCharType="begin"/>
        </w:r>
        <w:r>
          <w:instrText xml:space="preserve"> PAGEREF _Toc1584 \h </w:instrText>
        </w:r>
        <w:r>
          <w:fldChar w:fldCharType="separate"/>
        </w:r>
        <w:r>
          <w:t>35</w:t>
        </w:r>
        <w:r>
          <w:fldChar w:fldCharType="end"/>
        </w:r>
      </w:hyperlink>
    </w:p>
    <w:p>
      <w:pPr>
        <w:pStyle w:val="TOC2"/>
        <w:tabs>
          <w:tab w:val="right" w:leader="dot" w:pos="8306"/>
        </w:tabs>
      </w:pPr>
      <w:hyperlink w:anchor="_Toc8599" w:history="1">
        <w:r>
          <w:rPr>
            <w:rFonts w:ascii="仿宋" w:eastAsia="仿宋" w:hAnsi="仿宋" w:cs="仿宋" w:hint="eastAsia"/>
            <w:lang w:eastAsia="zh-CN"/>
          </w:rPr>
          <w:t>(二)、工艺技术方案选用原则</w:t>
        </w:r>
        <w:r>
          <w:tab/>
        </w:r>
        <w:r>
          <w:fldChar w:fldCharType="begin"/>
        </w:r>
        <w:r>
          <w:instrText xml:space="preserve"> PAGEREF _Toc8599 \h </w:instrText>
        </w:r>
        <w:r>
          <w:fldChar w:fldCharType="separate"/>
        </w:r>
        <w:r>
          <w:t>37</w:t>
        </w:r>
        <w:r>
          <w:fldChar w:fldCharType="end"/>
        </w:r>
      </w:hyperlink>
    </w:p>
    <w:p>
      <w:pPr>
        <w:pStyle w:val="TOC2"/>
        <w:tabs>
          <w:tab w:val="right" w:leader="dot" w:pos="8306"/>
        </w:tabs>
      </w:pPr>
      <w:hyperlink w:anchor="_Toc21039" w:history="1">
        <w:r>
          <w:rPr>
            <w:rFonts w:ascii="仿宋" w:eastAsia="仿宋" w:hAnsi="仿宋" w:cs="仿宋" w:hint="eastAsia"/>
            <w:lang w:eastAsia="zh-CN"/>
          </w:rPr>
          <w:t>(三)、工艺技术方案要求</w:t>
        </w:r>
        <w:r>
          <w:tab/>
        </w:r>
        <w:r>
          <w:fldChar w:fldCharType="begin"/>
        </w:r>
        <w:r>
          <w:instrText xml:space="preserve"> PAGEREF _Toc21039 \h </w:instrText>
        </w:r>
        <w:r>
          <w:fldChar w:fldCharType="separate"/>
        </w:r>
        <w:r>
          <w:t>39</w:t>
        </w:r>
        <w:r>
          <w:fldChar w:fldCharType="end"/>
        </w:r>
      </w:hyperlink>
    </w:p>
    <w:p>
      <w:pPr>
        <w:pStyle w:val="TOC1"/>
        <w:tabs>
          <w:tab w:val="right" w:leader="dot" w:pos="8306"/>
        </w:tabs>
      </w:pPr>
      <w:hyperlink w:anchor="_Toc20653" w:history="1">
        <w:r>
          <w:rPr>
            <w:rFonts w:ascii="仿宋" w:eastAsia="仿宋" w:hAnsi="仿宋" w:cs="仿宋" w:hint="eastAsia"/>
            <w:lang w:eastAsia="zh-CN"/>
          </w:rPr>
          <w:t>十一、汽车轴承项目投资规划</w:t>
        </w:r>
        <w:r>
          <w:tab/>
        </w:r>
        <w:r>
          <w:fldChar w:fldCharType="begin"/>
        </w:r>
        <w:r>
          <w:instrText xml:space="preserve"> PAGEREF _Toc20653 \h </w:instrText>
        </w:r>
        <w:r>
          <w:fldChar w:fldCharType="separate"/>
        </w:r>
        <w:r>
          <w:t>41</w:t>
        </w:r>
        <w:r>
          <w:fldChar w:fldCharType="end"/>
        </w:r>
      </w:hyperlink>
    </w:p>
    <w:p>
      <w:pPr>
        <w:pStyle w:val="TOC2"/>
        <w:tabs>
          <w:tab w:val="right" w:leader="dot" w:pos="8306"/>
        </w:tabs>
      </w:pPr>
      <w:hyperlink w:anchor="_Toc6740" w:history="1">
        <w:r>
          <w:rPr>
            <w:rFonts w:ascii="仿宋" w:eastAsia="仿宋" w:hAnsi="仿宋" w:cs="仿宋" w:hint="eastAsia"/>
            <w:lang w:eastAsia="zh-CN"/>
          </w:rPr>
          <w:t>(一)、汽车轴承项目总投资估算</w:t>
        </w:r>
        <w:r>
          <w:tab/>
        </w:r>
        <w:r>
          <w:fldChar w:fldCharType="begin"/>
        </w:r>
        <w:r>
          <w:instrText xml:space="preserve"> PAGEREF _Toc6740 \h </w:instrText>
        </w:r>
        <w:r>
          <w:fldChar w:fldCharType="separate"/>
        </w:r>
        <w:r>
          <w:t>41</w:t>
        </w:r>
        <w:r>
          <w:fldChar w:fldCharType="end"/>
        </w:r>
      </w:hyperlink>
    </w:p>
    <w:p>
      <w:pPr>
        <w:pStyle w:val="TOC2"/>
        <w:tabs>
          <w:tab w:val="right" w:leader="dot" w:pos="8306"/>
        </w:tabs>
      </w:pPr>
      <w:hyperlink w:anchor="_Toc19499" w:history="1">
        <w:r>
          <w:rPr>
            <w:rFonts w:ascii="仿宋" w:eastAsia="仿宋" w:hAnsi="仿宋" w:cs="仿宋" w:hint="eastAsia"/>
            <w:lang w:eastAsia="zh-CN"/>
          </w:rPr>
          <w:t>(二)、资金筹措</w:t>
        </w:r>
        <w:r>
          <w:tab/>
        </w:r>
        <w:r>
          <w:fldChar w:fldCharType="begin"/>
        </w:r>
        <w:r>
          <w:instrText xml:space="preserve"> PAGEREF _Toc19499 \h </w:instrText>
        </w:r>
        <w:r>
          <w:fldChar w:fldCharType="separate"/>
        </w:r>
        <w:r>
          <w:t>43</w:t>
        </w:r>
        <w:r>
          <w:fldChar w:fldCharType="end"/>
        </w:r>
      </w:hyperlink>
    </w:p>
    <w:p>
      <w:pPr>
        <w:pStyle w:val="TOC1"/>
        <w:tabs>
          <w:tab w:val="right" w:leader="dot" w:pos="8306"/>
        </w:tabs>
      </w:pPr>
      <w:hyperlink w:anchor="_Toc12214" w:history="1">
        <w:r>
          <w:rPr>
            <w:rFonts w:ascii="仿宋" w:eastAsia="仿宋" w:hAnsi="仿宋" w:cs="仿宋" w:hint="eastAsia"/>
            <w:lang w:eastAsia="zh-CN"/>
          </w:rPr>
          <w:t>十二、汽车轴承项目经营效益</w:t>
        </w:r>
        <w:r>
          <w:tab/>
        </w:r>
        <w:r>
          <w:fldChar w:fldCharType="begin"/>
        </w:r>
        <w:r>
          <w:instrText xml:space="preserve"> PAGEREF _Toc12214 \h </w:instrText>
        </w:r>
        <w:r>
          <w:fldChar w:fldCharType="separate"/>
        </w:r>
        <w:r>
          <w:t>43</w:t>
        </w:r>
        <w:r>
          <w:fldChar w:fldCharType="end"/>
        </w:r>
      </w:hyperlink>
    </w:p>
    <w:p>
      <w:pPr>
        <w:pStyle w:val="TOC2"/>
        <w:tabs>
          <w:tab w:val="right" w:leader="dot" w:pos="8306"/>
        </w:tabs>
      </w:pPr>
      <w:hyperlink w:anchor="_Toc27027" w:history="1">
        <w:r>
          <w:rPr>
            <w:rFonts w:ascii="仿宋" w:eastAsia="仿宋" w:hAnsi="仿宋" w:cs="仿宋" w:hint="eastAsia"/>
            <w:lang w:eastAsia="zh-CN"/>
          </w:rPr>
          <w:t>(一)、经济评价财务测算</w:t>
        </w:r>
        <w:r>
          <w:tab/>
        </w:r>
        <w:r>
          <w:fldChar w:fldCharType="begin"/>
        </w:r>
        <w:r>
          <w:instrText xml:space="preserve"> PAGEREF _Toc27027 \h </w:instrText>
        </w:r>
        <w:r>
          <w:fldChar w:fldCharType="separate"/>
        </w:r>
        <w:r>
          <w:t>43</w:t>
        </w:r>
        <w:r>
          <w:fldChar w:fldCharType="end"/>
        </w:r>
      </w:hyperlink>
    </w:p>
    <w:p>
      <w:pPr>
        <w:pStyle w:val="TOC2"/>
        <w:tabs>
          <w:tab w:val="right" w:leader="dot" w:pos="8306"/>
        </w:tabs>
      </w:pPr>
      <w:hyperlink w:anchor="_Toc24431" w:history="1">
        <w:r>
          <w:rPr>
            <w:rFonts w:ascii="仿宋" w:eastAsia="仿宋" w:hAnsi="仿宋" w:cs="仿宋" w:hint="eastAsia"/>
            <w:lang w:eastAsia="zh-CN"/>
          </w:rPr>
          <w:t>(二)、汽车轴承项目盈利能力分析</w:t>
        </w:r>
        <w:r>
          <w:tab/>
        </w:r>
        <w:r>
          <w:fldChar w:fldCharType="begin"/>
        </w:r>
        <w:r>
          <w:instrText xml:space="preserve"> PAGEREF _Toc24431 \h </w:instrText>
        </w:r>
        <w:r>
          <w:fldChar w:fldCharType="separate"/>
        </w:r>
        <w:r>
          <w:t>45</w:t>
        </w:r>
        <w:r>
          <w:fldChar w:fldCharType="end"/>
        </w:r>
      </w:hyperlink>
    </w:p>
    <w:p>
      <w:pPr>
        <w:pStyle w:val="TOC1"/>
        <w:tabs>
          <w:tab w:val="right" w:leader="dot" w:pos="8306"/>
        </w:tabs>
      </w:pPr>
      <w:hyperlink w:anchor="_Toc24756" w:history="1">
        <w:r>
          <w:rPr>
            <w:rFonts w:ascii="仿宋" w:eastAsia="仿宋" w:hAnsi="仿宋" w:cs="仿宋" w:hint="eastAsia"/>
            <w:lang w:eastAsia="zh-CN"/>
          </w:rPr>
          <w:t>十三、汽车轴承项目实施保障措施</w:t>
        </w:r>
        <w:r>
          <w:tab/>
        </w:r>
        <w:r>
          <w:fldChar w:fldCharType="begin"/>
        </w:r>
        <w:r>
          <w:instrText xml:space="preserve"> PAGEREF _Toc24756 \h </w:instrText>
        </w:r>
        <w:r>
          <w:fldChar w:fldCharType="separate"/>
        </w:r>
        <w:r>
          <w:t>45</w:t>
        </w:r>
        <w:r>
          <w:fldChar w:fldCharType="end"/>
        </w:r>
      </w:hyperlink>
    </w:p>
    <w:p>
      <w:pPr>
        <w:pStyle w:val="TOC2"/>
        <w:tabs>
          <w:tab w:val="right" w:leader="dot" w:pos="8306"/>
        </w:tabs>
      </w:pPr>
      <w:hyperlink w:anchor="_Toc3268" w:history="1">
        <w:r>
          <w:rPr>
            <w:rFonts w:ascii="仿宋" w:eastAsia="仿宋" w:hAnsi="仿宋" w:cs="仿宋" w:hint="eastAsia"/>
            <w:lang w:eastAsia="zh-CN"/>
          </w:rPr>
          <w:t>(一)、汽车轴承项目实施保障机制</w:t>
        </w:r>
        <w:r>
          <w:tab/>
        </w:r>
        <w:r>
          <w:fldChar w:fldCharType="begin"/>
        </w:r>
        <w:r>
          <w:instrText xml:space="preserve"> PAGEREF _Toc3268 \h </w:instrText>
        </w:r>
        <w:r>
          <w:fldChar w:fldCharType="separate"/>
        </w:r>
        <w:r>
          <w:t>45</w:t>
        </w:r>
        <w:r>
          <w:fldChar w:fldCharType="end"/>
        </w:r>
      </w:hyperlink>
    </w:p>
    <w:p>
      <w:pPr>
        <w:pStyle w:val="TOC2"/>
        <w:tabs>
          <w:tab w:val="right" w:leader="dot" w:pos="8306"/>
        </w:tabs>
      </w:pPr>
      <w:hyperlink w:anchor="_Toc12202" w:history="1">
        <w:r>
          <w:rPr>
            <w:rFonts w:ascii="仿宋" w:eastAsia="仿宋" w:hAnsi="仿宋" w:cs="仿宋" w:hint="eastAsia"/>
            <w:lang w:eastAsia="zh-CN"/>
          </w:rPr>
          <w:t>(二)、汽车轴承项目法律合规要求</w:t>
        </w:r>
        <w:r>
          <w:tab/>
        </w:r>
        <w:r>
          <w:fldChar w:fldCharType="begin"/>
        </w:r>
        <w:r>
          <w:instrText xml:space="preserve"> PAGEREF _Toc12202 \h </w:instrText>
        </w:r>
        <w:r>
          <w:fldChar w:fldCharType="separate"/>
        </w:r>
        <w:r>
          <w:t>49</w:t>
        </w:r>
        <w:r>
          <w:fldChar w:fldCharType="end"/>
        </w:r>
      </w:hyperlink>
    </w:p>
    <w:p>
      <w:pPr>
        <w:pStyle w:val="TOC2"/>
        <w:tabs>
          <w:tab w:val="right" w:leader="dot" w:pos="8306"/>
        </w:tabs>
      </w:pPr>
      <w:hyperlink w:anchor="_Toc28069" w:history="1">
        <w:r>
          <w:rPr>
            <w:rFonts w:ascii="仿宋" w:eastAsia="仿宋" w:hAnsi="仿宋" w:cs="仿宋" w:hint="eastAsia"/>
            <w:lang w:eastAsia="zh-CN"/>
          </w:rPr>
          <w:t>(三)、汽车轴承项目合同管理与法律事务</w:t>
        </w:r>
        <w:r>
          <w:tab/>
        </w:r>
        <w:r>
          <w:fldChar w:fldCharType="begin"/>
        </w:r>
        <w:r>
          <w:instrText xml:space="preserve"> PAGEREF _Toc28069 \h </w:instrText>
        </w:r>
        <w:r>
          <w:fldChar w:fldCharType="separate"/>
        </w:r>
        <w:r>
          <w:t>53</w:t>
        </w:r>
        <w:r>
          <w:fldChar w:fldCharType="end"/>
        </w:r>
      </w:hyperlink>
    </w:p>
    <w:p>
      <w:pPr>
        <w:pStyle w:val="TOC2"/>
        <w:tabs>
          <w:tab w:val="right" w:leader="dot" w:pos="8306"/>
        </w:tabs>
      </w:pPr>
      <w:hyperlink w:anchor="_Toc11230" w:history="1">
        <w:r>
          <w:rPr>
            <w:rFonts w:ascii="仿宋" w:eastAsia="仿宋" w:hAnsi="仿宋" w:cs="仿宋" w:hint="eastAsia"/>
            <w:lang w:eastAsia="zh-CN"/>
          </w:rPr>
          <w:t>(四)、汽车轴承项目知识产权保护策略</w:t>
        </w:r>
        <w:r>
          <w:tab/>
        </w:r>
        <w:r>
          <w:fldChar w:fldCharType="begin"/>
        </w:r>
        <w:r>
          <w:instrText xml:space="preserve"> PAGEREF _Toc11230 \h </w:instrText>
        </w:r>
        <w:r>
          <w:fldChar w:fldCharType="separate"/>
        </w:r>
        <w:r>
          <w:t>59</w:t>
        </w:r>
        <w:r>
          <w:fldChar w:fldCharType="end"/>
        </w:r>
      </w:hyperlink>
    </w:p>
    <w:p>
      <w:pPr>
        <w:pStyle w:val="TOC1"/>
        <w:tabs>
          <w:tab w:val="right" w:leader="dot" w:pos="8306"/>
        </w:tabs>
      </w:pPr>
      <w:hyperlink w:anchor="_Toc1066" w:history="1">
        <w:r>
          <w:rPr>
            <w:rFonts w:ascii="仿宋" w:eastAsia="仿宋" w:hAnsi="仿宋" w:cs="仿宋" w:hint="eastAsia"/>
            <w:lang w:eastAsia="zh-CN"/>
          </w:rPr>
          <w:t>十四、汽车轴承项目治理与监督</w:t>
        </w:r>
        <w:r>
          <w:tab/>
        </w:r>
        <w:r>
          <w:fldChar w:fldCharType="begin"/>
        </w:r>
        <w:r>
          <w:instrText xml:space="preserve"> PAGEREF _Toc1066 \h </w:instrText>
        </w:r>
        <w:r>
          <w:fldChar w:fldCharType="separate"/>
        </w:r>
        <w:r>
          <w:t>62</w:t>
        </w:r>
        <w:r>
          <w:fldChar w:fldCharType="end"/>
        </w:r>
      </w:hyperlink>
    </w:p>
    <w:p>
      <w:pPr>
        <w:pStyle w:val="TOC2"/>
        <w:tabs>
          <w:tab w:val="right" w:leader="dot" w:pos="8306"/>
        </w:tabs>
      </w:pPr>
      <w:hyperlink w:anchor="_Toc4110" w:history="1">
        <w:r>
          <w:rPr>
            <w:rFonts w:ascii="仿宋" w:eastAsia="仿宋" w:hAnsi="仿宋" w:cs="仿宋" w:hint="eastAsia"/>
            <w:lang w:eastAsia="zh-CN"/>
          </w:rPr>
          <w:t>(一)、汽车轴承项目治理结构</w:t>
        </w:r>
        <w:r>
          <w:tab/>
        </w:r>
        <w:r>
          <w:fldChar w:fldCharType="begin"/>
        </w:r>
        <w:r>
          <w:instrText xml:space="preserve"> PAGEREF _Toc4110 \h </w:instrText>
        </w:r>
        <w:r>
          <w:fldChar w:fldCharType="separate"/>
        </w:r>
        <w:r>
          <w:t>62</w:t>
        </w:r>
        <w:r>
          <w:fldChar w:fldCharType="end"/>
        </w:r>
      </w:hyperlink>
    </w:p>
    <w:p>
      <w:pPr>
        <w:pStyle w:val="TOC2"/>
        <w:tabs>
          <w:tab w:val="right" w:leader="dot" w:pos="8306"/>
        </w:tabs>
      </w:pPr>
      <w:hyperlink w:anchor="_Toc1271" w:history="1">
        <w:r>
          <w:rPr>
            <w:rFonts w:ascii="仿宋" w:eastAsia="仿宋" w:hAnsi="仿宋" w:cs="仿宋" w:hint="eastAsia"/>
            <w:lang w:eastAsia="zh-CN"/>
          </w:rPr>
          <w:t>(二)、监督与审计</w:t>
        </w:r>
        <w:r>
          <w:tab/>
        </w:r>
        <w:r>
          <w:fldChar w:fldCharType="begin"/>
        </w:r>
        <w:r>
          <w:instrText xml:space="preserve"> PAGEREF _Toc1271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930"/>
      <w:r>
        <w:rPr>
          <w:rFonts w:ascii="仿宋" w:eastAsia="仿宋" w:hAnsi="仿宋" w:cs="仿宋" w:hint="eastAsia"/>
          <w:sz w:val="28"/>
          <w:lang w:eastAsia="zh-CN"/>
        </w:rPr>
        <w:t>一、汽车轴承项目选址可行性分析</w:t>
      </w:r>
      <w:bookmarkEnd w:id="2"/>
    </w:p>
    <w:p>
      <w:pPr>
        <w:pStyle w:val="Heading2"/>
        <w:rPr>
          <w:rFonts w:ascii="仿宋" w:eastAsia="仿宋" w:hAnsi="仿宋" w:cs="仿宋" w:hint="eastAsia"/>
          <w:lang w:eastAsia="zh-CN"/>
        </w:rPr>
      </w:pPr>
      <w:bookmarkStart w:id="3" w:name="_Toc7601"/>
      <w:r>
        <w:rPr>
          <w:rFonts w:ascii="仿宋" w:eastAsia="仿宋" w:hAnsi="仿宋" w:cs="仿宋" w:hint="eastAsia"/>
          <w:lang w:eastAsia="zh-CN"/>
        </w:rPr>
        <w:t>(一)、汽车轴承项目选址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该汽车轴承项目选址位于XX省XX市XX区XXX街道</w:t>
      </w:r>
    </w:p>
    <w:p>
      <w:pPr>
        <w:pStyle w:val="Heading2"/>
        <w:ind w:firstLine="560" w:firstLineChars="200"/>
        <w:rPr>
          <w:rFonts w:ascii="仿宋" w:eastAsia="仿宋" w:hAnsi="仿宋" w:cs="仿宋" w:hint="eastAsia"/>
          <w:sz w:val="28"/>
          <w:lang w:eastAsia="zh-CN"/>
        </w:rPr>
      </w:pPr>
      <w:bookmarkStart w:id="4" w:name="_Toc899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汽车轴承项目的征地面积将根据汽车轴承项目的实际规模和需求进行精确规划。具体面积XXX平方米，旨在确保汽车轴承项目不仅能够满足当前的发展需求，还能够预留空间以适应未来的扩展。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净用地面积是在征地面积基础上去除不可利用面积后的实际可开发用地。具体面积XXX平方米，考虑到环保、交通、安全等多方面因素，以确保汽车轴承项目在整体利用效率上达到最优。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汽车轴承项目计划建设的建筑总规模具体面积XXX平方米。这一规模的确定综合考虑了汽车轴承项目的性质、规模，以及城市规划的相关要求，确保建筑布局与周边环境协调一致。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绿地率是汽车轴承项目用地中被规划为绿地的比例。具体面积XXX平方米，旨在通过合理规划绿地，改善汽车轴承项目周边环境，提升居民生活质量，并符合城市整体绿化规划。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容积率是用地上可以建设的建筑总体积与用地面积之比。具体面积XXX，通过合理的容积率规划，确保汽车轴承项目建筑规模与周边环境和谐共生。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确保汽车轴承项目选址与当地城市规划相一致，具体面积XXX平方米。通过与城市规划部门深入沟通，确保汽车轴承项目不仅符合城市的整体发展方向，还能够融入城市的发展布局，为城市的长远发展贡献力量。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轴承项目选址符合当地产业政策，具体面积XXX平方米。这包括汽车轴承项目对当地经济的促进作用，以及对相关产业的带动效应，确保汽车轴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用地总体要求必须符合环保和可持续发展的原则，具体面积XXX平方米。通过采用绿色建筑设计、节能减排等措施，确保汽车轴承项目在建设和运营过程中对环境的影响最小化，达到可持续发展的要求。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确保汽车轴承项目选址具备必要的公共设施配套，具体面积XXX平方米。这包括交通便利性、教育、医疗等基础设施，以提高居民生活品质，使得汽车轴承项目选址更具吸引力。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考虑用地总体要求对当地社会稳定性的影响，具体面积XXX平方米。通过深入了解当地社区反馈，确保汽车轴承项目的选址和建设过程对当地社会和谐稳定产生积极作用。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轴承项目选址不仅符合法规和规划，还在实际操作中具有可行性。这一全面规划将为汽车轴承项目的成功实施提供坚实的基础，确保汽车轴承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65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轴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轴承项目的设备规划和空间设计中，我们将采取灵活设备布局的措施。设备布局将根据实际需求进行灵活设计，避免不必要的浪费。通过合理规划设备摆放位置，我们将提高设备的利用率，减少设备间距，以确保汽车轴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轴承项目内部引入共享设施的概念，例如共享会议室、办公区等。通过这种方式，我们可以减少对资源的重复建设，提高资源共享效率，从而减小汽车轴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384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轴承项目的总图布置中，我们将不同功能区域进行明确的规划，以最大程度满足汽车轴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12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轴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汽车轴承项目对环境的影响是综合评价的重要因素之一。我们将详细考虑选址周边的自然环境、生态保护区、水源地等情况，确保汽车轴承项目的建设和运营对环境影响最小化，并符合当地的环保法规标准。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对选址的评价还需充分考虑当地政府的产业政策和法规。我们将详细了解汽车轴承项目所在地的相关政策，确保汽车轴承项目的规划和运营与当地法规相符，降低不必要的法律风险。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考虑到社会稳定性对企业运营的重要性，我们将评估选址地区的社会安全情况、劳工关系、社区反馈等方面，以确保汽车轴承项目的建设和运营不会受到社会稳定性的负面影响。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最后，我们将综合考虑用地成本，包括土地购置费用、土地开发成本等。通过对用地成本的详细评估，我们能够做出更为精确的经济效益分析，为汽车轴承项目的投资决策提供有力支持。</w:t>
      </w:r>
    </w:p>
    <w:p>
      <w:pPr>
        <w:pStyle w:val="Heading1"/>
        <w:ind w:firstLine="560" w:firstLineChars="200"/>
        <w:rPr>
          <w:rFonts w:ascii="仿宋" w:eastAsia="仿宋" w:hAnsi="仿宋" w:cs="仿宋" w:hint="eastAsia"/>
          <w:sz w:val="28"/>
          <w:lang w:eastAsia="zh-CN"/>
        </w:rPr>
      </w:pPr>
      <w:bookmarkStart w:id="8" w:name="_Toc15252"/>
      <w:r>
        <w:rPr>
          <w:rFonts w:ascii="仿宋" w:eastAsia="仿宋" w:hAnsi="仿宋" w:cs="仿宋" w:hint="eastAsia"/>
          <w:sz w:val="28"/>
          <w:lang w:eastAsia="zh-CN"/>
        </w:rPr>
        <w:t>二、汽车轴承项目危机管理</w:t>
      </w:r>
      <w:bookmarkEnd w:id="8"/>
    </w:p>
    <w:p>
      <w:pPr>
        <w:pStyle w:val="Heading2"/>
        <w:rPr>
          <w:rFonts w:ascii="仿宋" w:eastAsia="仿宋" w:hAnsi="仿宋" w:cs="仿宋" w:hint="eastAsia"/>
          <w:lang w:eastAsia="zh-CN"/>
        </w:rPr>
      </w:pPr>
      <w:bookmarkStart w:id="9" w:name="_Toc2404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轴承项目危机管理中，危机预警与识别是确保汽车轴承项目稳健运行的核心步骤。通过建立全面的监测机制，汽车轴承项目团队旨在及时发现和理解潜在的风险和危机因素，以便采取及时的预防和应对措施，确保汽车轴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首先，通过深入的风险评估，汽车轴承项目团队全面分析了整个汽车轴承项目和各个阶段可能存在的威胁。这包括准确评估每个潜在风险的发生概率和可能影响的程度，为后续危机预警提供了有力支持。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轴承项目团队着重于明确定义汽车轴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轴承项目进展的持续监控，团队能够及时发现潜在问题并作出迅速反应。汽车轴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在这一阶段，团队的专业素养和反应速度将发挥至关重要的作用，以确保潜在危机能够在初期得到有效的处理，最大程度地减轻负面影响。通过危机预警与识别，汽车轴承项目得以更有序、可控地推进。</w:t>
      </w:r>
    </w:p>
    <w:p>
      <w:pPr>
        <w:pStyle w:val="Heading2"/>
        <w:ind w:firstLine="560" w:firstLineChars="200"/>
        <w:rPr>
          <w:rFonts w:ascii="仿宋" w:eastAsia="仿宋" w:hAnsi="仿宋" w:cs="仿宋" w:hint="eastAsia"/>
          <w:sz w:val="28"/>
          <w:lang w:eastAsia="zh-CN"/>
        </w:rPr>
      </w:pPr>
      <w:bookmarkStart w:id="10" w:name="_Toc2148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在危机发生时，汽车轴承项目团队立即行动，成立了应急小组。该小组的任务是迅速制定并实施紧急应对措施，以最小化潜在损失。以下是采取的主要措施：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暂停汽车轴承项目进度：为遏制危机蔓延，汽车轴承项目暂时停止进行，以便全面评估当前状况。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资源重新分配：重新评估汽车轴承项目资源的分配，确保最大限度地减小损失。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实时沟通：与关键利益相关者建立实时沟通机制，向他们传递汽车轴承项目危机的实际状况，保障汽车轴承项目核心利益。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在紧急应对的同时，汽车轴承项目团队强调了团队协作和有效沟通的重要性。以下是团队协作的关键举措：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信息共享机制：建立了信息共享平台，确保团队成员能够及时获取汽车轴承项目危机的实时信息。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领导者沟通：汽车轴承项目领导者通过定期会议和即时沟通工具，指导团队应对危机，保持团队稳定运行。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随着危机得到初步控制，汽车轴承项目团队转向制定恢复计划，以确保汽车轴承项目能够从中迅速恢复。主要恢复计划包括：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修复受损的进度计划：重新评估汽车轴承项目进度，制定修复计划，确保汽车轴承项目尽快回归正常进程。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重新调整资源分配：优化资源分配，确保汽车轴承项目在有限资源下高效运转。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风险管理机制加强：对汽车轴承项目风险进行全面评估，制定更强化的风险管理策略，以预防未来可能的危机。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689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4656"/>
      <w:r>
        <w:rPr>
          <w:rFonts w:ascii="仿宋" w:eastAsia="仿宋" w:hAnsi="仿宋" w:cs="仿宋" w:hint="eastAsia"/>
          <w:lang w:eastAsia="zh-CN"/>
        </w:rPr>
        <w:t>(一)、汽车轴承行业分析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汽车轴承行业一直以来都是市场的关注焦点。行业内的发展趋势、竞争态势以及潜在机会都对汽车轴承项目的推进产生深远的影响。通过深入研究行业的整体概貌，我们将更好地理解行业的核心特征，为汽车轴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轴承行业，技术一直是推动创新和发展的关键因素。我们将对当前技术趋势进行详尽分析，包括但不限于人工智能、大数据应用、先进制造技术等。这有助于汽车轴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轴承项目成功的基础。我们将对主要竞争对手进行深入研究，包括其市场份额、产品特点、市场定位等。通过全面了解竞争对手的优势和劣势，汽车轴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9436"/>
      <w:r>
        <w:rPr>
          <w:rFonts w:ascii="仿宋" w:eastAsia="仿宋" w:hAnsi="仿宋" w:cs="仿宋" w:hint="eastAsia"/>
          <w:sz w:val="28"/>
          <w:lang w:eastAsia="zh-CN"/>
        </w:rPr>
        <w:t>(二)、汽车轴承市场分析预测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通过对市场规模的深入调研，我们将预测汽车轴承市场未来的增长趋势。这包括市场的整体规模、各细分领域的发展趋势等。汽车轴承项目可以根据市场的扩张速度和潜在机会，制定更符合市场需求的发展策略。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轴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轴承项目实施过程中需要充分考虑的因素。我们将对市场风险进行全面评估，包括但不限于政策法规风险、市场竞争风险、技术变革风险等。通过对潜在风险的深入分析，汽车轴承项目可以制定相应的风险缓解策略，降低不确定性对汽车轴承项目的影响。</w:t>
      </w:r>
    </w:p>
    <w:p>
      <w:pPr>
        <w:pStyle w:val="Heading1"/>
        <w:ind w:firstLine="560" w:firstLineChars="200"/>
        <w:rPr>
          <w:rFonts w:ascii="仿宋" w:eastAsia="仿宋" w:hAnsi="仿宋" w:cs="仿宋" w:hint="eastAsia"/>
          <w:sz w:val="28"/>
          <w:lang w:eastAsia="zh-CN"/>
        </w:rPr>
      </w:pPr>
      <w:bookmarkStart w:id="14" w:name="_Toc14956"/>
      <w:r>
        <w:rPr>
          <w:rFonts w:ascii="仿宋" w:eastAsia="仿宋" w:hAnsi="仿宋" w:cs="仿宋" w:hint="eastAsia"/>
          <w:sz w:val="28"/>
          <w:lang w:eastAsia="zh-CN"/>
        </w:rPr>
        <w:t>四、汽车轴承项目绩效评估</w:t>
      </w:r>
      <w:bookmarkEnd w:id="14"/>
    </w:p>
    <w:p>
      <w:pPr>
        <w:pStyle w:val="Heading2"/>
        <w:rPr>
          <w:rFonts w:ascii="仿宋" w:eastAsia="仿宋" w:hAnsi="仿宋" w:cs="仿宋" w:hint="eastAsia"/>
          <w:lang w:eastAsia="zh-CN"/>
        </w:rPr>
      </w:pPr>
      <w:bookmarkStart w:id="15" w:name="_Toc1966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轴承项目中，我们设计了一套全面的绩效评估指标，以确保汽车轴承项目的可控和成功交付。这些指标跨足汽车轴承项目目标、成本、进度和质量等多个维度，为我们提供了全面洞察汽车轴承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轴承项目目标达成率是我们关注的首要指标。我们设定了明确的目标，并通过定期监测和评估，迅速发现并应对潜在的目标偏差。这为汽车轴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成本绩效是另一个核心关注点。通过实际成本与预算成本的对比分析，我们深入了解成本差异的原因，及时调整资源分配，保持汽车轴承项目在经济效益方面的合理水平。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轴承项目进度作为关键的绩效指标之一，得到了精心的关注。我们制定了详细的汽车轴承项目进度计划，并设立了进度符合度指标，确保实际进度与计划进度保持一致。这使我们能够快速发现和解决潜在的进度问题，保持汽车轴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轴承项目绩效的不可或缺的一环。我们引入了一系列的质量标准和客户满意度指标，以确保汽车轴承项目交付的成果在质量上达到或超越预期水平。通过持续监测这些指标，我们努力提升汽车轴承项目整体质量水平，为汽车轴承项目的成功交付提供有力保障。通过这些科学且全面的绩效评估，我们能够更好地引导汽车轴承项目的持续改进，确保汽车轴承项目目标的顺利达成。</w:t>
      </w:r>
    </w:p>
    <w:p>
      <w:pPr>
        <w:pStyle w:val="Heading2"/>
        <w:ind w:firstLine="560" w:firstLineChars="200"/>
        <w:rPr>
          <w:rFonts w:ascii="仿宋" w:eastAsia="仿宋" w:hAnsi="仿宋" w:cs="仿宋" w:hint="eastAsia"/>
          <w:sz w:val="28"/>
          <w:lang w:eastAsia="zh-CN"/>
        </w:rPr>
      </w:pPr>
      <w:bookmarkStart w:id="16" w:name="_Toc1048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绩效评估是汽车轴承项目中的关键环节，为确保汽车轴承项目达到预期目标，我们采用了多层次、多维度的绩效评估方法。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轴承项目的战略目标对齐，确保每个决策和行动都与汽车轴承项目整体目标保持一致。团队会定期召开战略对齐会议，审视当前工作与汽车轴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轴承项目进度、质量、成本和风险等方面。这些指标通过数据收集和分析，为汽车轴承项目管理团队提供了客观的评估依据。例如，我们通过汽车轴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绩效评估不仅仅停留在汽车轴承项目内部，还考虑了汽车轴承项目对外部环境的影响。我们定期进行干系人满意度调查，以了解各利益相关方对汽车轴承项目的期望和满意度，并及时做出调整。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这种多层次、多角度的绩效评估方法，使得我们能够全面了解汽车轴承项目的运行状态，及时做出调整，确保汽车轴承项目在不断变化的环境中保持稳健前行。</w:t>
      </w:r>
    </w:p>
    <w:p>
      <w:pPr>
        <w:pStyle w:val="Heading2"/>
        <w:ind w:firstLine="560" w:firstLineChars="200"/>
        <w:rPr>
          <w:rFonts w:ascii="仿宋" w:eastAsia="仿宋" w:hAnsi="仿宋" w:cs="仿宋" w:hint="eastAsia"/>
          <w:sz w:val="28"/>
          <w:lang w:eastAsia="zh-CN"/>
        </w:rPr>
      </w:pPr>
      <w:bookmarkStart w:id="17" w:name="_Toc1286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为了确保汽车轴承项目的有效管理和不断优化，我们采用了精心设计的绩效评估周期。这个周期旨在实现灵活、实时和全面的评估，以适应汽车轴承项目执行中的各种挑战。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轴承项目的不同需求，分为短期、中期和长期。短期评估关注每个迭代或工作周期，以及时发现和解决当前任务中的问题。中期评估涵盖几个迭代，深入了解整体汽车轴承项目的趋势和性能。长期评估则着眼于整个汽车轴承项目阶段，确保汽车轴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轴承项目管理工具和协作平台，团队成员能够随时更新和分享汽车轴承项目数据。这种实时性的反馈机制使我们能够及时察觉潜在问题，快速调整，保持汽车轴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轴承项目的决策制定密不可分。每个周期的汽车轴承项目回顾会议成为集体总结经验、识别问题深层次原因并找到创新解决方案的平台。这种定期的反思与调整机制使汽车轴承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0243"/>
      <w:r>
        <w:rPr>
          <w:rFonts w:ascii="仿宋" w:eastAsia="仿宋" w:hAnsi="仿宋" w:cs="仿宋" w:hint="eastAsia"/>
          <w:sz w:val="28"/>
          <w:lang w:eastAsia="zh-CN"/>
        </w:rPr>
        <w:t>五、汽车轴承项目文档管理</w:t>
      </w:r>
      <w:bookmarkEnd w:id="18"/>
    </w:p>
    <w:p>
      <w:pPr>
        <w:pStyle w:val="Heading2"/>
        <w:rPr>
          <w:rFonts w:ascii="仿宋" w:eastAsia="仿宋" w:hAnsi="仿宋" w:cs="仿宋" w:hint="eastAsia"/>
          <w:lang w:eastAsia="zh-CN"/>
        </w:rPr>
      </w:pPr>
      <w:bookmarkStart w:id="19" w:name="_Toc829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汽车轴承项目高度重视文档的质量和准确性，以支持汽车轴承项目的各项活动和决策。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轴承项目文档的编制始于汽车轴承项目计划的初期，我们制定了详细的文档编制计划，明确了每个文档的内容、格式和编写责任人。在汽车轴承项目启动阶段，我们首先编制了汽车轴承项目章程，明确定义了汽车轴承项目的目标、范围、风险等关键要素。随后，汽车轴承项目团队根据计划陆续编制了需求文档、设计文档、测试文档等各类文档，确保汽车轴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轴承项目管理中的重要环节，旨在确保汽车轴承项目文档符合质量标准和汽车轴承项目需求。在汽车轴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除了内部审查，我们还进行了外部审查，邀请汽车轴承项目相关利益方和专业领域的专家对文档进行独立审查。这有助于获取更全面、客观的反馈，确保汽车轴承项目文档不仅符合内部标准，也满足外部需求。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汽车轴承项目在文档编制与审查方面建立了严格的管理机制，通过规范的流程和多维度的审查，确保汽车轴承项目文档的质量、准确性和可靠性，为汽车轴承项目的顺利推进提供了有力支持。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https://d.book118.com/658077105137006025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汽车轴承项目规划设计方案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C9136D"/>
    <w:rsid w:val="76C913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7710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2024-01-12T04:42:00Z</dcterms:created>
  <dcterms:modified xsi:type="dcterms:W3CDTF">2024-01-12T04:42:59Z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B3E6A5811AE142C2AC6C6F1EF6A989A5_11</vt:lpwstr>
  </property>
  <property fmtid="{D5CDD505-2E9C-101B-9397-08002B2CF9AE}" pid="3" name="KSOProductBuildVer">
    <vt:lpwstr>2052-12.1.0.16120</vt:lpwstr>
  </property>
</Properties>
</file>