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前处理系列设备项目规划设计方案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44" w:history="1">
        <w:r>
          <w:rPr>
            <w:rFonts w:ascii="仿宋" w:eastAsia="仿宋" w:hAnsi="仿宋" w:cs="仿宋" w:hint="eastAsia"/>
            <w:lang w:eastAsia="zh-CN"/>
          </w:rPr>
          <w:t>前言</w:t>
        </w:r>
        <w:r>
          <w:tab/>
        </w:r>
        <w:r>
          <w:fldChar w:fldCharType="begin"/>
        </w:r>
        <w:r>
          <w:instrText xml:space="preserve"> PAGEREF _Toc31244 \h </w:instrText>
        </w:r>
        <w:r>
          <w:fldChar w:fldCharType="separate"/>
        </w:r>
        <w:r>
          <w:t>3</w:t>
        </w:r>
        <w:r>
          <w:fldChar w:fldCharType="end"/>
        </w:r>
      </w:hyperlink>
    </w:p>
    <w:p>
      <w:pPr>
        <w:pStyle w:val="TOC1"/>
        <w:tabs>
          <w:tab w:val="right" w:leader="dot" w:pos="8306"/>
        </w:tabs>
      </w:pPr>
      <w:hyperlink w:anchor="_Toc19905" w:history="1">
        <w:r>
          <w:rPr>
            <w:rFonts w:ascii="仿宋" w:eastAsia="仿宋" w:hAnsi="仿宋" w:cs="仿宋" w:hint="eastAsia"/>
            <w:lang w:eastAsia="zh-CN"/>
          </w:rPr>
          <w:t>一、工艺说明</w:t>
        </w:r>
        <w:r>
          <w:tab/>
        </w:r>
        <w:r>
          <w:fldChar w:fldCharType="begin"/>
        </w:r>
        <w:r>
          <w:instrText xml:space="preserve"> PAGEREF _Toc19905 \h </w:instrText>
        </w:r>
        <w:r>
          <w:fldChar w:fldCharType="separate"/>
        </w:r>
        <w:r>
          <w:t>3</w:t>
        </w:r>
        <w:r>
          <w:fldChar w:fldCharType="end"/>
        </w:r>
      </w:hyperlink>
    </w:p>
    <w:p>
      <w:pPr>
        <w:pStyle w:val="TOC2"/>
        <w:tabs>
          <w:tab w:val="right" w:leader="dot" w:pos="8306"/>
        </w:tabs>
      </w:pPr>
      <w:hyperlink w:anchor="_Toc5248" w:history="1">
        <w:r>
          <w:rPr>
            <w:rFonts w:ascii="仿宋" w:eastAsia="仿宋" w:hAnsi="仿宋" w:cs="仿宋" w:hint="eastAsia"/>
            <w:lang w:eastAsia="zh-CN"/>
          </w:rPr>
          <w:t>(一)、技术管理特点</w:t>
        </w:r>
        <w:r>
          <w:tab/>
        </w:r>
        <w:r>
          <w:fldChar w:fldCharType="begin"/>
        </w:r>
        <w:r>
          <w:instrText xml:space="preserve"> PAGEREF _Toc5248 \h </w:instrText>
        </w:r>
        <w:r>
          <w:fldChar w:fldCharType="separate"/>
        </w:r>
        <w:r>
          <w:t>3</w:t>
        </w:r>
        <w:r>
          <w:fldChar w:fldCharType="end"/>
        </w:r>
      </w:hyperlink>
    </w:p>
    <w:p>
      <w:pPr>
        <w:pStyle w:val="TOC2"/>
        <w:tabs>
          <w:tab w:val="right" w:leader="dot" w:pos="8306"/>
        </w:tabs>
      </w:pPr>
      <w:hyperlink w:anchor="_Toc23323" w:history="1">
        <w:r>
          <w:rPr>
            <w:rFonts w:ascii="仿宋" w:eastAsia="仿宋" w:hAnsi="仿宋" w:cs="仿宋" w:hint="eastAsia"/>
            <w:lang w:eastAsia="zh-CN"/>
          </w:rPr>
          <w:t>(二)、前处理系列设备项目工艺技术设计方案</w:t>
        </w:r>
        <w:r>
          <w:tab/>
        </w:r>
        <w:r>
          <w:fldChar w:fldCharType="begin"/>
        </w:r>
        <w:r>
          <w:instrText xml:space="preserve"> PAGEREF _Toc23323 \h </w:instrText>
        </w:r>
        <w:r>
          <w:fldChar w:fldCharType="separate"/>
        </w:r>
        <w:r>
          <w:t>4</w:t>
        </w:r>
        <w:r>
          <w:fldChar w:fldCharType="end"/>
        </w:r>
      </w:hyperlink>
    </w:p>
    <w:p>
      <w:pPr>
        <w:pStyle w:val="TOC2"/>
        <w:tabs>
          <w:tab w:val="right" w:leader="dot" w:pos="8306"/>
        </w:tabs>
      </w:pPr>
      <w:hyperlink w:anchor="_Toc21875" w:history="1">
        <w:r>
          <w:rPr>
            <w:rFonts w:ascii="仿宋" w:eastAsia="仿宋" w:hAnsi="仿宋" w:cs="仿宋" w:hint="eastAsia"/>
            <w:lang w:eastAsia="zh-CN"/>
          </w:rPr>
          <w:t>(三)、设备选型方案</w:t>
        </w:r>
        <w:r>
          <w:tab/>
        </w:r>
        <w:r>
          <w:fldChar w:fldCharType="begin"/>
        </w:r>
        <w:r>
          <w:instrText xml:space="preserve"> PAGEREF _Toc21875 \h </w:instrText>
        </w:r>
        <w:r>
          <w:fldChar w:fldCharType="separate"/>
        </w:r>
        <w:r>
          <w:t>5</w:t>
        </w:r>
        <w:r>
          <w:fldChar w:fldCharType="end"/>
        </w:r>
      </w:hyperlink>
    </w:p>
    <w:p>
      <w:pPr>
        <w:pStyle w:val="TOC1"/>
        <w:tabs>
          <w:tab w:val="right" w:leader="dot" w:pos="8306"/>
        </w:tabs>
      </w:pPr>
      <w:hyperlink w:anchor="_Toc24545" w:history="1">
        <w:r>
          <w:rPr>
            <w:rFonts w:ascii="仿宋" w:eastAsia="仿宋" w:hAnsi="仿宋" w:cs="仿宋" w:hint="eastAsia"/>
            <w:lang w:eastAsia="zh-CN"/>
          </w:rPr>
          <w:t>二、前处理系列设备项目土建工程</w:t>
        </w:r>
        <w:r>
          <w:tab/>
        </w:r>
        <w:r>
          <w:fldChar w:fldCharType="begin"/>
        </w:r>
        <w:r>
          <w:instrText xml:space="preserve"> PAGEREF _Toc24545 \h </w:instrText>
        </w:r>
        <w:r>
          <w:fldChar w:fldCharType="separate"/>
        </w:r>
        <w:r>
          <w:t>7</w:t>
        </w:r>
        <w:r>
          <w:fldChar w:fldCharType="end"/>
        </w:r>
      </w:hyperlink>
    </w:p>
    <w:p>
      <w:pPr>
        <w:pStyle w:val="TOC2"/>
        <w:tabs>
          <w:tab w:val="right" w:leader="dot" w:pos="8306"/>
        </w:tabs>
      </w:pPr>
      <w:hyperlink w:anchor="_Toc26722" w:history="1">
        <w:r>
          <w:rPr>
            <w:rFonts w:ascii="仿宋" w:eastAsia="仿宋" w:hAnsi="仿宋" w:cs="仿宋" w:hint="eastAsia"/>
            <w:lang w:eastAsia="zh-CN"/>
          </w:rPr>
          <w:t>(一)、建筑工程设计原则</w:t>
        </w:r>
        <w:r>
          <w:tab/>
        </w:r>
        <w:r>
          <w:fldChar w:fldCharType="begin"/>
        </w:r>
        <w:r>
          <w:instrText xml:space="preserve"> PAGEREF _Toc26722 \h </w:instrText>
        </w:r>
        <w:r>
          <w:fldChar w:fldCharType="separate"/>
        </w:r>
        <w:r>
          <w:t>7</w:t>
        </w:r>
        <w:r>
          <w:fldChar w:fldCharType="end"/>
        </w:r>
      </w:hyperlink>
    </w:p>
    <w:p>
      <w:pPr>
        <w:pStyle w:val="TOC2"/>
        <w:tabs>
          <w:tab w:val="right" w:leader="dot" w:pos="8306"/>
        </w:tabs>
      </w:pPr>
      <w:hyperlink w:anchor="_Toc23282" w:history="1">
        <w:r>
          <w:rPr>
            <w:rFonts w:ascii="仿宋" w:eastAsia="仿宋" w:hAnsi="仿宋" w:cs="仿宋" w:hint="eastAsia"/>
            <w:lang w:eastAsia="zh-CN"/>
          </w:rPr>
          <w:t>(二)、土建工程设计年限及安全等级</w:t>
        </w:r>
        <w:r>
          <w:tab/>
        </w:r>
        <w:r>
          <w:fldChar w:fldCharType="begin"/>
        </w:r>
        <w:r>
          <w:instrText xml:space="preserve"> PAGEREF _Toc23282 \h </w:instrText>
        </w:r>
        <w:r>
          <w:fldChar w:fldCharType="separate"/>
        </w:r>
        <w:r>
          <w:t>8</w:t>
        </w:r>
        <w:r>
          <w:fldChar w:fldCharType="end"/>
        </w:r>
      </w:hyperlink>
    </w:p>
    <w:p>
      <w:pPr>
        <w:pStyle w:val="TOC2"/>
        <w:tabs>
          <w:tab w:val="right" w:leader="dot" w:pos="8306"/>
        </w:tabs>
      </w:pPr>
      <w:hyperlink w:anchor="_Toc5309" w:history="1">
        <w:r>
          <w:rPr>
            <w:rFonts w:ascii="仿宋" w:eastAsia="仿宋" w:hAnsi="仿宋" w:cs="仿宋" w:hint="eastAsia"/>
            <w:lang w:eastAsia="zh-CN"/>
          </w:rPr>
          <w:t>(三)、建筑工程设计总体要求</w:t>
        </w:r>
        <w:r>
          <w:tab/>
        </w:r>
        <w:r>
          <w:fldChar w:fldCharType="begin"/>
        </w:r>
        <w:r>
          <w:instrText xml:space="preserve"> PAGEREF _Toc5309 \h </w:instrText>
        </w:r>
        <w:r>
          <w:fldChar w:fldCharType="separate"/>
        </w:r>
        <w:r>
          <w:t>9</w:t>
        </w:r>
        <w:r>
          <w:fldChar w:fldCharType="end"/>
        </w:r>
      </w:hyperlink>
    </w:p>
    <w:p>
      <w:pPr>
        <w:pStyle w:val="TOC2"/>
        <w:tabs>
          <w:tab w:val="right" w:leader="dot" w:pos="8306"/>
        </w:tabs>
      </w:pPr>
      <w:hyperlink w:anchor="_Toc20953" w:history="1">
        <w:r>
          <w:rPr>
            <w:rFonts w:ascii="仿宋" w:eastAsia="仿宋" w:hAnsi="仿宋" w:cs="仿宋" w:hint="eastAsia"/>
            <w:lang w:eastAsia="zh-CN"/>
          </w:rPr>
          <w:t>(四)、土建工程建设指标</w:t>
        </w:r>
        <w:r>
          <w:tab/>
        </w:r>
        <w:r>
          <w:fldChar w:fldCharType="begin"/>
        </w:r>
        <w:r>
          <w:instrText xml:space="preserve"> PAGEREF _Toc20953 \h </w:instrText>
        </w:r>
        <w:r>
          <w:fldChar w:fldCharType="separate"/>
        </w:r>
        <w:r>
          <w:t>10</w:t>
        </w:r>
        <w:r>
          <w:fldChar w:fldCharType="end"/>
        </w:r>
      </w:hyperlink>
    </w:p>
    <w:p>
      <w:pPr>
        <w:pStyle w:val="TOC1"/>
        <w:tabs>
          <w:tab w:val="right" w:leader="dot" w:pos="8306"/>
        </w:tabs>
      </w:pPr>
      <w:hyperlink w:anchor="_Toc15928" w:history="1">
        <w:r>
          <w:rPr>
            <w:rFonts w:ascii="仿宋" w:eastAsia="仿宋" w:hAnsi="仿宋" w:cs="仿宋" w:hint="eastAsia"/>
            <w:lang w:eastAsia="zh-CN"/>
          </w:rPr>
          <w:t>三、前处理系列设备项目危机管理</w:t>
        </w:r>
        <w:r>
          <w:tab/>
        </w:r>
        <w:r>
          <w:fldChar w:fldCharType="begin"/>
        </w:r>
        <w:r>
          <w:instrText xml:space="preserve"> PAGEREF _Toc15928 \h </w:instrText>
        </w:r>
        <w:r>
          <w:fldChar w:fldCharType="separate"/>
        </w:r>
        <w:r>
          <w:t>10</w:t>
        </w:r>
        <w:r>
          <w:fldChar w:fldCharType="end"/>
        </w:r>
      </w:hyperlink>
    </w:p>
    <w:p>
      <w:pPr>
        <w:pStyle w:val="TOC2"/>
        <w:tabs>
          <w:tab w:val="right" w:leader="dot" w:pos="8306"/>
        </w:tabs>
      </w:pPr>
      <w:hyperlink w:anchor="_Toc9332" w:history="1">
        <w:r>
          <w:rPr>
            <w:rFonts w:ascii="仿宋" w:eastAsia="仿宋" w:hAnsi="仿宋" w:cs="仿宋" w:hint="eastAsia"/>
            <w:lang w:eastAsia="zh-CN"/>
          </w:rPr>
          <w:t>(一)、危机预警与识别</w:t>
        </w:r>
        <w:r>
          <w:tab/>
        </w:r>
        <w:r>
          <w:fldChar w:fldCharType="begin"/>
        </w:r>
        <w:r>
          <w:instrText xml:space="preserve"> PAGEREF _Toc9332 \h </w:instrText>
        </w:r>
        <w:r>
          <w:fldChar w:fldCharType="separate"/>
        </w:r>
        <w:r>
          <w:t>10</w:t>
        </w:r>
        <w:r>
          <w:fldChar w:fldCharType="end"/>
        </w:r>
      </w:hyperlink>
    </w:p>
    <w:p>
      <w:pPr>
        <w:pStyle w:val="TOC2"/>
        <w:tabs>
          <w:tab w:val="right" w:leader="dot" w:pos="8306"/>
        </w:tabs>
      </w:pPr>
      <w:hyperlink w:anchor="_Toc27752" w:history="1">
        <w:r>
          <w:rPr>
            <w:rFonts w:ascii="仿宋" w:eastAsia="仿宋" w:hAnsi="仿宋" w:cs="仿宋" w:hint="eastAsia"/>
            <w:lang w:eastAsia="zh-CN"/>
          </w:rPr>
          <w:t>(二)、危机应对与恢复</w:t>
        </w:r>
        <w:r>
          <w:tab/>
        </w:r>
        <w:r>
          <w:fldChar w:fldCharType="begin"/>
        </w:r>
        <w:r>
          <w:instrText xml:space="preserve"> PAGEREF _Toc27752 \h </w:instrText>
        </w:r>
        <w:r>
          <w:fldChar w:fldCharType="separate"/>
        </w:r>
        <w:r>
          <w:t>11</w:t>
        </w:r>
        <w:r>
          <w:fldChar w:fldCharType="end"/>
        </w:r>
      </w:hyperlink>
    </w:p>
    <w:p>
      <w:pPr>
        <w:pStyle w:val="TOC1"/>
        <w:tabs>
          <w:tab w:val="right" w:leader="dot" w:pos="8306"/>
        </w:tabs>
      </w:pPr>
      <w:hyperlink w:anchor="_Toc28288" w:history="1">
        <w:r>
          <w:rPr>
            <w:rFonts w:ascii="仿宋" w:eastAsia="仿宋" w:hAnsi="仿宋" w:cs="仿宋" w:hint="eastAsia"/>
            <w:lang w:eastAsia="zh-CN"/>
          </w:rPr>
          <w:t>四、前处理系列设备项目绩效评估</w:t>
        </w:r>
        <w:r>
          <w:tab/>
        </w:r>
        <w:r>
          <w:fldChar w:fldCharType="begin"/>
        </w:r>
        <w:r>
          <w:instrText xml:space="preserve"> PAGEREF _Toc28288 \h </w:instrText>
        </w:r>
        <w:r>
          <w:fldChar w:fldCharType="separate"/>
        </w:r>
        <w:r>
          <w:t>13</w:t>
        </w:r>
        <w:r>
          <w:fldChar w:fldCharType="end"/>
        </w:r>
      </w:hyperlink>
    </w:p>
    <w:p>
      <w:pPr>
        <w:pStyle w:val="TOC2"/>
        <w:tabs>
          <w:tab w:val="right" w:leader="dot" w:pos="8306"/>
        </w:tabs>
      </w:pPr>
      <w:hyperlink w:anchor="_Toc15502" w:history="1">
        <w:r>
          <w:rPr>
            <w:rFonts w:ascii="仿宋" w:eastAsia="仿宋" w:hAnsi="仿宋" w:cs="仿宋" w:hint="eastAsia"/>
            <w:lang w:eastAsia="zh-CN"/>
          </w:rPr>
          <w:t>(一)、绩效评估指标</w:t>
        </w:r>
        <w:r>
          <w:tab/>
        </w:r>
        <w:r>
          <w:fldChar w:fldCharType="begin"/>
        </w:r>
        <w:r>
          <w:instrText xml:space="preserve"> PAGEREF _Toc15502 \h </w:instrText>
        </w:r>
        <w:r>
          <w:fldChar w:fldCharType="separate"/>
        </w:r>
        <w:r>
          <w:t>13</w:t>
        </w:r>
        <w:r>
          <w:fldChar w:fldCharType="end"/>
        </w:r>
      </w:hyperlink>
    </w:p>
    <w:p>
      <w:pPr>
        <w:pStyle w:val="TOC2"/>
        <w:tabs>
          <w:tab w:val="right" w:leader="dot" w:pos="8306"/>
        </w:tabs>
      </w:pPr>
      <w:hyperlink w:anchor="_Toc28366" w:history="1">
        <w:r>
          <w:rPr>
            <w:rFonts w:ascii="仿宋" w:eastAsia="仿宋" w:hAnsi="仿宋" w:cs="仿宋" w:hint="eastAsia"/>
            <w:lang w:eastAsia="zh-CN"/>
          </w:rPr>
          <w:t>(二)、绩效评估方法</w:t>
        </w:r>
        <w:r>
          <w:tab/>
        </w:r>
        <w:r>
          <w:fldChar w:fldCharType="begin"/>
        </w:r>
        <w:r>
          <w:instrText xml:space="preserve"> PAGEREF _Toc28366 \h </w:instrText>
        </w:r>
        <w:r>
          <w:fldChar w:fldCharType="separate"/>
        </w:r>
        <w:r>
          <w:t>14</w:t>
        </w:r>
        <w:r>
          <w:fldChar w:fldCharType="end"/>
        </w:r>
      </w:hyperlink>
    </w:p>
    <w:p>
      <w:pPr>
        <w:pStyle w:val="TOC2"/>
        <w:tabs>
          <w:tab w:val="right" w:leader="dot" w:pos="8306"/>
        </w:tabs>
      </w:pPr>
      <w:hyperlink w:anchor="_Toc30339" w:history="1">
        <w:r>
          <w:rPr>
            <w:rFonts w:ascii="仿宋" w:eastAsia="仿宋" w:hAnsi="仿宋" w:cs="仿宋" w:hint="eastAsia"/>
            <w:lang w:eastAsia="zh-CN"/>
          </w:rPr>
          <w:t>(三)、绩效评估周期</w:t>
        </w:r>
        <w:r>
          <w:tab/>
        </w:r>
        <w:r>
          <w:fldChar w:fldCharType="begin"/>
        </w:r>
        <w:r>
          <w:instrText xml:space="preserve"> PAGEREF _Toc30339 \h </w:instrText>
        </w:r>
        <w:r>
          <w:fldChar w:fldCharType="separate"/>
        </w:r>
        <w:r>
          <w:t>15</w:t>
        </w:r>
        <w:r>
          <w:fldChar w:fldCharType="end"/>
        </w:r>
      </w:hyperlink>
    </w:p>
    <w:p>
      <w:pPr>
        <w:pStyle w:val="TOC1"/>
        <w:tabs>
          <w:tab w:val="right" w:leader="dot" w:pos="8306"/>
        </w:tabs>
      </w:pPr>
      <w:hyperlink w:anchor="_Toc26870" w:history="1">
        <w:r>
          <w:rPr>
            <w:rFonts w:ascii="仿宋" w:eastAsia="仿宋" w:hAnsi="仿宋" w:cs="仿宋" w:hint="eastAsia"/>
            <w:lang w:eastAsia="zh-CN"/>
          </w:rPr>
          <w:t>五、前处理系列设备项目文档管理</w:t>
        </w:r>
        <w:r>
          <w:tab/>
        </w:r>
        <w:r>
          <w:fldChar w:fldCharType="begin"/>
        </w:r>
        <w:r>
          <w:instrText xml:space="preserve"> PAGEREF _Toc26870 \h </w:instrText>
        </w:r>
        <w:r>
          <w:fldChar w:fldCharType="separate"/>
        </w:r>
        <w:r>
          <w:t>16</w:t>
        </w:r>
        <w:r>
          <w:fldChar w:fldCharType="end"/>
        </w:r>
      </w:hyperlink>
    </w:p>
    <w:p>
      <w:pPr>
        <w:pStyle w:val="TOC2"/>
        <w:tabs>
          <w:tab w:val="right" w:leader="dot" w:pos="8306"/>
        </w:tabs>
      </w:pPr>
      <w:hyperlink w:anchor="_Toc1558" w:history="1">
        <w:r>
          <w:rPr>
            <w:rFonts w:ascii="仿宋" w:eastAsia="仿宋" w:hAnsi="仿宋" w:cs="仿宋" w:hint="eastAsia"/>
            <w:lang w:eastAsia="zh-CN"/>
          </w:rPr>
          <w:t>(一)、文档编制与审查</w:t>
        </w:r>
        <w:r>
          <w:tab/>
        </w:r>
        <w:r>
          <w:fldChar w:fldCharType="begin"/>
        </w:r>
        <w:r>
          <w:instrText xml:space="preserve"> PAGEREF _Toc1558 \h </w:instrText>
        </w:r>
        <w:r>
          <w:fldChar w:fldCharType="separate"/>
        </w:r>
        <w:r>
          <w:t>16</w:t>
        </w:r>
        <w:r>
          <w:fldChar w:fldCharType="end"/>
        </w:r>
      </w:hyperlink>
    </w:p>
    <w:p>
      <w:pPr>
        <w:pStyle w:val="TOC2"/>
        <w:tabs>
          <w:tab w:val="right" w:leader="dot" w:pos="8306"/>
        </w:tabs>
      </w:pPr>
      <w:hyperlink w:anchor="_Toc23996" w:history="1">
        <w:r>
          <w:rPr>
            <w:rFonts w:ascii="仿宋" w:eastAsia="仿宋" w:hAnsi="仿宋" w:cs="仿宋" w:hint="eastAsia"/>
            <w:lang w:eastAsia="zh-CN"/>
          </w:rPr>
          <w:t>(二)、文档发布与分发</w:t>
        </w:r>
        <w:r>
          <w:tab/>
        </w:r>
        <w:r>
          <w:fldChar w:fldCharType="begin"/>
        </w:r>
        <w:r>
          <w:instrText xml:space="preserve"> PAGEREF _Toc23996 \h </w:instrText>
        </w:r>
        <w:r>
          <w:fldChar w:fldCharType="separate"/>
        </w:r>
        <w:r>
          <w:t>17</w:t>
        </w:r>
        <w:r>
          <w:fldChar w:fldCharType="end"/>
        </w:r>
      </w:hyperlink>
    </w:p>
    <w:p>
      <w:pPr>
        <w:pStyle w:val="TOC2"/>
        <w:tabs>
          <w:tab w:val="right" w:leader="dot" w:pos="8306"/>
        </w:tabs>
      </w:pPr>
      <w:hyperlink w:anchor="_Toc25702" w:history="1">
        <w:r>
          <w:rPr>
            <w:rFonts w:ascii="仿宋" w:eastAsia="仿宋" w:hAnsi="仿宋" w:cs="仿宋" w:hint="eastAsia"/>
            <w:lang w:eastAsia="zh-CN"/>
          </w:rPr>
          <w:t>(三)、文档存档与归档</w:t>
        </w:r>
        <w:r>
          <w:tab/>
        </w:r>
        <w:r>
          <w:fldChar w:fldCharType="begin"/>
        </w:r>
        <w:r>
          <w:instrText xml:space="preserve"> PAGEREF _Toc25702 \h </w:instrText>
        </w:r>
        <w:r>
          <w:fldChar w:fldCharType="separate"/>
        </w:r>
        <w:r>
          <w:t>18</w:t>
        </w:r>
        <w:r>
          <w:fldChar w:fldCharType="end"/>
        </w:r>
      </w:hyperlink>
    </w:p>
    <w:p>
      <w:pPr>
        <w:pStyle w:val="TOC1"/>
        <w:tabs>
          <w:tab w:val="right" w:leader="dot" w:pos="8306"/>
        </w:tabs>
      </w:pPr>
      <w:hyperlink w:anchor="_Toc6023" w:history="1">
        <w:r>
          <w:rPr>
            <w:rFonts w:ascii="仿宋" w:eastAsia="仿宋" w:hAnsi="仿宋" w:cs="仿宋" w:hint="eastAsia"/>
            <w:lang w:eastAsia="zh-CN"/>
          </w:rPr>
          <w:t>六、前处理系列设备项目可持续发展</w:t>
        </w:r>
        <w:r>
          <w:tab/>
        </w:r>
        <w:r>
          <w:fldChar w:fldCharType="begin"/>
        </w:r>
        <w:r>
          <w:instrText xml:space="preserve"> PAGEREF _Toc6023 \h </w:instrText>
        </w:r>
        <w:r>
          <w:fldChar w:fldCharType="separate"/>
        </w:r>
        <w:r>
          <w:t>19</w:t>
        </w:r>
        <w:r>
          <w:fldChar w:fldCharType="end"/>
        </w:r>
      </w:hyperlink>
    </w:p>
    <w:p>
      <w:pPr>
        <w:pStyle w:val="TOC2"/>
        <w:tabs>
          <w:tab w:val="right" w:leader="dot" w:pos="8306"/>
        </w:tabs>
      </w:pPr>
      <w:hyperlink w:anchor="_Toc6393" w:history="1">
        <w:r>
          <w:rPr>
            <w:rFonts w:ascii="仿宋" w:eastAsia="仿宋" w:hAnsi="仿宋" w:cs="仿宋" w:hint="eastAsia"/>
            <w:lang w:eastAsia="zh-CN"/>
          </w:rPr>
          <w:t>(一)、可持续战略与实践</w:t>
        </w:r>
        <w:r>
          <w:tab/>
        </w:r>
        <w:r>
          <w:fldChar w:fldCharType="begin"/>
        </w:r>
        <w:r>
          <w:instrText xml:space="preserve"> PAGEREF _Toc6393 \h </w:instrText>
        </w:r>
        <w:r>
          <w:fldChar w:fldCharType="separate"/>
        </w:r>
        <w:r>
          <w:t>19</w:t>
        </w:r>
        <w:r>
          <w:fldChar w:fldCharType="end"/>
        </w:r>
      </w:hyperlink>
    </w:p>
    <w:p>
      <w:pPr>
        <w:pStyle w:val="TOC2"/>
        <w:tabs>
          <w:tab w:val="right" w:leader="dot" w:pos="8306"/>
        </w:tabs>
      </w:pPr>
      <w:hyperlink w:anchor="_Toc13204" w:history="1">
        <w:r>
          <w:rPr>
            <w:rFonts w:ascii="仿宋" w:eastAsia="仿宋" w:hAnsi="仿宋" w:cs="仿宋" w:hint="eastAsia"/>
            <w:lang w:eastAsia="zh-CN"/>
          </w:rPr>
          <w:t>(二)、环保与社会责任</w:t>
        </w:r>
        <w:r>
          <w:tab/>
        </w:r>
        <w:r>
          <w:fldChar w:fldCharType="begin"/>
        </w:r>
        <w:r>
          <w:instrText xml:space="preserve"> PAGEREF _Toc13204 \h </w:instrText>
        </w:r>
        <w:r>
          <w:fldChar w:fldCharType="separate"/>
        </w:r>
        <w:r>
          <w:t>20</w:t>
        </w:r>
        <w:r>
          <w:fldChar w:fldCharType="end"/>
        </w:r>
      </w:hyperlink>
    </w:p>
    <w:p>
      <w:pPr>
        <w:pStyle w:val="TOC1"/>
        <w:tabs>
          <w:tab w:val="right" w:leader="dot" w:pos="8306"/>
        </w:tabs>
      </w:pPr>
      <w:hyperlink w:anchor="_Toc30880" w:history="1">
        <w:r>
          <w:rPr>
            <w:rFonts w:ascii="仿宋" w:eastAsia="仿宋" w:hAnsi="仿宋" w:cs="仿宋" w:hint="eastAsia"/>
            <w:lang w:eastAsia="zh-CN"/>
          </w:rPr>
          <w:t>七、前处理系列设备项目人力资源培养与发展</w:t>
        </w:r>
        <w:r>
          <w:tab/>
        </w:r>
        <w:r>
          <w:fldChar w:fldCharType="begin"/>
        </w:r>
        <w:r>
          <w:instrText xml:space="preserve"> PAGEREF _Toc30880 \h </w:instrText>
        </w:r>
        <w:r>
          <w:fldChar w:fldCharType="separate"/>
        </w:r>
        <w:r>
          <w:t>21</w:t>
        </w:r>
        <w:r>
          <w:fldChar w:fldCharType="end"/>
        </w:r>
      </w:hyperlink>
    </w:p>
    <w:p>
      <w:pPr>
        <w:pStyle w:val="TOC2"/>
        <w:tabs>
          <w:tab w:val="right" w:leader="dot" w:pos="8306"/>
        </w:tabs>
      </w:pPr>
      <w:hyperlink w:anchor="_Toc21970" w:history="1">
        <w:r>
          <w:rPr>
            <w:rFonts w:ascii="仿宋" w:eastAsia="仿宋" w:hAnsi="仿宋" w:cs="仿宋" w:hint="eastAsia"/>
            <w:lang w:eastAsia="zh-CN"/>
          </w:rPr>
          <w:t>(一)、人才需求与规划</w:t>
        </w:r>
        <w:r>
          <w:tab/>
        </w:r>
        <w:r>
          <w:fldChar w:fldCharType="begin"/>
        </w:r>
        <w:r>
          <w:instrText xml:space="preserve"> PAGEREF _Toc21970 \h </w:instrText>
        </w:r>
        <w:r>
          <w:fldChar w:fldCharType="separate"/>
        </w:r>
        <w:r>
          <w:t>21</w:t>
        </w:r>
        <w:r>
          <w:fldChar w:fldCharType="end"/>
        </w:r>
      </w:hyperlink>
    </w:p>
    <w:p>
      <w:pPr>
        <w:pStyle w:val="TOC2"/>
        <w:tabs>
          <w:tab w:val="right" w:leader="dot" w:pos="8306"/>
        </w:tabs>
      </w:pPr>
      <w:hyperlink w:anchor="_Toc14443" w:history="1">
        <w:r>
          <w:rPr>
            <w:rFonts w:ascii="仿宋" w:eastAsia="仿宋" w:hAnsi="仿宋" w:cs="仿宋" w:hint="eastAsia"/>
            <w:lang w:eastAsia="zh-CN"/>
          </w:rPr>
          <w:t>(二)、培训与发展计划</w:t>
        </w:r>
        <w:r>
          <w:tab/>
        </w:r>
        <w:r>
          <w:fldChar w:fldCharType="begin"/>
        </w:r>
        <w:r>
          <w:instrText xml:space="preserve"> PAGEREF _Toc14443 \h </w:instrText>
        </w:r>
        <w:r>
          <w:fldChar w:fldCharType="separate"/>
        </w:r>
        <w:r>
          <w:t>22</w:t>
        </w:r>
        <w:r>
          <w:fldChar w:fldCharType="end"/>
        </w:r>
      </w:hyperlink>
    </w:p>
    <w:p>
      <w:pPr>
        <w:pStyle w:val="TOC1"/>
        <w:tabs>
          <w:tab w:val="right" w:leader="dot" w:pos="8306"/>
        </w:tabs>
      </w:pPr>
      <w:hyperlink w:anchor="_Toc25734" w:history="1">
        <w:r>
          <w:rPr>
            <w:rFonts w:ascii="仿宋" w:eastAsia="仿宋" w:hAnsi="仿宋" w:cs="仿宋" w:hint="eastAsia"/>
            <w:lang w:eastAsia="zh-CN"/>
          </w:rPr>
          <w:t>八、前处理系列设备项目人力资源管理</w:t>
        </w:r>
        <w:r>
          <w:tab/>
        </w:r>
        <w:r>
          <w:fldChar w:fldCharType="begin"/>
        </w:r>
        <w:r>
          <w:instrText xml:space="preserve"> PAGEREF _Toc25734 \h </w:instrText>
        </w:r>
        <w:r>
          <w:fldChar w:fldCharType="separate"/>
        </w:r>
        <w:r>
          <w:t>22</w:t>
        </w:r>
        <w:r>
          <w:fldChar w:fldCharType="end"/>
        </w:r>
      </w:hyperlink>
    </w:p>
    <w:p>
      <w:pPr>
        <w:pStyle w:val="TOC2"/>
        <w:tabs>
          <w:tab w:val="right" w:leader="dot" w:pos="8306"/>
        </w:tabs>
      </w:pPr>
      <w:hyperlink w:anchor="_Toc23857" w:history="1">
        <w:r>
          <w:rPr>
            <w:rFonts w:ascii="仿宋" w:eastAsia="仿宋" w:hAnsi="仿宋" w:cs="仿宋" w:hint="eastAsia"/>
            <w:lang w:eastAsia="zh-CN"/>
          </w:rPr>
          <w:t>(一)、建立健全的预算管理制度</w:t>
        </w:r>
        <w:r>
          <w:tab/>
        </w:r>
        <w:r>
          <w:fldChar w:fldCharType="begin"/>
        </w:r>
        <w:r>
          <w:instrText xml:space="preserve"> PAGEREF _Toc23857 \h </w:instrText>
        </w:r>
        <w:r>
          <w:fldChar w:fldCharType="separate"/>
        </w:r>
        <w:r>
          <w:t>22</w:t>
        </w:r>
        <w:r>
          <w:fldChar w:fldCharType="end"/>
        </w:r>
      </w:hyperlink>
    </w:p>
    <w:p>
      <w:pPr>
        <w:pStyle w:val="TOC2"/>
        <w:tabs>
          <w:tab w:val="right" w:leader="dot" w:pos="8306"/>
        </w:tabs>
      </w:pPr>
      <w:hyperlink w:anchor="_Toc21034" w:history="1">
        <w:r>
          <w:rPr>
            <w:rFonts w:ascii="仿宋" w:eastAsia="仿宋" w:hAnsi="仿宋" w:cs="仿宋" w:hint="eastAsia"/>
            <w:lang w:eastAsia="zh-CN"/>
          </w:rPr>
          <w:t>(二)、加强资金流动监控</w:t>
        </w:r>
        <w:r>
          <w:tab/>
        </w:r>
        <w:r>
          <w:fldChar w:fldCharType="begin"/>
        </w:r>
        <w:r>
          <w:instrText xml:space="preserve"> PAGEREF _Toc21034 \h </w:instrText>
        </w:r>
        <w:r>
          <w:fldChar w:fldCharType="separate"/>
        </w:r>
        <w:r>
          <w:t>24</w:t>
        </w:r>
        <w:r>
          <w:fldChar w:fldCharType="end"/>
        </w:r>
      </w:hyperlink>
    </w:p>
    <w:p>
      <w:pPr>
        <w:pStyle w:val="TOC2"/>
        <w:tabs>
          <w:tab w:val="right" w:leader="dot" w:pos="8306"/>
        </w:tabs>
      </w:pPr>
      <w:hyperlink w:anchor="_Toc5250" w:history="1">
        <w:r>
          <w:rPr>
            <w:rFonts w:ascii="仿宋" w:eastAsia="仿宋" w:hAnsi="仿宋" w:cs="仿宋" w:hint="eastAsia"/>
            <w:lang w:eastAsia="zh-CN"/>
          </w:rPr>
          <w:t>(三)、制定完善的风险控制机制</w:t>
        </w:r>
        <w:r>
          <w:tab/>
        </w:r>
        <w:r>
          <w:fldChar w:fldCharType="begin"/>
        </w:r>
        <w:r>
          <w:instrText xml:space="preserve"> PAGEREF _Toc5250 \h </w:instrText>
        </w:r>
        <w:r>
          <w:fldChar w:fldCharType="separate"/>
        </w:r>
        <w:r>
          <w:t>25</w:t>
        </w:r>
        <w:r>
          <w:fldChar w:fldCharType="end"/>
        </w:r>
      </w:hyperlink>
    </w:p>
    <w:p>
      <w:pPr>
        <w:pStyle w:val="TOC2"/>
        <w:tabs>
          <w:tab w:val="right" w:leader="dot" w:pos="8306"/>
        </w:tabs>
      </w:pPr>
      <w:hyperlink w:anchor="_Toc28450" w:history="1">
        <w:r>
          <w:rPr>
            <w:rFonts w:ascii="仿宋" w:eastAsia="仿宋" w:hAnsi="仿宋" w:cs="仿宋" w:hint="eastAsia"/>
            <w:lang w:eastAsia="zh-CN"/>
          </w:rPr>
          <w:t>(四)、优化成本管理</w:t>
        </w:r>
        <w:r>
          <w:tab/>
        </w:r>
        <w:r>
          <w:fldChar w:fldCharType="begin"/>
        </w:r>
        <w:r>
          <w:instrText xml:space="preserve"> PAGEREF _Toc28450 \h </w:instrText>
        </w:r>
        <w:r>
          <w:fldChar w:fldCharType="separate"/>
        </w:r>
        <w:r>
          <w:t>27</w:t>
        </w:r>
        <w:r>
          <w:fldChar w:fldCharType="end"/>
        </w:r>
      </w:hyperlink>
    </w:p>
    <w:p>
      <w:pPr>
        <w:pStyle w:val="TOC1"/>
        <w:tabs>
          <w:tab w:val="right" w:leader="dot" w:pos="8306"/>
        </w:tabs>
      </w:pPr>
      <w:hyperlink w:anchor="_Toc10746" w:history="1">
        <w:r>
          <w:rPr>
            <w:rFonts w:ascii="仿宋" w:eastAsia="仿宋" w:hAnsi="仿宋" w:cs="仿宋" w:hint="eastAsia"/>
            <w:lang w:eastAsia="zh-CN"/>
          </w:rPr>
          <w:t>九、前处理系列设备项目经营效益</w:t>
        </w:r>
        <w:r>
          <w:tab/>
        </w:r>
        <w:r>
          <w:fldChar w:fldCharType="begin"/>
        </w:r>
        <w:r>
          <w:instrText xml:space="preserve"> PAGEREF _Toc10746 \h </w:instrText>
        </w:r>
        <w:r>
          <w:fldChar w:fldCharType="separate"/>
        </w:r>
        <w:r>
          <w:t>28</w:t>
        </w:r>
        <w:r>
          <w:fldChar w:fldCharType="end"/>
        </w:r>
      </w:hyperlink>
    </w:p>
    <w:p>
      <w:pPr>
        <w:pStyle w:val="TOC2"/>
        <w:tabs>
          <w:tab w:val="right" w:leader="dot" w:pos="8306"/>
        </w:tabs>
      </w:pPr>
      <w:hyperlink w:anchor="_Toc19004" w:history="1">
        <w:r>
          <w:rPr>
            <w:rFonts w:ascii="仿宋" w:eastAsia="仿宋" w:hAnsi="仿宋" w:cs="仿宋" w:hint="eastAsia"/>
            <w:lang w:eastAsia="zh-CN"/>
          </w:rPr>
          <w:t>(一)、经济评价财务测算</w:t>
        </w:r>
        <w:r>
          <w:tab/>
        </w:r>
        <w:r>
          <w:fldChar w:fldCharType="begin"/>
        </w:r>
        <w:r>
          <w:instrText xml:space="preserve"> PAGEREF _Toc19004 \h </w:instrText>
        </w:r>
        <w:r>
          <w:fldChar w:fldCharType="separate"/>
        </w:r>
        <w:r>
          <w:t>28</w:t>
        </w:r>
        <w:r>
          <w:fldChar w:fldCharType="end"/>
        </w:r>
      </w:hyperlink>
    </w:p>
    <w:p>
      <w:pPr>
        <w:pStyle w:val="TOC2"/>
        <w:tabs>
          <w:tab w:val="right" w:leader="dot" w:pos="8306"/>
        </w:tabs>
      </w:pPr>
      <w:hyperlink w:anchor="_Toc9288" w:history="1">
        <w:r>
          <w:rPr>
            <w:rFonts w:ascii="仿宋" w:eastAsia="仿宋" w:hAnsi="仿宋" w:cs="仿宋" w:hint="eastAsia"/>
            <w:lang w:eastAsia="zh-CN"/>
          </w:rPr>
          <w:t>(二)、前处理系列设备项目盈利能力分析</w:t>
        </w:r>
        <w:r>
          <w:tab/>
        </w:r>
        <w:r>
          <w:fldChar w:fldCharType="begin"/>
        </w:r>
        <w:r>
          <w:instrText xml:space="preserve"> PAGEREF _Toc9288 \h </w:instrText>
        </w:r>
        <w:r>
          <w:fldChar w:fldCharType="separate"/>
        </w:r>
        <w:r>
          <w:t>29</w:t>
        </w:r>
        <w:r>
          <w:fldChar w:fldCharType="end"/>
        </w:r>
      </w:hyperlink>
    </w:p>
    <w:p>
      <w:pPr>
        <w:pStyle w:val="TOC1"/>
        <w:tabs>
          <w:tab w:val="right" w:leader="dot" w:pos="8306"/>
        </w:tabs>
      </w:pPr>
      <w:hyperlink w:anchor="_Toc7706" w:history="1">
        <w:r>
          <w:rPr>
            <w:rFonts w:ascii="仿宋" w:eastAsia="仿宋" w:hAnsi="仿宋" w:cs="仿宋" w:hint="eastAsia"/>
            <w:lang w:eastAsia="zh-CN"/>
          </w:rPr>
          <w:t>十、前处理系列设备项目投资规划</w:t>
        </w:r>
        <w:r>
          <w:tab/>
        </w:r>
        <w:r>
          <w:fldChar w:fldCharType="begin"/>
        </w:r>
        <w:r>
          <w:instrText xml:space="preserve"> PAGEREF _Toc7706 \h </w:instrText>
        </w:r>
        <w:r>
          <w:fldChar w:fldCharType="separate"/>
        </w:r>
        <w:r>
          <w:t>30</w:t>
        </w:r>
        <w:r>
          <w:fldChar w:fldCharType="end"/>
        </w:r>
      </w:hyperlink>
    </w:p>
    <w:p>
      <w:pPr>
        <w:pStyle w:val="TOC2"/>
        <w:tabs>
          <w:tab w:val="right" w:leader="dot" w:pos="8306"/>
        </w:tabs>
      </w:pPr>
      <w:hyperlink w:anchor="_Toc12145" w:history="1">
        <w:r>
          <w:rPr>
            <w:rFonts w:ascii="仿宋" w:eastAsia="仿宋" w:hAnsi="仿宋" w:cs="仿宋" w:hint="eastAsia"/>
            <w:lang w:eastAsia="zh-CN"/>
          </w:rPr>
          <w:t>(一)、前处理系列设备项目总投资估算</w:t>
        </w:r>
        <w:r>
          <w:tab/>
        </w:r>
        <w:r>
          <w:fldChar w:fldCharType="begin"/>
        </w:r>
        <w:r>
          <w:instrText xml:space="preserve"> PAGEREF _Toc12145 \h </w:instrText>
        </w:r>
        <w:r>
          <w:fldChar w:fldCharType="separate"/>
        </w:r>
        <w:r>
          <w:t>30</w:t>
        </w:r>
        <w:r>
          <w:fldChar w:fldCharType="end"/>
        </w:r>
      </w:hyperlink>
    </w:p>
    <w:p>
      <w:pPr>
        <w:pStyle w:val="TOC2"/>
        <w:tabs>
          <w:tab w:val="right" w:leader="dot" w:pos="8306"/>
        </w:tabs>
      </w:pPr>
      <w:hyperlink w:anchor="_Toc31474" w:history="1">
        <w:r>
          <w:rPr>
            <w:rFonts w:ascii="仿宋" w:eastAsia="仿宋" w:hAnsi="仿宋" w:cs="仿宋" w:hint="eastAsia"/>
            <w:lang w:eastAsia="zh-CN"/>
          </w:rPr>
          <w:t>(二)、资金筹措</w:t>
        </w:r>
        <w:r>
          <w:tab/>
        </w:r>
        <w:r>
          <w:fldChar w:fldCharType="begin"/>
        </w:r>
        <w:r>
          <w:instrText xml:space="preserve"> PAGEREF _Toc31474 \h </w:instrText>
        </w:r>
        <w:r>
          <w:fldChar w:fldCharType="separate"/>
        </w:r>
        <w:r>
          <w:t>31</w:t>
        </w:r>
        <w:r>
          <w:fldChar w:fldCharType="end"/>
        </w:r>
      </w:hyperlink>
    </w:p>
    <w:p>
      <w:pPr>
        <w:pStyle w:val="TOC1"/>
        <w:tabs>
          <w:tab w:val="right" w:leader="dot" w:pos="8306"/>
        </w:tabs>
      </w:pPr>
      <w:hyperlink w:anchor="_Toc26127" w:history="1">
        <w:r>
          <w:rPr>
            <w:rFonts w:ascii="仿宋" w:eastAsia="仿宋" w:hAnsi="仿宋" w:cs="仿宋" w:hint="eastAsia"/>
            <w:lang w:eastAsia="zh-CN"/>
          </w:rPr>
          <w:t>十一、生产安全保护</w:t>
        </w:r>
        <w:r>
          <w:tab/>
        </w:r>
        <w:r>
          <w:fldChar w:fldCharType="begin"/>
        </w:r>
        <w:r>
          <w:instrText xml:space="preserve"> PAGEREF _Toc26127 \h </w:instrText>
        </w:r>
        <w:r>
          <w:fldChar w:fldCharType="separate"/>
        </w:r>
        <w:r>
          <w:t>32</w:t>
        </w:r>
        <w:r>
          <w:fldChar w:fldCharType="end"/>
        </w:r>
      </w:hyperlink>
    </w:p>
    <w:p>
      <w:pPr>
        <w:pStyle w:val="TOC2"/>
        <w:tabs>
          <w:tab w:val="right" w:leader="dot" w:pos="8306"/>
        </w:tabs>
      </w:pPr>
      <w:hyperlink w:anchor="_Toc5962" w:history="1">
        <w:r>
          <w:rPr>
            <w:rFonts w:ascii="仿宋" w:eastAsia="仿宋" w:hAnsi="仿宋" w:cs="仿宋" w:hint="eastAsia"/>
            <w:lang w:eastAsia="zh-CN"/>
          </w:rPr>
          <w:t>(一)、消防安全</w:t>
        </w:r>
        <w:r>
          <w:tab/>
        </w:r>
        <w:r>
          <w:fldChar w:fldCharType="begin"/>
        </w:r>
        <w:r>
          <w:instrText xml:space="preserve"> PAGEREF _Toc5962 \h </w:instrText>
        </w:r>
        <w:r>
          <w:fldChar w:fldCharType="separate"/>
        </w:r>
        <w:r>
          <w:t>32</w:t>
        </w:r>
        <w:r>
          <w:fldChar w:fldCharType="end"/>
        </w:r>
      </w:hyperlink>
    </w:p>
    <w:p>
      <w:pPr>
        <w:pStyle w:val="TOC2"/>
        <w:tabs>
          <w:tab w:val="right" w:leader="dot" w:pos="8306"/>
        </w:tabs>
      </w:pPr>
      <w:hyperlink w:anchor="_Toc22937" w:history="1">
        <w:r>
          <w:rPr>
            <w:rFonts w:ascii="仿宋" w:eastAsia="仿宋" w:hAnsi="仿宋" w:cs="仿宋" w:hint="eastAsia"/>
            <w:lang w:eastAsia="zh-CN"/>
          </w:rPr>
          <w:t>(二)、防火防爆总图布置措施</w:t>
        </w:r>
        <w:r>
          <w:tab/>
        </w:r>
        <w:r>
          <w:fldChar w:fldCharType="begin"/>
        </w:r>
        <w:r>
          <w:instrText xml:space="preserve"> PAGEREF _Toc22937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28" w:history="1">
        <w:r>
          <w:rPr>
            <w:rFonts w:ascii="仿宋" w:eastAsia="仿宋" w:hAnsi="仿宋" w:cs="仿宋" w:hint="eastAsia"/>
            <w:lang w:eastAsia="zh-CN"/>
          </w:rPr>
          <w:t>(三)、自然灾害防范措施</w:t>
        </w:r>
        <w:r>
          <w:tab/>
        </w:r>
        <w:r>
          <w:fldChar w:fldCharType="begin"/>
        </w:r>
        <w:r>
          <w:instrText xml:space="preserve"> PAGEREF _Toc18328 \h </w:instrText>
        </w:r>
        <w:r>
          <w:fldChar w:fldCharType="separate"/>
        </w:r>
        <w:r>
          <w:t>35</w:t>
        </w:r>
        <w:r>
          <w:fldChar w:fldCharType="end"/>
        </w:r>
      </w:hyperlink>
    </w:p>
    <w:p>
      <w:pPr>
        <w:pStyle w:val="TOC2"/>
        <w:tabs>
          <w:tab w:val="right" w:leader="dot" w:pos="8306"/>
        </w:tabs>
      </w:pPr>
      <w:hyperlink w:anchor="_Toc31236" w:history="1">
        <w:r>
          <w:rPr>
            <w:rFonts w:ascii="仿宋" w:eastAsia="仿宋" w:hAnsi="仿宋" w:cs="仿宋" w:hint="eastAsia"/>
            <w:lang w:eastAsia="zh-CN"/>
          </w:rPr>
          <w:t>(四)、安全色及安全标志使用要求</w:t>
        </w:r>
        <w:r>
          <w:tab/>
        </w:r>
        <w:r>
          <w:fldChar w:fldCharType="begin"/>
        </w:r>
        <w:r>
          <w:instrText xml:space="preserve"> PAGEREF _Toc31236 \h </w:instrText>
        </w:r>
        <w:r>
          <w:fldChar w:fldCharType="separate"/>
        </w:r>
        <w:r>
          <w:t>36</w:t>
        </w:r>
        <w:r>
          <w:fldChar w:fldCharType="end"/>
        </w:r>
      </w:hyperlink>
    </w:p>
    <w:p>
      <w:pPr>
        <w:pStyle w:val="TOC2"/>
        <w:tabs>
          <w:tab w:val="right" w:leader="dot" w:pos="8306"/>
        </w:tabs>
      </w:pPr>
      <w:hyperlink w:anchor="_Toc23541" w:history="1">
        <w:r>
          <w:rPr>
            <w:rFonts w:ascii="仿宋" w:eastAsia="仿宋" w:hAnsi="仿宋" w:cs="仿宋" w:hint="eastAsia"/>
            <w:lang w:eastAsia="zh-CN"/>
          </w:rPr>
          <w:t>(五)、防尘防毒措施</w:t>
        </w:r>
        <w:r>
          <w:tab/>
        </w:r>
        <w:r>
          <w:fldChar w:fldCharType="begin"/>
        </w:r>
        <w:r>
          <w:instrText xml:space="preserve"> PAGEREF _Toc23541 \h </w:instrText>
        </w:r>
        <w:r>
          <w:fldChar w:fldCharType="separate"/>
        </w:r>
        <w:r>
          <w:t>37</w:t>
        </w:r>
        <w:r>
          <w:fldChar w:fldCharType="end"/>
        </w:r>
      </w:hyperlink>
    </w:p>
    <w:p>
      <w:pPr>
        <w:pStyle w:val="TOC2"/>
        <w:tabs>
          <w:tab w:val="right" w:leader="dot" w:pos="8306"/>
        </w:tabs>
      </w:pPr>
      <w:hyperlink w:anchor="_Toc16178" w:history="1">
        <w:r>
          <w:rPr>
            <w:rFonts w:ascii="仿宋" w:eastAsia="仿宋" w:hAnsi="仿宋" w:cs="仿宋" w:hint="eastAsia"/>
            <w:lang w:eastAsia="zh-CN"/>
          </w:rPr>
          <w:t>(六)、防静电、触电防护及防雷措施</w:t>
        </w:r>
        <w:r>
          <w:tab/>
        </w:r>
        <w:r>
          <w:fldChar w:fldCharType="begin"/>
        </w:r>
        <w:r>
          <w:instrText xml:space="preserve"> PAGEREF _Toc16178 \h </w:instrText>
        </w:r>
        <w:r>
          <w:fldChar w:fldCharType="separate"/>
        </w:r>
        <w:r>
          <w:t>38</w:t>
        </w:r>
        <w:r>
          <w:fldChar w:fldCharType="end"/>
        </w:r>
      </w:hyperlink>
    </w:p>
    <w:p>
      <w:pPr>
        <w:pStyle w:val="TOC2"/>
        <w:tabs>
          <w:tab w:val="right" w:leader="dot" w:pos="8306"/>
        </w:tabs>
      </w:pPr>
      <w:hyperlink w:anchor="_Toc23614" w:history="1">
        <w:r>
          <w:rPr>
            <w:rFonts w:ascii="仿宋" w:eastAsia="仿宋" w:hAnsi="仿宋" w:cs="仿宋" w:hint="eastAsia"/>
            <w:lang w:eastAsia="zh-CN"/>
          </w:rPr>
          <w:t>(七)、机械设备安全保障措施</w:t>
        </w:r>
        <w:r>
          <w:tab/>
        </w:r>
        <w:r>
          <w:fldChar w:fldCharType="begin"/>
        </w:r>
        <w:r>
          <w:instrText xml:space="preserve"> PAGEREF _Toc23614 \h </w:instrText>
        </w:r>
        <w:r>
          <w:fldChar w:fldCharType="separate"/>
        </w:r>
        <w:r>
          <w:t>39</w:t>
        </w:r>
        <w:r>
          <w:fldChar w:fldCharType="end"/>
        </w:r>
      </w:hyperlink>
    </w:p>
    <w:p>
      <w:pPr>
        <w:pStyle w:val="TOC1"/>
        <w:tabs>
          <w:tab w:val="right" w:leader="dot" w:pos="8306"/>
        </w:tabs>
      </w:pPr>
      <w:hyperlink w:anchor="_Toc19207" w:history="1">
        <w:r>
          <w:rPr>
            <w:rFonts w:ascii="仿宋" w:eastAsia="仿宋" w:hAnsi="仿宋" w:cs="仿宋" w:hint="eastAsia"/>
            <w:lang w:eastAsia="zh-CN"/>
          </w:rPr>
          <w:t>十二、前处理系列设备项目社会影响</w:t>
        </w:r>
        <w:r>
          <w:tab/>
        </w:r>
        <w:r>
          <w:fldChar w:fldCharType="begin"/>
        </w:r>
        <w:r>
          <w:instrText xml:space="preserve"> PAGEREF _Toc19207 \h </w:instrText>
        </w:r>
        <w:r>
          <w:fldChar w:fldCharType="separate"/>
        </w:r>
        <w:r>
          <w:t>40</w:t>
        </w:r>
        <w:r>
          <w:fldChar w:fldCharType="end"/>
        </w:r>
      </w:hyperlink>
    </w:p>
    <w:p>
      <w:pPr>
        <w:pStyle w:val="TOC2"/>
        <w:tabs>
          <w:tab w:val="right" w:leader="dot" w:pos="8306"/>
        </w:tabs>
      </w:pPr>
      <w:hyperlink w:anchor="_Toc7762" w:history="1">
        <w:r>
          <w:rPr>
            <w:rFonts w:ascii="仿宋" w:eastAsia="仿宋" w:hAnsi="仿宋" w:cs="仿宋" w:hint="eastAsia"/>
            <w:lang w:eastAsia="zh-CN"/>
          </w:rPr>
          <w:t>(一)、社会责任与义务</w:t>
        </w:r>
        <w:r>
          <w:tab/>
        </w:r>
        <w:r>
          <w:fldChar w:fldCharType="begin"/>
        </w:r>
        <w:r>
          <w:instrText xml:space="preserve"> PAGEREF _Toc7762 \h </w:instrText>
        </w:r>
        <w:r>
          <w:fldChar w:fldCharType="separate"/>
        </w:r>
        <w:r>
          <w:t>40</w:t>
        </w:r>
        <w:r>
          <w:fldChar w:fldCharType="end"/>
        </w:r>
      </w:hyperlink>
    </w:p>
    <w:p>
      <w:pPr>
        <w:pStyle w:val="TOC2"/>
        <w:tabs>
          <w:tab w:val="right" w:leader="dot" w:pos="8306"/>
        </w:tabs>
      </w:pPr>
      <w:hyperlink w:anchor="_Toc12588" w:history="1">
        <w:r>
          <w:rPr>
            <w:rFonts w:ascii="仿宋" w:eastAsia="仿宋" w:hAnsi="仿宋" w:cs="仿宋" w:hint="eastAsia"/>
            <w:lang w:eastAsia="zh-CN"/>
          </w:rPr>
          <w:t>(二)、社会参与与沟通</w:t>
        </w:r>
        <w:r>
          <w:tab/>
        </w:r>
        <w:r>
          <w:fldChar w:fldCharType="begin"/>
        </w:r>
        <w:r>
          <w:instrText xml:space="preserve"> PAGEREF _Toc12588 \h </w:instrText>
        </w:r>
        <w:r>
          <w:fldChar w:fldCharType="separate"/>
        </w:r>
        <w:r>
          <w:t>41</w:t>
        </w:r>
        <w:r>
          <w:fldChar w:fldCharType="end"/>
        </w:r>
      </w:hyperlink>
    </w:p>
    <w:p>
      <w:pPr>
        <w:pStyle w:val="TOC1"/>
        <w:tabs>
          <w:tab w:val="right" w:leader="dot" w:pos="8306"/>
        </w:tabs>
      </w:pPr>
      <w:hyperlink w:anchor="_Toc20317" w:history="1">
        <w:r>
          <w:rPr>
            <w:rFonts w:ascii="仿宋" w:eastAsia="仿宋" w:hAnsi="仿宋" w:cs="仿宋" w:hint="eastAsia"/>
            <w:lang w:eastAsia="zh-CN"/>
          </w:rPr>
          <w:t>十三、前处理系列设备项目治理与监督</w:t>
        </w:r>
        <w:r>
          <w:tab/>
        </w:r>
        <w:r>
          <w:fldChar w:fldCharType="begin"/>
        </w:r>
        <w:r>
          <w:instrText xml:space="preserve"> PAGEREF _Toc20317 \h </w:instrText>
        </w:r>
        <w:r>
          <w:fldChar w:fldCharType="separate"/>
        </w:r>
        <w:r>
          <w:t>42</w:t>
        </w:r>
        <w:r>
          <w:fldChar w:fldCharType="end"/>
        </w:r>
      </w:hyperlink>
    </w:p>
    <w:p>
      <w:pPr>
        <w:pStyle w:val="TOC2"/>
        <w:tabs>
          <w:tab w:val="right" w:leader="dot" w:pos="8306"/>
        </w:tabs>
      </w:pPr>
      <w:hyperlink w:anchor="_Toc14778" w:history="1">
        <w:r>
          <w:rPr>
            <w:rFonts w:ascii="仿宋" w:eastAsia="仿宋" w:hAnsi="仿宋" w:cs="仿宋" w:hint="eastAsia"/>
            <w:lang w:eastAsia="zh-CN"/>
          </w:rPr>
          <w:t>(一)、前处理系列设备项目治理结构</w:t>
        </w:r>
        <w:r>
          <w:tab/>
        </w:r>
        <w:r>
          <w:fldChar w:fldCharType="begin"/>
        </w:r>
        <w:r>
          <w:instrText xml:space="preserve"> PAGEREF _Toc14778 \h </w:instrText>
        </w:r>
        <w:r>
          <w:fldChar w:fldCharType="separate"/>
        </w:r>
        <w:r>
          <w:t>42</w:t>
        </w:r>
        <w:r>
          <w:fldChar w:fldCharType="end"/>
        </w:r>
      </w:hyperlink>
    </w:p>
    <w:p>
      <w:pPr>
        <w:pStyle w:val="TOC2"/>
        <w:tabs>
          <w:tab w:val="right" w:leader="dot" w:pos="8306"/>
        </w:tabs>
      </w:pPr>
      <w:hyperlink w:anchor="_Toc4167" w:history="1">
        <w:r>
          <w:rPr>
            <w:rFonts w:ascii="仿宋" w:eastAsia="仿宋" w:hAnsi="仿宋" w:cs="仿宋" w:hint="eastAsia"/>
            <w:lang w:eastAsia="zh-CN"/>
          </w:rPr>
          <w:t>(二)、监督与审计</w:t>
        </w:r>
        <w:r>
          <w:tab/>
        </w:r>
        <w:r>
          <w:fldChar w:fldCharType="begin"/>
        </w:r>
        <w:r>
          <w:instrText xml:space="preserve"> PAGEREF _Toc4167 \h </w:instrText>
        </w:r>
        <w:r>
          <w:fldChar w:fldCharType="separate"/>
        </w:r>
        <w:r>
          <w:t>44</w:t>
        </w:r>
        <w:r>
          <w:fldChar w:fldCharType="end"/>
        </w:r>
      </w:hyperlink>
    </w:p>
    <w:p>
      <w:pPr>
        <w:pStyle w:val="TOC1"/>
        <w:tabs>
          <w:tab w:val="right" w:leader="dot" w:pos="8306"/>
        </w:tabs>
      </w:pPr>
      <w:hyperlink w:anchor="_Toc24162" w:history="1">
        <w:r>
          <w:rPr>
            <w:rFonts w:ascii="仿宋" w:eastAsia="仿宋" w:hAnsi="仿宋" w:cs="仿宋" w:hint="eastAsia"/>
            <w:lang w:eastAsia="zh-CN"/>
          </w:rPr>
          <w:t>十四、前处理系列设备项目变更管理</w:t>
        </w:r>
        <w:r>
          <w:tab/>
        </w:r>
        <w:r>
          <w:fldChar w:fldCharType="begin"/>
        </w:r>
        <w:r>
          <w:instrText xml:space="preserve"> PAGEREF _Toc24162 \h </w:instrText>
        </w:r>
        <w:r>
          <w:fldChar w:fldCharType="separate"/>
        </w:r>
        <w:r>
          <w:t>45</w:t>
        </w:r>
        <w:r>
          <w:fldChar w:fldCharType="end"/>
        </w:r>
      </w:hyperlink>
    </w:p>
    <w:p>
      <w:pPr>
        <w:pStyle w:val="TOC2"/>
        <w:tabs>
          <w:tab w:val="right" w:leader="dot" w:pos="8306"/>
        </w:tabs>
      </w:pPr>
      <w:hyperlink w:anchor="_Toc1725" w:history="1">
        <w:r>
          <w:rPr>
            <w:rFonts w:ascii="仿宋" w:eastAsia="仿宋" w:hAnsi="仿宋" w:cs="仿宋" w:hint="eastAsia"/>
            <w:lang w:eastAsia="zh-CN"/>
          </w:rPr>
          <w:t>(一)、变更申请与评估</w:t>
        </w:r>
        <w:r>
          <w:tab/>
        </w:r>
        <w:r>
          <w:fldChar w:fldCharType="begin"/>
        </w:r>
        <w:r>
          <w:instrText xml:space="preserve"> PAGEREF _Toc1725 \h </w:instrText>
        </w:r>
        <w:r>
          <w:fldChar w:fldCharType="separate"/>
        </w:r>
        <w:r>
          <w:t>45</w:t>
        </w:r>
        <w:r>
          <w:fldChar w:fldCharType="end"/>
        </w:r>
      </w:hyperlink>
    </w:p>
    <w:p>
      <w:pPr>
        <w:pStyle w:val="TOC2"/>
        <w:tabs>
          <w:tab w:val="right" w:leader="dot" w:pos="8306"/>
        </w:tabs>
      </w:pPr>
      <w:hyperlink w:anchor="_Toc32216" w:history="1">
        <w:r>
          <w:rPr>
            <w:rFonts w:ascii="仿宋" w:eastAsia="仿宋" w:hAnsi="仿宋" w:cs="仿宋" w:hint="eastAsia"/>
            <w:lang w:eastAsia="zh-CN"/>
          </w:rPr>
          <w:t>(二)、变更实施与控制</w:t>
        </w:r>
        <w:r>
          <w:tab/>
        </w:r>
        <w:r>
          <w:fldChar w:fldCharType="begin"/>
        </w:r>
        <w:r>
          <w:instrText xml:space="preserve"> PAGEREF _Toc32216 \h </w:instrText>
        </w:r>
        <w:r>
          <w:fldChar w:fldCharType="separate"/>
        </w:r>
        <w:r>
          <w:t>46</w:t>
        </w:r>
        <w:r>
          <w:fldChar w:fldCharType="end"/>
        </w:r>
      </w:hyperlink>
    </w:p>
    <w:p>
      <w:pPr>
        <w:pStyle w:val="TOC1"/>
        <w:tabs>
          <w:tab w:val="right" w:leader="dot" w:pos="8306"/>
        </w:tabs>
      </w:pPr>
      <w:hyperlink w:anchor="_Toc3956" w:history="1">
        <w:r>
          <w:rPr>
            <w:rFonts w:ascii="仿宋" w:eastAsia="仿宋" w:hAnsi="仿宋" w:cs="仿宋" w:hint="eastAsia"/>
            <w:lang w:eastAsia="zh-CN"/>
          </w:rPr>
          <w:t>十五、风险识别与分类</w:t>
        </w:r>
        <w:r>
          <w:tab/>
        </w:r>
        <w:r>
          <w:fldChar w:fldCharType="begin"/>
        </w:r>
        <w:r>
          <w:instrText xml:space="preserve"> PAGEREF _Toc3956 \h </w:instrText>
        </w:r>
        <w:r>
          <w:fldChar w:fldCharType="separate"/>
        </w:r>
        <w:r>
          <w:t>46</w:t>
        </w:r>
        <w:r>
          <w:fldChar w:fldCharType="end"/>
        </w:r>
      </w:hyperlink>
    </w:p>
    <w:p>
      <w:pPr>
        <w:pStyle w:val="TOC2"/>
        <w:tabs>
          <w:tab w:val="right" w:leader="dot" w:pos="8306"/>
        </w:tabs>
      </w:pPr>
      <w:hyperlink w:anchor="_Toc24453" w:history="1">
        <w:r>
          <w:rPr>
            <w:rFonts w:ascii="仿宋" w:eastAsia="仿宋" w:hAnsi="仿宋" w:cs="仿宋" w:hint="eastAsia"/>
            <w:lang w:eastAsia="zh-CN"/>
          </w:rPr>
          <w:t>(一)、风险识别</w:t>
        </w:r>
        <w:r>
          <w:tab/>
        </w:r>
        <w:r>
          <w:fldChar w:fldCharType="begin"/>
        </w:r>
        <w:r>
          <w:instrText xml:space="preserve"> PAGEREF _Toc24453 \h </w:instrText>
        </w:r>
        <w:r>
          <w:fldChar w:fldCharType="separate"/>
        </w:r>
        <w:r>
          <w:t>46</w:t>
        </w:r>
        <w:r>
          <w:fldChar w:fldCharType="end"/>
        </w:r>
      </w:hyperlink>
    </w:p>
    <w:p>
      <w:pPr>
        <w:pStyle w:val="TOC2"/>
        <w:tabs>
          <w:tab w:val="right" w:leader="dot" w:pos="8306"/>
        </w:tabs>
      </w:pPr>
      <w:hyperlink w:anchor="_Toc25493" w:history="1">
        <w:r>
          <w:rPr>
            <w:rFonts w:ascii="仿宋" w:eastAsia="仿宋" w:hAnsi="仿宋" w:cs="仿宋" w:hint="eastAsia"/>
            <w:lang w:eastAsia="zh-CN"/>
          </w:rPr>
          <w:t>(二)、风险分类</w:t>
        </w:r>
        <w:r>
          <w:tab/>
        </w:r>
        <w:r>
          <w:fldChar w:fldCharType="begin"/>
        </w:r>
        <w:r>
          <w:instrText xml:space="preserve"> PAGEREF _Toc25493 \h </w:instrText>
        </w:r>
        <w:r>
          <w:fldChar w:fldCharType="separate"/>
        </w:r>
        <w:r>
          <w:t>48</w:t>
        </w:r>
        <w:r>
          <w:fldChar w:fldCharType="end"/>
        </w:r>
      </w:hyperlink>
    </w:p>
    <w:p>
      <w:pPr>
        <w:pStyle w:val="TOC1"/>
        <w:tabs>
          <w:tab w:val="right" w:leader="dot" w:pos="8306"/>
        </w:tabs>
      </w:pPr>
      <w:hyperlink w:anchor="_Toc12745" w:history="1">
        <w:r>
          <w:rPr>
            <w:rFonts w:ascii="仿宋" w:eastAsia="仿宋" w:hAnsi="仿宋" w:cs="仿宋" w:hint="eastAsia"/>
            <w:lang w:eastAsia="zh-CN"/>
          </w:rPr>
          <w:t>十六、前处理系列设备项目工程方案分析</w:t>
        </w:r>
        <w:r>
          <w:tab/>
        </w:r>
        <w:r>
          <w:fldChar w:fldCharType="begin"/>
        </w:r>
        <w:r>
          <w:instrText xml:space="preserve"> PAGEREF _Toc12745 \h </w:instrText>
        </w:r>
        <w:r>
          <w:fldChar w:fldCharType="separate"/>
        </w:r>
        <w:r>
          <w:t>50</w:t>
        </w:r>
        <w:r>
          <w:fldChar w:fldCharType="end"/>
        </w:r>
      </w:hyperlink>
    </w:p>
    <w:p>
      <w:pPr>
        <w:pStyle w:val="TOC2"/>
        <w:tabs>
          <w:tab w:val="right" w:leader="dot" w:pos="8306"/>
        </w:tabs>
      </w:pPr>
      <w:hyperlink w:anchor="_Toc21107" w:history="1">
        <w:r>
          <w:rPr>
            <w:rFonts w:ascii="仿宋" w:eastAsia="仿宋" w:hAnsi="仿宋" w:cs="仿宋" w:hint="eastAsia"/>
            <w:lang w:eastAsia="zh-CN"/>
          </w:rPr>
          <w:t>(一)、建筑工程设计原则</w:t>
        </w:r>
        <w:r>
          <w:tab/>
        </w:r>
        <w:r>
          <w:fldChar w:fldCharType="begin"/>
        </w:r>
        <w:r>
          <w:instrText xml:space="preserve"> PAGEREF _Toc21107 \h </w:instrText>
        </w:r>
        <w:r>
          <w:fldChar w:fldCharType="separate"/>
        </w:r>
        <w:r>
          <w:t>50</w:t>
        </w:r>
        <w:r>
          <w:fldChar w:fldCharType="end"/>
        </w:r>
      </w:hyperlink>
    </w:p>
    <w:p>
      <w:pPr>
        <w:pStyle w:val="TOC2"/>
        <w:tabs>
          <w:tab w:val="right" w:leader="dot" w:pos="8306"/>
        </w:tabs>
      </w:pPr>
      <w:hyperlink w:anchor="_Toc16214" w:history="1">
        <w:r>
          <w:rPr>
            <w:rFonts w:ascii="仿宋" w:eastAsia="仿宋" w:hAnsi="仿宋" w:cs="仿宋" w:hint="eastAsia"/>
            <w:lang w:eastAsia="zh-CN"/>
          </w:rPr>
          <w:t>(二)、土建工程建设指标</w:t>
        </w:r>
        <w:r>
          <w:tab/>
        </w:r>
        <w:r>
          <w:fldChar w:fldCharType="begin"/>
        </w:r>
        <w:r>
          <w:instrText xml:space="preserve"> PAGEREF _Toc16214 \h </w:instrText>
        </w:r>
        <w:r>
          <w:fldChar w:fldCharType="separate"/>
        </w:r>
        <w:r>
          <w:t>53</w:t>
        </w:r>
        <w:r>
          <w:fldChar w:fldCharType="end"/>
        </w:r>
      </w:hyperlink>
    </w:p>
    <w:p>
      <w:pPr>
        <w:pStyle w:val="TOC1"/>
        <w:tabs>
          <w:tab w:val="right" w:leader="dot" w:pos="8306"/>
        </w:tabs>
      </w:pPr>
      <w:hyperlink w:anchor="_Toc31221" w:history="1">
        <w:r>
          <w:rPr>
            <w:rFonts w:ascii="仿宋" w:eastAsia="仿宋" w:hAnsi="仿宋" w:cs="仿宋" w:hint="eastAsia"/>
            <w:lang w:eastAsia="zh-CN"/>
          </w:rPr>
          <w:t>十七、供应链管理</w:t>
        </w:r>
        <w:r>
          <w:tab/>
        </w:r>
        <w:r>
          <w:fldChar w:fldCharType="begin"/>
        </w:r>
        <w:r>
          <w:instrText xml:space="preserve"> PAGEREF _Toc31221 \h </w:instrText>
        </w:r>
        <w:r>
          <w:fldChar w:fldCharType="separate"/>
        </w:r>
        <w:r>
          <w:t>55</w:t>
        </w:r>
        <w:r>
          <w:fldChar w:fldCharType="end"/>
        </w:r>
      </w:hyperlink>
    </w:p>
    <w:p>
      <w:pPr>
        <w:pStyle w:val="TOC2"/>
        <w:tabs>
          <w:tab w:val="right" w:leader="dot" w:pos="8306"/>
        </w:tabs>
      </w:pPr>
      <w:hyperlink w:anchor="_Toc15475" w:history="1">
        <w:r>
          <w:rPr>
            <w:rFonts w:ascii="仿宋" w:eastAsia="仿宋" w:hAnsi="仿宋" w:cs="仿宋" w:hint="eastAsia"/>
            <w:lang w:eastAsia="zh-CN"/>
          </w:rPr>
          <w:t>(一)、供应链战略规划</w:t>
        </w:r>
        <w:r>
          <w:tab/>
        </w:r>
        <w:r>
          <w:fldChar w:fldCharType="begin"/>
        </w:r>
        <w:r>
          <w:instrText xml:space="preserve"> PAGEREF _Toc15475 \h </w:instrText>
        </w:r>
        <w:r>
          <w:fldChar w:fldCharType="separate"/>
        </w:r>
        <w:r>
          <w:t>55</w:t>
        </w:r>
        <w:r>
          <w:fldChar w:fldCharType="end"/>
        </w:r>
      </w:hyperlink>
    </w:p>
    <w:p>
      <w:pPr>
        <w:pStyle w:val="TOC2"/>
        <w:tabs>
          <w:tab w:val="right" w:leader="dot" w:pos="8306"/>
        </w:tabs>
      </w:pPr>
      <w:hyperlink w:anchor="_Toc31582" w:history="1">
        <w:r>
          <w:rPr>
            <w:rFonts w:ascii="仿宋" w:eastAsia="仿宋" w:hAnsi="仿宋" w:cs="仿宋" w:hint="eastAsia"/>
            <w:lang w:eastAsia="zh-CN"/>
          </w:rPr>
          <w:t>(二)、供应商选择与合作</w:t>
        </w:r>
        <w:r>
          <w:tab/>
        </w:r>
        <w:r>
          <w:fldChar w:fldCharType="begin"/>
        </w:r>
        <w:r>
          <w:instrText xml:space="preserve"> PAGEREF _Toc31582 \h </w:instrText>
        </w:r>
        <w:r>
          <w:fldChar w:fldCharType="separate"/>
        </w:r>
        <w:r>
          <w:t>56</w:t>
        </w:r>
        <w:r>
          <w:fldChar w:fldCharType="end"/>
        </w:r>
      </w:hyperlink>
    </w:p>
    <w:p>
      <w:pPr>
        <w:pStyle w:val="TOC2"/>
        <w:tabs>
          <w:tab w:val="right" w:leader="dot" w:pos="8306"/>
        </w:tabs>
      </w:pPr>
      <w:hyperlink w:anchor="_Toc21273" w:history="1">
        <w:r>
          <w:rPr>
            <w:rFonts w:ascii="仿宋" w:eastAsia="仿宋" w:hAnsi="仿宋" w:cs="仿宋" w:hint="eastAsia"/>
            <w:lang w:eastAsia="zh-CN"/>
          </w:rPr>
          <w:t>(三)、物流与库存管理</w:t>
        </w:r>
        <w:r>
          <w:tab/>
        </w:r>
        <w:r>
          <w:fldChar w:fldCharType="begin"/>
        </w:r>
        <w:r>
          <w:instrText xml:space="preserve"> PAGEREF _Toc21273 \h </w:instrText>
        </w:r>
        <w:r>
          <w:fldChar w:fldCharType="separate"/>
        </w:r>
        <w:r>
          <w:t>57</w:t>
        </w:r>
        <w:r>
          <w:fldChar w:fldCharType="end"/>
        </w:r>
      </w:hyperlink>
    </w:p>
    <w:p>
      <w:pPr>
        <w:pStyle w:val="TOC1"/>
        <w:tabs>
          <w:tab w:val="right" w:leader="dot" w:pos="8306"/>
        </w:tabs>
      </w:pPr>
      <w:hyperlink w:anchor="_Toc22369" w:history="1">
        <w:r>
          <w:rPr>
            <w:rFonts w:ascii="仿宋" w:eastAsia="仿宋" w:hAnsi="仿宋" w:cs="仿宋" w:hint="eastAsia"/>
            <w:lang w:eastAsia="zh-CN"/>
          </w:rPr>
          <w:t>十八、前处理系列设备项目实施时间节点</w:t>
        </w:r>
        <w:r>
          <w:tab/>
        </w:r>
        <w:r>
          <w:fldChar w:fldCharType="begin"/>
        </w:r>
        <w:r>
          <w:instrText xml:space="preserve"> PAGEREF _Toc22369 \h </w:instrText>
        </w:r>
        <w:r>
          <w:fldChar w:fldCharType="separate"/>
        </w:r>
        <w:r>
          <w:t>59</w:t>
        </w:r>
        <w:r>
          <w:fldChar w:fldCharType="end"/>
        </w:r>
      </w:hyperlink>
    </w:p>
    <w:p>
      <w:pPr>
        <w:pStyle w:val="TOC2"/>
        <w:tabs>
          <w:tab w:val="right" w:leader="dot" w:pos="8306"/>
        </w:tabs>
      </w:pPr>
      <w:hyperlink w:anchor="_Toc3410" w:history="1">
        <w:r>
          <w:rPr>
            <w:rFonts w:ascii="仿宋" w:eastAsia="仿宋" w:hAnsi="仿宋" w:cs="仿宋" w:hint="eastAsia"/>
            <w:lang w:eastAsia="zh-CN"/>
          </w:rPr>
          <w:t>(一)、前处理系列设备项目启动阶段时间节点</w:t>
        </w:r>
        <w:r>
          <w:tab/>
        </w:r>
        <w:r>
          <w:fldChar w:fldCharType="begin"/>
        </w:r>
        <w:r>
          <w:instrText xml:space="preserve"> PAGEREF _Toc3410 \h </w:instrText>
        </w:r>
        <w:r>
          <w:fldChar w:fldCharType="separate"/>
        </w:r>
        <w:r>
          <w:t>59</w:t>
        </w:r>
        <w:r>
          <w:fldChar w:fldCharType="end"/>
        </w:r>
      </w:hyperlink>
    </w:p>
    <w:p>
      <w:pPr>
        <w:pStyle w:val="TOC2"/>
        <w:tabs>
          <w:tab w:val="right" w:leader="dot" w:pos="8306"/>
        </w:tabs>
      </w:pPr>
      <w:hyperlink w:anchor="_Toc13202" w:history="1">
        <w:r>
          <w:rPr>
            <w:rFonts w:ascii="仿宋" w:eastAsia="仿宋" w:hAnsi="仿宋" w:cs="仿宋" w:hint="eastAsia"/>
            <w:lang w:eastAsia="zh-CN"/>
          </w:rPr>
          <w:t>(二)、前处理系列设备项目执行阶段时间节点</w:t>
        </w:r>
        <w:r>
          <w:tab/>
        </w:r>
        <w:r>
          <w:fldChar w:fldCharType="begin"/>
        </w:r>
        <w:r>
          <w:instrText xml:space="preserve"> PAGEREF _Toc13202 \h </w:instrText>
        </w:r>
        <w:r>
          <w:fldChar w:fldCharType="separate"/>
        </w:r>
        <w:r>
          <w:t>60</w:t>
        </w:r>
        <w:r>
          <w:fldChar w:fldCharType="end"/>
        </w:r>
      </w:hyperlink>
    </w:p>
    <w:p>
      <w:pPr>
        <w:pStyle w:val="TOC2"/>
        <w:tabs>
          <w:tab w:val="right" w:leader="dot" w:pos="8306"/>
        </w:tabs>
      </w:pPr>
      <w:hyperlink w:anchor="_Toc30534" w:history="1">
        <w:r>
          <w:rPr>
            <w:rFonts w:ascii="仿宋" w:eastAsia="仿宋" w:hAnsi="仿宋" w:cs="仿宋" w:hint="eastAsia"/>
            <w:lang w:eastAsia="zh-CN"/>
          </w:rPr>
          <w:t>(三)、前处理系列设备项目完成阶段时间节点</w:t>
        </w:r>
        <w:r>
          <w:tab/>
        </w:r>
        <w:r>
          <w:fldChar w:fldCharType="begin"/>
        </w:r>
        <w:r>
          <w:instrText xml:space="preserve"> PAGEREF _Toc30534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90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24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的技术管理特点体现在其创新导向。通过引入最先进的技术趋势和解决方案，前处理系列设备项目致力于提升科技含量、提高质量和效率水平。这意味着我们将采用最新的工具和方法，确保前处理系列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前处理系列设备项目技术管理的显著特征。通过整合不同领域的技术资源，我们实现了跨学科的协同工作。这有助于优化技术架构，提高整体效能。此外，整合性策略还促进了不同技术团队之间的紧密沟通和高效合作，确保前处理系列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前处理系列设备项目所采用的技术。通过不断优化技术方案，前处理系列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前处理系列设备项目团队将在前处理系列设备项目初期识别可能的技术风险，并采取相应的预防和应对措施。通过建立健全的风险评估机制，前处理系列设备项目能够在实施过程中及时发现并解决潜在的技术问题，保障前处理系列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前处理系列设备项目中，技术将成为前处理系列设备项目成功的有力支持。这一深度剖析揭示了技术管理在前处理系列设备项目实施中的关键作用，为前处理系列设备项目的技术基础奠定了坚实的基础。</w:t>
      </w:r>
    </w:p>
    <w:p>
      <w:pPr>
        <w:pStyle w:val="Heading2"/>
        <w:ind w:firstLine="560" w:firstLineChars="200"/>
        <w:rPr>
          <w:rFonts w:ascii="仿宋" w:eastAsia="仿宋" w:hAnsi="仿宋" w:cs="仿宋" w:hint="eastAsia"/>
          <w:sz w:val="28"/>
          <w:lang w:eastAsia="zh-CN"/>
        </w:rPr>
      </w:pPr>
      <w:bookmarkStart w:id="4" w:name="_Toc23323"/>
      <w:r>
        <w:rPr>
          <w:rFonts w:ascii="仿宋" w:eastAsia="仿宋" w:hAnsi="仿宋" w:cs="仿宋" w:hint="eastAsia"/>
          <w:sz w:val="28"/>
          <w:lang w:eastAsia="zh-CN"/>
        </w:rPr>
        <w:t>(二)、前处理系列设备项目工艺技术设计方案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前处理系列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前处理系列设备项目将严格按照相关行业规范要求进行组织。通过有效控制产品质量，前处理系列设备项目将致力于为顾客提供优质的前处理系列设备项目产品和良好的服务。这体现了前处理系列设备项目对于生产活动合规性和质量标准的高度重视，为前处理系列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前处理系列设备项目注重生态效益和清洁生产原则。前处理系列设备项目建设将紧密结合地方特色经济发展，与社会经济发展规划和区域环境保护规划方案相协调一致。通过与当地区域自然生态系统的结合，前处理系列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前处理系列设备项目产品具有多样化的客户需求和个性化的特点。因此，前处理系列设备项目产品规格品种多样，且单批生产数量较小。为满足这一特点，前处理系列设备项目承办单位将建设先进的柔性制造生产线。通过广泛应用柔性制造技术，前处理系列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前处理系列设备项目采用的技术具有较高的技术含量和自动化水平，处于国内先进水平。这一技术选用不仅体现了对生产效率、质量和环境友好性的高标准要求，同时为前处理系列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187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为确保前处理系列设备项目的高效生产和技术实施，我们制定了一套精心设计的设备选型方案，以满足前处理系列设备项目生产、质量和环保的要求。该方案的主要特点如下：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前处理系列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针对前处理系列设备项目产品的多样性和小批量生产的特点，我们将建设柔性制造生产线。通过在设备选型中考虑柔性制造技术，可以灵活应对不同产品规格和生产需求，实现生产线的高度灵活性和适应性。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545"/>
      <w:r>
        <w:rPr>
          <w:rFonts w:ascii="仿宋" w:eastAsia="仿宋" w:hAnsi="仿宋" w:cs="仿宋" w:hint="eastAsia"/>
          <w:sz w:val="28"/>
          <w:lang w:eastAsia="zh-CN"/>
        </w:rPr>
        <w:t>二、前处理系列设备项目土建工程</w:t>
      </w:r>
      <w:bookmarkEnd w:id="6"/>
    </w:p>
    <w:p>
      <w:pPr>
        <w:pStyle w:val="Heading2"/>
        <w:rPr>
          <w:rFonts w:ascii="仿宋" w:eastAsia="仿宋" w:hAnsi="仿宋" w:cs="仿宋" w:hint="eastAsia"/>
          <w:lang w:eastAsia="zh-CN"/>
        </w:rPr>
      </w:pPr>
      <w:bookmarkStart w:id="7" w:name="_Toc2672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在前处理系列设备项目的建筑工程设计中，我们将秉承一系列重要的设计原则，以确保前处理系列设备项目建筑在功能、美观、可持续性等方面达到最佳效果。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首要原则是确保建筑的功能性得到最大化的发挥。我们将充分理解前处理系列设备项目的实际需求，合理布局各个功能区域，保证建筑在满足业务需求的同时，提供高效的工作环境。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在建筑设计中，我们将综合考虑建设和运营成本。通过精细的经济效益分析，确保设计方案在高效利用资源的同时，对前处理系列设备项目的长期盈利能力有积极的贡献。</w:t>
      </w:r>
    </w:p>
    <w:p>
      <w:pPr>
        <w:pStyle w:val="Heading2"/>
        <w:ind w:firstLine="560" w:firstLineChars="200"/>
        <w:rPr>
          <w:rFonts w:ascii="仿宋" w:eastAsia="仿宋" w:hAnsi="仿宋" w:cs="仿宋" w:hint="eastAsia"/>
          <w:sz w:val="28"/>
          <w:lang w:eastAsia="zh-CN"/>
        </w:rPr>
      </w:pPr>
      <w:bookmarkStart w:id="8" w:name="_Toc2328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前处理系列设备项目的土建工程设计中，我们将精准设定设计年限，结合前处理系列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前处理系列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530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前处理系列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前处理系列设备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前处理系列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095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本期工程前处理系列设备项目预计总建筑面积XXX平方米，其中：计容建筑面积XXX平方米，计划建筑工程投资XX万元，占前处理系列设备项目总投资的XX%。</w:t>
      </w:r>
    </w:p>
    <w:p>
      <w:pPr>
        <w:pStyle w:val="Heading1"/>
        <w:ind w:firstLine="560" w:firstLineChars="200"/>
        <w:rPr>
          <w:rFonts w:ascii="仿宋" w:eastAsia="仿宋" w:hAnsi="仿宋" w:cs="仿宋" w:hint="eastAsia"/>
          <w:sz w:val="28"/>
          <w:lang w:eastAsia="zh-CN"/>
        </w:rPr>
      </w:pPr>
      <w:bookmarkStart w:id="11" w:name="_Toc15928"/>
      <w:r>
        <w:rPr>
          <w:rFonts w:ascii="仿宋" w:eastAsia="仿宋" w:hAnsi="仿宋" w:cs="仿宋" w:hint="eastAsia"/>
          <w:sz w:val="28"/>
          <w:lang w:eastAsia="zh-CN"/>
        </w:rPr>
        <w:t>三、前处理系列设备项目危机管理</w:t>
      </w:r>
      <w:bookmarkEnd w:id="11"/>
    </w:p>
    <w:p>
      <w:pPr>
        <w:pStyle w:val="Heading2"/>
        <w:rPr>
          <w:rFonts w:ascii="仿宋" w:eastAsia="仿宋" w:hAnsi="仿宋" w:cs="仿宋" w:hint="eastAsia"/>
          <w:lang w:eastAsia="zh-CN"/>
        </w:rPr>
      </w:pPr>
      <w:bookmarkStart w:id="12" w:name="_Toc933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前处理系列设备项目危机管理中，危机预警与识别是确保前处理系列设备项目稳健运行的核心步骤。通过建立全面的监测机制，前处理系列设备项目团队旨在及时发现和理解潜在的风险和危机因素，以便采取及时的预防和应对措施，确保前处理系列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前处理系列设备项目团队全面分析了整个前处理系列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前处理系列设备项目团队着重于明确定义前处理系列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前处理系列设备项目进展的持续监控，团队能够及时发现潜在问题并作出迅速反应。前处理系列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在这一阶段，团队的专业素养和反应速度将发挥至关重要的作用，以确保潜在危机能够在初期得到有效的处理，最大程度地减轻负面影响。通过危机预警与识别，前处理系列设备项目得以更有序、可控地推进。</w:t>
      </w:r>
    </w:p>
    <w:p>
      <w:pPr>
        <w:pStyle w:val="Heading2"/>
        <w:ind w:firstLine="560" w:firstLineChars="200"/>
        <w:rPr>
          <w:rFonts w:ascii="仿宋" w:eastAsia="仿宋" w:hAnsi="仿宋" w:cs="仿宋" w:hint="eastAsia"/>
          <w:sz w:val="28"/>
          <w:lang w:eastAsia="zh-CN"/>
        </w:rPr>
      </w:pPr>
      <w:bookmarkStart w:id="13" w:name="_Toc2775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在危机发生时，前处理系列设备项目团队立即行动，成立了应急小组。该小组的任务是迅速制定并实施紧急应对措施，以最小化潜在损失。以下是采取的主要措施：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暂停前处理系列设备项目进度：为遏制危机蔓延，前处理系列设备项目暂时停止进行，以便全面评估当前状况。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资源重新分配：重新评估前处理系列设备项目资源的分配，确保最大限度地减小损失。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实时沟通：与关键利益相关者建立实时沟通机制，向他们传递前处理系列设备项目危机的实际状况，保障前处理系列设备项目核心利益。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在紧急应对的同时，前处理系列设备项目团队强调了团队协作和有效沟通的重要性。以下是团队协作的关键举措：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信息共享机制：建立了信息共享平台，确保团队成员能够及时获取前处理系列设备项目危机的实时信息。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领导者沟通：前处理系列设备项目领导者通过定期会议和即时沟通工具，指导团队应对危机，保持团队稳定运行。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随着危机得到初步控制，前处理系列设备项目团队转向制定恢复计划，以确保前处理系列设备项目能够从中迅速恢复。主要恢复计划包括：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修复受损的进度计划：重新评估前处理系列设备项目进度，制定修复计划，确保前处理系列设备项目尽快回归正常进程。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重新调整资源分配：优化资源分配，确保前处理系列设备项目在有限资源下高效运转。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风险管理机制加强：对前处理系列设备项目风险进行全面评估，制定更强化的风险管理策略，以预防未来可能的危机。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8288"/>
      <w:r>
        <w:rPr>
          <w:rFonts w:ascii="仿宋" w:eastAsia="仿宋" w:hAnsi="仿宋" w:cs="仿宋" w:hint="eastAsia"/>
          <w:sz w:val="28"/>
          <w:lang w:eastAsia="zh-CN"/>
        </w:rPr>
        <w:t>四、前处理系列设备项目绩效评估</w:t>
      </w:r>
      <w:bookmarkEnd w:id="14"/>
    </w:p>
    <w:p>
      <w:pPr>
        <w:pStyle w:val="Heading2"/>
        <w:rPr>
          <w:rFonts w:ascii="仿宋" w:eastAsia="仿宋" w:hAnsi="仿宋" w:cs="仿宋" w:hint="eastAsia"/>
          <w:lang w:eastAsia="zh-CN"/>
        </w:rPr>
      </w:pPr>
      <w:bookmarkStart w:id="15" w:name="_Toc1550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前处理系列设备项目中，我们设计了一套全面的绩效评估指标，以确保前处理系列设备项目的可控和成功交付。这些指标跨足前处理系列设备项目目标、成本、进度和质量等多个维度，为我们提供了全面洞察前处理系列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目标达成率是我们关注的首要指标。我们设定了明确的目标，并通过定期监测和评估，迅速发现并应对潜在的目标偏差。这为前处理系列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成本绩效是另一个核心关注点。通过实际成本与预算成本的对比分析，我们深入了解成本差异的原因，及时调整资源分配，保持前处理系列设备项目在经济效益方面的合理水平。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进度作为关键的绩效指标之一，得到了精心的关注。我们制定了详细的前处理系列设备项目进度计划，并设立了进度符合度指标，确保实际进度与计划进度保持一致。这使我们能够快速发现和解决潜在的进度问题，保持前处理系列设备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前处理系列设备项目绩效的不可或缺的一环。我们引入了一系列的质量标准和客户满意度指标，以确保前处理系列设备项目交付的成果在质量上达到或超越预期水平。通过持续监测这些指标，我们努力提升前处理系列设备项目整体质量水平，为前处理系列设备项目的成功交付提供有力保障。通过这些科学且全面的绩效评估，我们能够更好地引导前处理系列设备项目的持续改进，确保前处理系列设备项目目标的顺利达成。</w:t>
      </w:r>
    </w:p>
    <w:p>
      <w:pPr>
        <w:pStyle w:val="Heading2"/>
        <w:ind w:firstLine="560" w:firstLineChars="200"/>
        <w:rPr>
          <w:rFonts w:ascii="仿宋" w:eastAsia="仿宋" w:hAnsi="仿宋" w:cs="仿宋" w:hint="eastAsia"/>
          <w:sz w:val="28"/>
          <w:lang w:eastAsia="zh-CN"/>
        </w:rPr>
      </w:pPr>
      <w:bookmarkStart w:id="16" w:name="_Toc2836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绩效评估是前处理系列设备项目中的关键环节，为确保前处理系列设备项目达到预期目标，我们采用了多层次、多维度的绩效评估方法。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前处理系列设备项目的战略目标对齐，确保每个决策和行动都与前处理系列设备项目整体目标保持一致。团队会定期召开战略对齐会议，审视当前工作与前处理系列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前处理系列设备项目进度、质量、成本和风险等方面。这些指标通过数据收集和分析，为前处理系列设备项目管理团队提供了客观的评估依据。例如，我们通过前处理系列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前处理系列设备项目内部，还考虑了前处理系列设备项目对外部环境的影响。我们定期进行干系人满意度调查，以了解各利益相关方对前处理系列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这种多层次、多角度的绩效评估方法，使得我们能够全面了解前处理系列设备项目的运行状态，及时做出调整，确保前处理系列设备项目在不断变化的环境中保持稳健前行。</w:t>
      </w:r>
    </w:p>
    <w:p>
      <w:pPr>
        <w:pStyle w:val="Heading2"/>
        <w:ind w:firstLine="560" w:firstLineChars="200"/>
        <w:rPr>
          <w:rFonts w:ascii="仿宋" w:eastAsia="仿宋" w:hAnsi="仿宋" w:cs="仿宋" w:hint="eastAsia"/>
          <w:sz w:val="28"/>
          <w:lang w:eastAsia="zh-CN"/>
        </w:rPr>
      </w:pPr>
      <w:bookmarkStart w:id="17" w:name="_Toc3033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为了确保前处理系列设备项目的有效管理和不断优化，我们采用了精心设计的绩效评估周期。这个周期旨在实现灵活、实时和全面的评估，以适应前处理系列设备项目执行中的各种挑战。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前处理系列设备项目的不同需求，分为短期、中期和长期。短期评估关注每个迭代或工作周期，以及时发现和解决当前任务中的问题。中期评估涵盖几个迭代，深入了解整体前处理系列设备项目的趋势和性能。长期评估则着眼于整个前处理系列设备项目阶段，确保前处理系列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前处理系列设备项目管理工具和协作平台，团队成员能够随时更新和分享前处理系列设备项目数据。这种实时性的反馈机制使我们能够及时察觉潜在问题，快速调整，保持前处理系列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前处理系列设备项目的决策制定密不可分。每个周期的前处理系列设备项目回顾会议成为集体总结经验、识别问题深层次原因并找到创新解决方案的平台。这种定期的反思与调整机制使前处理系列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6870"/>
      <w:r>
        <w:rPr>
          <w:rFonts w:ascii="仿宋" w:eastAsia="仿宋" w:hAnsi="仿宋" w:cs="仿宋" w:hint="eastAsia"/>
          <w:sz w:val="28"/>
          <w:lang w:eastAsia="zh-CN"/>
        </w:rPr>
        <w:t>五、前处理系列设备项目文档管理</w:t>
      </w:r>
      <w:bookmarkEnd w:id="18"/>
    </w:p>
    <w:p>
      <w:pPr>
        <w:pStyle w:val="Heading2"/>
        <w:rPr>
          <w:rFonts w:ascii="仿宋" w:eastAsia="仿宋" w:hAnsi="仿宋" w:cs="仿宋" w:hint="eastAsia"/>
          <w:lang w:eastAsia="zh-CN"/>
        </w:rPr>
      </w:pPr>
      <w:bookmarkStart w:id="19" w:name="_Toc1558"/>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前处理系列设备项目高度重视文档的质量和准确性，以支持前处理系列设备项目的各项活动和决策。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前处理系列设备项目文档的编制始于前处理系列设备项目计划的初期，我们制定了详细的文档编制计划，明确了每个文档的内容、格式和编写责任人。在前处理系列设备项目启动阶段，我们首先编制了前处理系列设备项目章程，明确定义了前处理系列设备项目的目标、范围、风险等关键要素。随后，前处理系列设备项目团队根据计划陆续编制了需求文档、设计文档、测试文档等各类文档，确保前处理系列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https://d.book118.com/658116033117006023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前处理系列设备项目规划设计方案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431637"/>
    <w:rsid w:val="514316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11603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2024-01-03T12:38:00Z</dcterms:created>
  <dcterms:modified xsi:type="dcterms:W3CDTF">2024-01-03T12:38:56Z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549937D67EAD44BD85136F366E442BB1_11</vt:lpwstr>
  </property>
  <property fmtid="{D5CDD505-2E9C-101B-9397-08002B2CF9AE}" pid="3" name="KSOProductBuildVer">
    <vt:lpwstr>2052-12.1.0.16120</vt:lpwstr>
  </property>
</Properties>
</file>