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非调质钢项目规划设计纲要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5" w:history="1">
        <w:r>
          <w:rPr>
            <w:rFonts w:ascii="仿宋" w:eastAsia="仿宋" w:hAnsi="仿宋" w:cs="仿宋" w:hint="eastAsia"/>
            <w:lang w:eastAsia="zh-CN"/>
          </w:rPr>
          <w:t>概论</w:t>
        </w:r>
        <w:r>
          <w:tab/>
        </w:r>
        <w:r>
          <w:fldChar w:fldCharType="begin"/>
        </w:r>
        <w:r>
          <w:instrText xml:space="preserve"> PAGEREF _Toc26455 \h </w:instrText>
        </w:r>
        <w:r>
          <w:fldChar w:fldCharType="separate"/>
        </w:r>
        <w:r>
          <w:t>3</w:t>
        </w:r>
        <w:r>
          <w:fldChar w:fldCharType="end"/>
        </w:r>
      </w:hyperlink>
    </w:p>
    <w:p>
      <w:pPr>
        <w:pStyle w:val="TOC1"/>
        <w:tabs>
          <w:tab w:val="right" w:leader="dot" w:pos="8306"/>
        </w:tabs>
      </w:pPr>
      <w:hyperlink w:anchor="_Toc25813" w:history="1">
        <w:r>
          <w:rPr>
            <w:rFonts w:ascii="仿宋" w:eastAsia="仿宋" w:hAnsi="仿宋" w:cs="仿宋" w:hint="eastAsia"/>
            <w:lang w:eastAsia="zh-CN"/>
          </w:rPr>
          <w:t>一、非调质钢项目建设背景及必要性分析</w:t>
        </w:r>
        <w:r>
          <w:tab/>
        </w:r>
        <w:r>
          <w:fldChar w:fldCharType="begin"/>
        </w:r>
        <w:r>
          <w:instrText xml:space="preserve"> PAGEREF _Toc25813 \h </w:instrText>
        </w:r>
        <w:r>
          <w:fldChar w:fldCharType="separate"/>
        </w:r>
        <w:r>
          <w:t>3</w:t>
        </w:r>
        <w:r>
          <w:fldChar w:fldCharType="end"/>
        </w:r>
      </w:hyperlink>
    </w:p>
    <w:p>
      <w:pPr>
        <w:pStyle w:val="TOC2"/>
        <w:tabs>
          <w:tab w:val="right" w:leader="dot" w:pos="8306"/>
        </w:tabs>
      </w:pPr>
      <w:hyperlink w:anchor="_Toc30042" w:history="1">
        <w:r>
          <w:rPr>
            <w:rFonts w:ascii="仿宋" w:eastAsia="仿宋" w:hAnsi="仿宋" w:cs="仿宋" w:hint="eastAsia"/>
            <w:lang w:eastAsia="zh-CN"/>
          </w:rPr>
          <w:t>(一)、非调质钢项目背景分析</w:t>
        </w:r>
        <w:r>
          <w:tab/>
        </w:r>
        <w:r>
          <w:fldChar w:fldCharType="begin"/>
        </w:r>
        <w:r>
          <w:instrText xml:space="preserve"> PAGEREF _Toc30042 \h </w:instrText>
        </w:r>
        <w:r>
          <w:fldChar w:fldCharType="separate"/>
        </w:r>
        <w:r>
          <w:t>3</w:t>
        </w:r>
        <w:r>
          <w:fldChar w:fldCharType="end"/>
        </w:r>
      </w:hyperlink>
    </w:p>
    <w:p>
      <w:pPr>
        <w:pStyle w:val="TOC2"/>
        <w:tabs>
          <w:tab w:val="right" w:leader="dot" w:pos="8306"/>
        </w:tabs>
      </w:pPr>
      <w:hyperlink w:anchor="_Toc15746" w:history="1">
        <w:r>
          <w:rPr>
            <w:rFonts w:ascii="仿宋" w:eastAsia="仿宋" w:hAnsi="仿宋" w:cs="仿宋" w:hint="eastAsia"/>
            <w:lang w:eastAsia="zh-CN"/>
          </w:rPr>
          <w:t>(二)、非调质钢项目建设必要性分析</w:t>
        </w:r>
        <w:r>
          <w:tab/>
        </w:r>
        <w:r>
          <w:fldChar w:fldCharType="begin"/>
        </w:r>
        <w:r>
          <w:instrText xml:space="preserve"> PAGEREF _Toc15746 \h </w:instrText>
        </w:r>
        <w:r>
          <w:fldChar w:fldCharType="separate"/>
        </w:r>
        <w:r>
          <w:t>5</w:t>
        </w:r>
        <w:r>
          <w:fldChar w:fldCharType="end"/>
        </w:r>
      </w:hyperlink>
    </w:p>
    <w:p>
      <w:pPr>
        <w:pStyle w:val="TOC1"/>
        <w:tabs>
          <w:tab w:val="right" w:leader="dot" w:pos="8306"/>
        </w:tabs>
      </w:pPr>
      <w:hyperlink w:anchor="_Toc31186" w:history="1">
        <w:r>
          <w:rPr>
            <w:rFonts w:ascii="仿宋" w:eastAsia="仿宋" w:hAnsi="仿宋" w:cs="仿宋" w:hint="eastAsia"/>
            <w:lang w:eastAsia="zh-CN"/>
          </w:rPr>
          <w:t>二、非调质钢项目建设单位说明</w:t>
        </w:r>
        <w:r>
          <w:tab/>
        </w:r>
        <w:r>
          <w:fldChar w:fldCharType="begin"/>
        </w:r>
        <w:r>
          <w:instrText xml:space="preserve"> PAGEREF _Toc31186 \h </w:instrText>
        </w:r>
        <w:r>
          <w:fldChar w:fldCharType="separate"/>
        </w:r>
        <w:r>
          <w:t>6</w:t>
        </w:r>
        <w:r>
          <w:fldChar w:fldCharType="end"/>
        </w:r>
      </w:hyperlink>
    </w:p>
    <w:p>
      <w:pPr>
        <w:pStyle w:val="TOC2"/>
        <w:tabs>
          <w:tab w:val="right" w:leader="dot" w:pos="8306"/>
        </w:tabs>
      </w:pPr>
      <w:hyperlink w:anchor="_Toc16567" w:history="1">
        <w:r>
          <w:rPr>
            <w:rFonts w:ascii="仿宋" w:eastAsia="仿宋" w:hAnsi="仿宋" w:cs="仿宋" w:hint="eastAsia"/>
            <w:lang w:eastAsia="zh-CN"/>
          </w:rPr>
          <w:t>(一)、非调质钢项目承办单位基本情况</w:t>
        </w:r>
        <w:r>
          <w:tab/>
        </w:r>
        <w:r>
          <w:fldChar w:fldCharType="begin"/>
        </w:r>
        <w:r>
          <w:instrText xml:space="preserve"> PAGEREF _Toc16567 \h </w:instrText>
        </w:r>
        <w:r>
          <w:fldChar w:fldCharType="separate"/>
        </w:r>
        <w:r>
          <w:t>6</w:t>
        </w:r>
        <w:r>
          <w:fldChar w:fldCharType="end"/>
        </w:r>
      </w:hyperlink>
    </w:p>
    <w:p>
      <w:pPr>
        <w:pStyle w:val="TOC2"/>
        <w:tabs>
          <w:tab w:val="right" w:leader="dot" w:pos="8306"/>
        </w:tabs>
      </w:pPr>
      <w:hyperlink w:anchor="_Toc2553" w:history="1">
        <w:r>
          <w:rPr>
            <w:rFonts w:ascii="仿宋" w:eastAsia="仿宋" w:hAnsi="仿宋" w:cs="仿宋" w:hint="eastAsia"/>
            <w:lang w:eastAsia="zh-CN"/>
          </w:rPr>
          <w:t>(二)、公司经济效益分析</w:t>
        </w:r>
        <w:r>
          <w:tab/>
        </w:r>
        <w:r>
          <w:fldChar w:fldCharType="begin"/>
        </w:r>
        <w:r>
          <w:instrText xml:space="preserve"> PAGEREF _Toc2553 \h </w:instrText>
        </w:r>
        <w:r>
          <w:fldChar w:fldCharType="separate"/>
        </w:r>
        <w:r>
          <w:t>6</w:t>
        </w:r>
        <w:r>
          <w:fldChar w:fldCharType="end"/>
        </w:r>
      </w:hyperlink>
    </w:p>
    <w:p>
      <w:pPr>
        <w:pStyle w:val="TOC1"/>
        <w:tabs>
          <w:tab w:val="right" w:leader="dot" w:pos="8306"/>
        </w:tabs>
      </w:pPr>
      <w:hyperlink w:anchor="_Toc24598" w:history="1">
        <w:r>
          <w:rPr>
            <w:rFonts w:ascii="仿宋" w:eastAsia="仿宋" w:hAnsi="仿宋" w:cs="仿宋" w:hint="eastAsia"/>
            <w:lang w:eastAsia="zh-CN"/>
          </w:rPr>
          <w:t>三、市场分析、调研</w:t>
        </w:r>
        <w:r>
          <w:tab/>
        </w:r>
        <w:r>
          <w:fldChar w:fldCharType="begin"/>
        </w:r>
        <w:r>
          <w:instrText xml:space="preserve"> PAGEREF _Toc24598 \h </w:instrText>
        </w:r>
        <w:r>
          <w:fldChar w:fldCharType="separate"/>
        </w:r>
        <w:r>
          <w:t>7</w:t>
        </w:r>
        <w:r>
          <w:fldChar w:fldCharType="end"/>
        </w:r>
      </w:hyperlink>
    </w:p>
    <w:p>
      <w:pPr>
        <w:pStyle w:val="TOC2"/>
        <w:tabs>
          <w:tab w:val="right" w:leader="dot" w:pos="8306"/>
        </w:tabs>
      </w:pPr>
      <w:hyperlink w:anchor="_Toc25863" w:history="1">
        <w:r>
          <w:rPr>
            <w:rFonts w:ascii="仿宋" w:eastAsia="仿宋" w:hAnsi="仿宋" w:cs="仿宋" w:hint="eastAsia"/>
            <w:lang w:eastAsia="zh-CN"/>
          </w:rPr>
          <w:t>(一)、非调质钢行业分析</w:t>
        </w:r>
        <w:r>
          <w:tab/>
        </w:r>
        <w:r>
          <w:fldChar w:fldCharType="begin"/>
        </w:r>
        <w:r>
          <w:instrText xml:space="preserve"> PAGEREF _Toc25863 \h </w:instrText>
        </w:r>
        <w:r>
          <w:fldChar w:fldCharType="separate"/>
        </w:r>
        <w:r>
          <w:t>7</w:t>
        </w:r>
        <w:r>
          <w:fldChar w:fldCharType="end"/>
        </w:r>
      </w:hyperlink>
    </w:p>
    <w:p>
      <w:pPr>
        <w:pStyle w:val="TOC2"/>
        <w:tabs>
          <w:tab w:val="right" w:leader="dot" w:pos="8306"/>
        </w:tabs>
      </w:pPr>
      <w:hyperlink w:anchor="_Toc10635" w:history="1">
        <w:r>
          <w:rPr>
            <w:rFonts w:ascii="仿宋" w:eastAsia="仿宋" w:hAnsi="仿宋" w:cs="仿宋" w:hint="eastAsia"/>
            <w:lang w:eastAsia="zh-CN"/>
          </w:rPr>
          <w:t>(二)、非调质钢市场分析预测</w:t>
        </w:r>
        <w:r>
          <w:tab/>
        </w:r>
        <w:r>
          <w:fldChar w:fldCharType="begin"/>
        </w:r>
        <w:r>
          <w:instrText xml:space="preserve"> PAGEREF _Toc10635 \h </w:instrText>
        </w:r>
        <w:r>
          <w:fldChar w:fldCharType="separate"/>
        </w:r>
        <w:r>
          <w:t>8</w:t>
        </w:r>
        <w:r>
          <w:fldChar w:fldCharType="end"/>
        </w:r>
      </w:hyperlink>
    </w:p>
    <w:p>
      <w:pPr>
        <w:pStyle w:val="TOC1"/>
        <w:tabs>
          <w:tab w:val="right" w:leader="dot" w:pos="8306"/>
        </w:tabs>
      </w:pPr>
      <w:hyperlink w:anchor="_Toc26220" w:history="1">
        <w:r>
          <w:rPr>
            <w:rFonts w:ascii="仿宋" w:eastAsia="仿宋" w:hAnsi="仿宋" w:cs="仿宋" w:hint="eastAsia"/>
            <w:lang w:eastAsia="zh-CN"/>
          </w:rPr>
          <w:t>四、产品规划分析</w:t>
        </w:r>
        <w:r>
          <w:tab/>
        </w:r>
        <w:r>
          <w:fldChar w:fldCharType="begin"/>
        </w:r>
        <w:r>
          <w:instrText xml:space="preserve"> PAGEREF _Toc26220 \h </w:instrText>
        </w:r>
        <w:r>
          <w:fldChar w:fldCharType="separate"/>
        </w:r>
        <w:r>
          <w:t>9</w:t>
        </w:r>
        <w:r>
          <w:fldChar w:fldCharType="end"/>
        </w:r>
      </w:hyperlink>
    </w:p>
    <w:p>
      <w:pPr>
        <w:pStyle w:val="TOC2"/>
        <w:tabs>
          <w:tab w:val="right" w:leader="dot" w:pos="8306"/>
        </w:tabs>
      </w:pPr>
      <w:hyperlink w:anchor="_Toc17202" w:history="1">
        <w:r>
          <w:rPr>
            <w:rFonts w:ascii="仿宋" w:eastAsia="仿宋" w:hAnsi="仿宋" w:cs="仿宋" w:hint="eastAsia"/>
            <w:lang w:eastAsia="zh-CN"/>
          </w:rPr>
          <w:t>(一)、产品规划</w:t>
        </w:r>
        <w:r>
          <w:tab/>
        </w:r>
        <w:r>
          <w:fldChar w:fldCharType="begin"/>
        </w:r>
        <w:r>
          <w:instrText xml:space="preserve"> PAGEREF _Toc17202 \h </w:instrText>
        </w:r>
        <w:r>
          <w:fldChar w:fldCharType="separate"/>
        </w:r>
        <w:r>
          <w:t>9</w:t>
        </w:r>
        <w:r>
          <w:fldChar w:fldCharType="end"/>
        </w:r>
      </w:hyperlink>
    </w:p>
    <w:p>
      <w:pPr>
        <w:pStyle w:val="TOC2"/>
        <w:tabs>
          <w:tab w:val="right" w:leader="dot" w:pos="8306"/>
        </w:tabs>
      </w:pPr>
      <w:hyperlink w:anchor="_Toc6803" w:history="1">
        <w:r>
          <w:rPr>
            <w:rFonts w:ascii="仿宋" w:eastAsia="仿宋" w:hAnsi="仿宋" w:cs="仿宋" w:hint="eastAsia"/>
            <w:lang w:eastAsia="zh-CN"/>
          </w:rPr>
          <w:t>(二)、建设规模</w:t>
        </w:r>
        <w:r>
          <w:tab/>
        </w:r>
        <w:r>
          <w:fldChar w:fldCharType="begin"/>
        </w:r>
        <w:r>
          <w:instrText xml:space="preserve"> PAGEREF _Toc6803 \h </w:instrText>
        </w:r>
        <w:r>
          <w:fldChar w:fldCharType="separate"/>
        </w:r>
        <w:r>
          <w:t>10</w:t>
        </w:r>
        <w:r>
          <w:fldChar w:fldCharType="end"/>
        </w:r>
      </w:hyperlink>
    </w:p>
    <w:p>
      <w:pPr>
        <w:pStyle w:val="TOC1"/>
        <w:tabs>
          <w:tab w:val="right" w:leader="dot" w:pos="8306"/>
        </w:tabs>
      </w:pPr>
      <w:hyperlink w:anchor="_Toc4995" w:history="1">
        <w:r>
          <w:rPr>
            <w:rFonts w:ascii="仿宋" w:eastAsia="仿宋" w:hAnsi="仿宋" w:cs="仿宋" w:hint="eastAsia"/>
            <w:lang w:eastAsia="zh-CN"/>
          </w:rPr>
          <w:t>五、非调质钢项目绩效评估</w:t>
        </w:r>
        <w:r>
          <w:tab/>
        </w:r>
        <w:r>
          <w:fldChar w:fldCharType="begin"/>
        </w:r>
        <w:r>
          <w:instrText xml:space="preserve"> PAGEREF _Toc4995 \h </w:instrText>
        </w:r>
        <w:r>
          <w:fldChar w:fldCharType="separate"/>
        </w:r>
        <w:r>
          <w:t>11</w:t>
        </w:r>
        <w:r>
          <w:fldChar w:fldCharType="end"/>
        </w:r>
      </w:hyperlink>
    </w:p>
    <w:p>
      <w:pPr>
        <w:pStyle w:val="TOC2"/>
        <w:tabs>
          <w:tab w:val="right" w:leader="dot" w:pos="8306"/>
        </w:tabs>
      </w:pPr>
      <w:hyperlink w:anchor="_Toc4842" w:history="1">
        <w:r>
          <w:rPr>
            <w:rFonts w:ascii="仿宋" w:eastAsia="仿宋" w:hAnsi="仿宋" w:cs="仿宋" w:hint="eastAsia"/>
            <w:lang w:eastAsia="zh-CN"/>
          </w:rPr>
          <w:t>(一)、绩效评估指标</w:t>
        </w:r>
        <w:r>
          <w:tab/>
        </w:r>
        <w:r>
          <w:fldChar w:fldCharType="begin"/>
        </w:r>
        <w:r>
          <w:instrText xml:space="preserve"> PAGEREF _Toc4842 \h </w:instrText>
        </w:r>
        <w:r>
          <w:fldChar w:fldCharType="separate"/>
        </w:r>
        <w:r>
          <w:t>11</w:t>
        </w:r>
        <w:r>
          <w:fldChar w:fldCharType="end"/>
        </w:r>
      </w:hyperlink>
    </w:p>
    <w:p>
      <w:pPr>
        <w:pStyle w:val="TOC2"/>
        <w:tabs>
          <w:tab w:val="right" w:leader="dot" w:pos="8306"/>
        </w:tabs>
      </w:pPr>
      <w:hyperlink w:anchor="_Toc24513" w:history="1">
        <w:r>
          <w:rPr>
            <w:rFonts w:ascii="仿宋" w:eastAsia="仿宋" w:hAnsi="仿宋" w:cs="仿宋" w:hint="eastAsia"/>
            <w:lang w:eastAsia="zh-CN"/>
          </w:rPr>
          <w:t>(二)、绩效评估方法</w:t>
        </w:r>
        <w:r>
          <w:tab/>
        </w:r>
        <w:r>
          <w:fldChar w:fldCharType="begin"/>
        </w:r>
        <w:r>
          <w:instrText xml:space="preserve"> PAGEREF _Toc24513 \h </w:instrText>
        </w:r>
        <w:r>
          <w:fldChar w:fldCharType="separate"/>
        </w:r>
        <w:r>
          <w:t>12</w:t>
        </w:r>
        <w:r>
          <w:fldChar w:fldCharType="end"/>
        </w:r>
      </w:hyperlink>
    </w:p>
    <w:p>
      <w:pPr>
        <w:pStyle w:val="TOC2"/>
        <w:tabs>
          <w:tab w:val="right" w:leader="dot" w:pos="8306"/>
        </w:tabs>
      </w:pPr>
      <w:hyperlink w:anchor="_Toc15112" w:history="1">
        <w:r>
          <w:rPr>
            <w:rFonts w:ascii="仿宋" w:eastAsia="仿宋" w:hAnsi="仿宋" w:cs="仿宋" w:hint="eastAsia"/>
            <w:lang w:eastAsia="zh-CN"/>
          </w:rPr>
          <w:t>(三)、绩效评估周期</w:t>
        </w:r>
        <w:r>
          <w:tab/>
        </w:r>
        <w:r>
          <w:fldChar w:fldCharType="begin"/>
        </w:r>
        <w:r>
          <w:instrText xml:space="preserve"> PAGEREF _Toc15112 \h </w:instrText>
        </w:r>
        <w:r>
          <w:fldChar w:fldCharType="separate"/>
        </w:r>
        <w:r>
          <w:t>13</w:t>
        </w:r>
        <w:r>
          <w:fldChar w:fldCharType="end"/>
        </w:r>
      </w:hyperlink>
    </w:p>
    <w:p>
      <w:pPr>
        <w:pStyle w:val="TOC1"/>
        <w:tabs>
          <w:tab w:val="right" w:leader="dot" w:pos="8306"/>
        </w:tabs>
      </w:pPr>
      <w:hyperlink w:anchor="_Toc15103" w:history="1">
        <w:r>
          <w:rPr>
            <w:rFonts w:ascii="仿宋" w:eastAsia="仿宋" w:hAnsi="仿宋" w:cs="仿宋" w:hint="eastAsia"/>
            <w:lang w:eastAsia="zh-CN"/>
          </w:rPr>
          <w:t>六、非调质钢项目选址可行性分析</w:t>
        </w:r>
        <w:r>
          <w:tab/>
        </w:r>
        <w:r>
          <w:fldChar w:fldCharType="begin"/>
        </w:r>
        <w:r>
          <w:instrText xml:space="preserve"> PAGEREF _Toc15103 \h </w:instrText>
        </w:r>
        <w:r>
          <w:fldChar w:fldCharType="separate"/>
        </w:r>
        <w:r>
          <w:t>14</w:t>
        </w:r>
        <w:r>
          <w:fldChar w:fldCharType="end"/>
        </w:r>
      </w:hyperlink>
    </w:p>
    <w:p>
      <w:pPr>
        <w:pStyle w:val="TOC2"/>
        <w:tabs>
          <w:tab w:val="right" w:leader="dot" w:pos="8306"/>
        </w:tabs>
      </w:pPr>
      <w:hyperlink w:anchor="_Toc16422" w:history="1">
        <w:r>
          <w:rPr>
            <w:rFonts w:ascii="仿宋" w:eastAsia="仿宋" w:hAnsi="仿宋" w:cs="仿宋" w:hint="eastAsia"/>
            <w:lang w:eastAsia="zh-CN"/>
          </w:rPr>
          <w:t>(一)、非调质钢项目选址</w:t>
        </w:r>
        <w:r>
          <w:tab/>
        </w:r>
        <w:r>
          <w:fldChar w:fldCharType="begin"/>
        </w:r>
        <w:r>
          <w:instrText xml:space="preserve"> PAGEREF _Toc16422 \h </w:instrText>
        </w:r>
        <w:r>
          <w:fldChar w:fldCharType="separate"/>
        </w:r>
        <w:r>
          <w:t>14</w:t>
        </w:r>
        <w:r>
          <w:fldChar w:fldCharType="end"/>
        </w:r>
      </w:hyperlink>
    </w:p>
    <w:p>
      <w:pPr>
        <w:pStyle w:val="TOC2"/>
        <w:tabs>
          <w:tab w:val="right" w:leader="dot" w:pos="8306"/>
        </w:tabs>
      </w:pPr>
      <w:hyperlink w:anchor="_Toc12860" w:history="1">
        <w:r>
          <w:rPr>
            <w:rFonts w:ascii="仿宋" w:eastAsia="仿宋" w:hAnsi="仿宋" w:cs="仿宋" w:hint="eastAsia"/>
            <w:lang w:eastAsia="zh-CN"/>
          </w:rPr>
          <w:t>(二)、用地控制指标</w:t>
        </w:r>
        <w:r>
          <w:tab/>
        </w:r>
        <w:r>
          <w:fldChar w:fldCharType="begin"/>
        </w:r>
        <w:r>
          <w:instrText xml:space="preserve"> PAGEREF _Toc12860 \h </w:instrText>
        </w:r>
        <w:r>
          <w:fldChar w:fldCharType="separate"/>
        </w:r>
        <w:r>
          <w:t>14</w:t>
        </w:r>
        <w:r>
          <w:fldChar w:fldCharType="end"/>
        </w:r>
      </w:hyperlink>
    </w:p>
    <w:p>
      <w:pPr>
        <w:pStyle w:val="TOC2"/>
        <w:tabs>
          <w:tab w:val="right" w:leader="dot" w:pos="8306"/>
        </w:tabs>
      </w:pPr>
      <w:hyperlink w:anchor="_Toc25931" w:history="1">
        <w:r>
          <w:rPr>
            <w:rFonts w:ascii="仿宋" w:eastAsia="仿宋" w:hAnsi="仿宋" w:cs="仿宋" w:hint="eastAsia"/>
            <w:lang w:eastAsia="zh-CN"/>
          </w:rPr>
          <w:t>(三)、节约用地措施</w:t>
        </w:r>
        <w:r>
          <w:tab/>
        </w:r>
        <w:r>
          <w:fldChar w:fldCharType="begin"/>
        </w:r>
        <w:r>
          <w:instrText xml:space="preserve"> PAGEREF _Toc25931 \h </w:instrText>
        </w:r>
        <w:r>
          <w:fldChar w:fldCharType="separate"/>
        </w:r>
        <w:r>
          <w:t>16</w:t>
        </w:r>
        <w:r>
          <w:fldChar w:fldCharType="end"/>
        </w:r>
      </w:hyperlink>
    </w:p>
    <w:p>
      <w:pPr>
        <w:pStyle w:val="TOC2"/>
        <w:tabs>
          <w:tab w:val="right" w:leader="dot" w:pos="8306"/>
        </w:tabs>
      </w:pPr>
      <w:hyperlink w:anchor="_Toc18014" w:history="1">
        <w:r>
          <w:rPr>
            <w:rFonts w:ascii="仿宋" w:eastAsia="仿宋" w:hAnsi="仿宋" w:cs="仿宋" w:hint="eastAsia"/>
            <w:lang w:eastAsia="zh-CN"/>
          </w:rPr>
          <w:t>(四)、总图布置方案</w:t>
        </w:r>
        <w:r>
          <w:tab/>
        </w:r>
        <w:r>
          <w:fldChar w:fldCharType="begin"/>
        </w:r>
        <w:r>
          <w:instrText xml:space="preserve"> PAGEREF _Toc18014 \h </w:instrText>
        </w:r>
        <w:r>
          <w:fldChar w:fldCharType="separate"/>
        </w:r>
        <w:r>
          <w:t>17</w:t>
        </w:r>
        <w:r>
          <w:fldChar w:fldCharType="end"/>
        </w:r>
      </w:hyperlink>
    </w:p>
    <w:p>
      <w:pPr>
        <w:pStyle w:val="TOC2"/>
        <w:tabs>
          <w:tab w:val="right" w:leader="dot" w:pos="8306"/>
        </w:tabs>
      </w:pPr>
      <w:hyperlink w:anchor="_Toc12754" w:history="1">
        <w:r>
          <w:rPr>
            <w:rFonts w:ascii="仿宋" w:eastAsia="仿宋" w:hAnsi="仿宋" w:cs="仿宋" w:hint="eastAsia"/>
            <w:lang w:eastAsia="zh-CN"/>
          </w:rPr>
          <w:t>(五)、选址综合评价</w:t>
        </w:r>
        <w:r>
          <w:tab/>
        </w:r>
        <w:r>
          <w:fldChar w:fldCharType="begin"/>
        </w:r>
        <w:r>
          <w:instrText xml:space="preserve"> PAGEREF _Toc12754 \h </w:instrText>
        </w:r>
        <w:r>
          <w:fldChar w:fldCharType="separate"/>
        </w:r>
        <w:r>
          <w:t>18</w:t>
        </w:r>
        <w:r>
          <w:fldChar w:fldCharType="end"/>
        </w:r>
      </w:hyperlink>
    </w:p>
    <w:p>
      <w:pPr>
        <w:pStyle w:val="TOC1"/>
        <w:tabs>
          <w:tab w:val="right" w:leader="dot" w:pos="8306"/>
        </w:tabs>
      </w:pPr>
      <w:hyperlink w:anchor="_Toc2845" w:history="1">
        <w:r>
          <w:rPr>
            <w:rFonts w:ascii="仿宋" w:eastAsia="仿宋" w:hAnsi="仿宋" w:cs="仿宋" w:hint="eastAsia"/>
            <w:lang w:eastAsia="zh-CN"/>
          </w:rPr>
          <w:t>七、非调质钢项目人力资源培养与发展</w:t>
        </w:r>
        <w:r>
          <w:tab/>
        </w:r>
        <w:r>
          <w:fldChar w:fldCharType="begin"/>
        </w:r>
        <w:r>
          <w:instrText xml:space="preserve"> PAGEREF _Toc2845 \h </w:instrText>
        </w:r>
        <w:r>
          <w:fldChar w:fldCharType="separate"/>
        </w:r>
        <w:r>
          <w:t>19</w:t>
        </w:r>
        <w:r>
          <w:fldChar w:fldCharType="end"/>
        </w:r>
      </w:hyperlink>
    </w:p>
    <w:p>
      <w:pPr>
        <w:pStyle w:val="TOC2"/>
        <w:tabs>
          <w:tab w:val="right" w:leader="dot" w:pos="8306"/>
        </w:tabs>
      </w:pPr>
      <w:hyperlink w:anchor="_Toc5434" w:history="1">
        <w:r>
          <w:rPr>
            <w:rFonts w:ascii="仿宋" w:eastAsia="仿宋" w:hAnsi="仿宋" w:cs="仿宋" w:hint="eastAsia"/>
            <w:lang w:eastAsia="zh-CN"/>
          </w:rPr>
          <w:t>(一)、人才需求与规划</w:t>
        </w:r>
        <w:r>
          <w:tab/>
        </w:r>
        <w:r>
          <w:fldChar w:fldCharType="begin"/>
        </w:r>
        <w:r>
          <w:instrText xml:space="preserve"> PAGEREF _Toc5434 \h </w:instrText>
        </w:r>
        <w:r>
          <w:fldChar w:fldCharType="separate"/>
        </w:r>
        <w:r>
          <w:t>19</w:t>
        </w:r>
        <w:r>
          <w:fldChar w:fldCharType="end"/>
        </w:r>
      </w:hyperlink>
    </w:p>
    <w:p>
      <w:pPr>
        <w:pStyle w:val="TOC2"/>
        <w:tabs>
          <w:tab w:val="right" w:leader="dot" w:pos="8306"/>
        </w:tabs>
      </w:pPr>
      <w:hyperlink w:anchor="_Toc14868" w:history="1">
        <w:r>
          <w:rPr>
            <w:rFonts w:ascii="仿宋" w:eastAsia="仿宋" w:hAnsi="仿宋" w:cs="仿宋" w:hint="eastAsia"/>
            <w:lang w:eastAsia="zh-CN"/>
          </w:rPr>
          <w:t>(二)、培训与发展计划</w:t>
        </w:r>
        <w:r>
          <w:tab/>
        </w:r>
        <w:r>
          <w:fldChar w:fldCharType="begin"/>
        </w:r>
        <w:r>
          <w:instrText xml:space="preserve"> PAGEREF _Toc14868 \h </w:instrText>
        </w:r>
        <w:r>
          <w:fldChar w:fldCharType="separate"/>
        </w:r>
        <w:r>
          <w:t>20</w:t>
        </w:r>
        <w:r>
          <w:fldChar w:fldCharType="end"/>
        </w:r>
      </w:hyperlink>
    </w:p>
    <w:p>
      <w:pPr>
        <w:pStyle w:val="TOC1"/>
        <w:tabs>
          <w:tab w:val="right" w:leader="dot" w:pos="8306"/>
        </w:tabs>
      </w:pPr>
      <w:hyperlink w:anchor="_Toc12897" w:history="1">
        <w:r>
          <w:rPr>
            <w:rFonts w:ascii="仿宋" w:eastAsia="仿宋" w:hAnsi="仿宋" w:cs="仿宋" w:hint="eastAsia"/>
            <w:lang w:eastAsia="zh-CN"/>
          </w:rPr>
          <w:t>八、非调质钢项目计划安排</w:t>
        </w:r>
        <w:r>
          <w:tab/>
        </w:r>
        <w:r>
          <w:fldChar w:fldCharType="begin"/>
        </w:r>
        <w:r>
          <w:instrText xml:space="preserve"> PAGEREF _Toc12897 \h </w:instrText>
        </w:r>
        <w:r>
          <w:fldChar w:fldCharType="separate"/>
        </w:r>
        <w:r>
          <w:t>20</w:t>
        </w:r>
        <w:r>
          <w:fldChar w:fldCharType="end"/>
        </w:r>
      </w:hyperlink>
    </w:p>
    <w:p>
      <w:pPr>
        <w:pStyle w:val="TOC2"/>
        <w:tabs>
          <w:tab w:val="right" w:leader="dot" w:pos="8306"/>
        </w:tabs>
      </w:pPr>
      <w:hyperlink w:anchor="_Toc17303" w:history="1">
        <w:r>
          <w:rPr>
            <w:rFonts w:ascii="仿宋" w:eastAsia="仿宋" w:hAnsi="仿宋" w:cs="仿宋" w:hint="eastAsia"/>
            <w:lang w:eastAsia="zh-CN"/>
          </w:rPr>
          <w:t>(一)、建设周期</w:t>
        </w:r>
        <w:r>
          <w:tab/>
        </w:r>
        <w:r>
          <w:fldChar w:fldCharType="begin"/>
        </w:r>
        <w:r>
          <w:instrText xml:space="preserve"> PAGEREF _Toc17303 \h </w:instrText>
        </w:r>
        <w:r>
          <w:fldChar w:fldCharType="separate"/>
        </w:r>
        <w:r>
          <w:t>20</w:t>
        </w:r>
        <w:r>
          <w:fldChar w:fldCharType="end"/>
        </w:r>
      </w:hyperlink>
    </w:p>
    <w:p>
      <w:pPr>
        <w:pStyle w:val="TOC2"/>
        <w:tabs>
          <w:tab w:val="right" w:leader="dot" w:pos="8306"/>
        </w:tabs>
      </w:pPr>
      <w:hyperlink w:anchor="_Toc21906" w:history="1">
        <w:r>
          <w:rPr>
            <w:rFonts w:ascii="仿宋" w:eastAsia="仿宋" w:hAnsi="仿宋" w:cs="仿宋" w:hint="eastAsia"/>
            <w:lang w:eastAsia="zh-CN"/>
          </w:rPr>
          <w:t>(二)、建设进度</w:t>
        </w:r>
        <w:r>
          <w:tab/>
        </w:r>
        <w:r>
          <w:fldChar w:fldCharType="begin"/>
        </w:r>
        <w:r>
          <w:instrText xml:space="preserve"> PAGEREF _Toc21906 \h </w:instrText>
        </w:r>
        <w:r>
          <w:fldChar w:fldCharType="separate"/>
        </w:r>
        <w:r>
          <w:t>21</w:t>
        </w:r>
        <w:r>
          <w:fldChar w:fldCharType="end"/>
        </w:r>
      </w:hyperlink>
    </w:p>
    <w:p>
      <w:pPr>
        <w:pStyle w:val="TOC2"/>
        <w:tabs>
          <w:tab w:val="right" w:leader="dot" w:pos="8306"/>
        </w:tabs>
      </w:pPr>
      <w:hyperlink w:anchor="_Toc29437" w:history="1">
        <w:r>
          <w:rPr>
            <w:rFonts w:ascii="仿宋" w:eastAsia="仿宋" w:hAnsi="仿宋" w:cs="仿宋" w:hint="eastAsia"/>
            <w:lang w:eastAsia="zh-CN"/>
          </w:rPr>
          <w:t>(三)、进度安排注意事项</w:t>
        </w:r>
        <w:r>
          <w:tab/>
        </w:r>
        <w:r>
          <w:fldChar w:fldCharType="begin"/>
        </w:r>
        <w:r>
          <w:instrText xml:space="preserve"> PAGEREF _Toc29437 \h </w:instrText>
        </w:r>
        <w:r>
          <w:fldChar w:fldCharType="separate"/>
        </w:r>
        <w:r>
          <w:t>22</w:t>
        </w:r>
        <w:r>
          <w:fldChar w:fldCharType="end"/>
        </w:r>
      </w:hyperlink>
    </w:p>
    <w:p>
      <w:pPr>
        <w:pStyle w:val="TOC2"/>
        <w:tabs>
          <w:tab w:val="right" w:leader="dot" w:pos="8306"/>
        </w:tabs>
      </w:pPr>
      <w:hyperlink w:anchor="_Toc29714" w:history="1">
        <w:r>
          <w:rPr>
            <w:rFonts w:ascii="仿宋" w:eastAsia="仿宋" w:hAnsi="仿宋" w:cs="仿宋" w:hint="eastAsia"/>
            <w:lang w:eastAsia="zh-CN"/>
          </w:rPr>
          <w:t>(四)、人力资源配置</w:t>
        </w:r>
        <w:r>
          <w:tab/>
        </w:r>
        <w:r>
          <w:fldChar w:fldCharType="begin"/>
        </w:r>
        <w:r>
          <w:instrText xml:space="preserve"> PAGEREF _Toc29714 \h </w:instrText>
        </w:r>
        <w:r>
          <w:fldChar w:fldCharType="separate"/>
        </w:r>
        <w:r>
          <w:t>24</w:t>
        </w:r>
        <w:r>
          <w:fldChar w:fldCharType="end"/>
        </w:r>
      </w:hyperlink>
    </w:p>
    <w:p>
      <w:pPr>
        <w:pStyle w:val="TOC1"/>
        <w:tabs>
          <w:tab w:val="right" w:leader="dot" w:pos="8306"/>
        </w:tabs>
      </w:pPr>
      <w:hyperlink w:anchor="_Toc10884" w:history="1">
        <w:r>
          <w:rPr>
            <w:rFonts w:ascii="仿宋" w:eastAsia="仿宋" w:hAnsi="仿宋" w:cs="仿宋" w:hint="eastAsia"/>
            <w:lang w:eastAsia="zh-CN"/>
          </w:rPr>
          <w:t>九、非调质钢项目经营效益</w:t>
        </w:r>
        <w:r>
          <w:tab/>
        </w:r>
        <w:r>
          <w:fldChar w:fldCharType="begin"/>
        </w:r>
        <w:r>
          <w:instrText xml:space="preserve"> PAGEREF _Toc10884 \h </w:instrText>
        </w:r>
        <w:r>
          <w:fldChar w:fldCharType="separate"/>
        </w:r>
        <w:r>
          <w:t>24</w:t>
        </w:r>
        <w:r>
          <w:fldChar w:fldCharType="end"/>
        </w:r>
      </w:hyperlink>
    </w:p>
    <w:p>
      <w:pPr>
        <w:pStyle w:val="TOC2"/>
        <w:tabs>
          <w:tab w:val="right" w:leader="dot" w:pos="8306"/>
        </w:tabs>
      </w:pPr>
      <w:hyperlink w:anchor="_Toc18704" w:history="1">
        <w:r>
          <w:rPr>
            <w:rFonts w:ascii="仿宋" w:eastAsia="仿宋" w:hAnsi="仿宋" w:cs="仿宋" w:hint="eastAsia"/>
            <w:lang w:eastAsia="zh-CN"/>
          </w:rPr>
          <w:t>(一)、经济评价财务测算</w:t>
        </w:r>
        <w:r>
          <w:tab/>
        </w:r>
        <w:r>
          <w:fldChar w:fldCharType="begin"/>
        </w:r>
        <w:r>
          <w:instrText xml:space="preserve"> PAGEREF _Toc18704 \h </w:instrText>
        </w:r>
        <w:r>
          <w:fldChar w:fldCharType="separate"/>
        </w:r>
        <w:r>
          <w:t>24</w:t>
        </w:r>
        <w:r>
          <w:fldChar w:fldCharType="end"/>
        </w:r>
      </w:hyperlink>
    </w:p>
    <w:p>
      <w:pPr>
        <w:pStyle w:val="TOC2"/>
        <w:tabs>
          <w:tab w:val="right" w:leader="dot" w:pos="8306"/>
        </w:tabs>
      </w:pPr>
      <w:hyperlink w:anchor="_Toc6898" w:history="1">
        <w:r>
          <w:rPr>
            <w:rFonts w:ascii="仿宋" w:eastAsia="仿宋" w:hAnsi="仿宋" w:cs="仿宋" w:hint="eastAsia"/>
            <w:lang w:eastAsia="zh-CN"/>
          </w:rPr>
          <w:t>(二)、非调质钢项目盈利能力分析</w:t>
        </w:r>
        <w:r>
          <w:tab/>
        </w:r>
        <w:r>
          <w:fldChar w:fldCharType="begin"/>
        </w:r>
        <w:r>
          <w:instrText xml:space="preserve"> PAGEREF _Toc6898 \h </w:instrText>
        </w:r>
        <w:r>
          <w:fldChar w:fldCharType="separate"/>
        </w:r>
        <w:r>
          <w:t>26</w:t>
        </w:r>
        <w:r>
          <w:fldChar w:fldCharType="end"/>
        </w:r>
      </w:hyperlink>
    </w:p>
    <w:p>
      <w:pPr>
        <w:pStyle w:val="TOC1"/>
        <w:tabs>
          <w:tab w:val="right" w:leader="dot" w:pos="8306"/>
        </w:tabs>
      </w:pPr>
      <w:hyperlink w:anchor="_Toc810" w:history="1">
        <w:r>
          <w:rPr>
            <w:rFonts w:ascii="仿宋" w:eastAsia="仿宋" w:hAnsi="仿宋" w:cs="仿宋" w:hint="eastAsia"/>
            <w:lang w:eastAsia="zh-CN"/>
          </w:rPr>
          <w:t>十、非调质钢项目创新与研发</w:t>
        </w:r>
        <w:r>
          <w:tab/>
        </w:r>
        <w:r>
          <w:fldChar w:fldCharType="begin"/>
        </w:r>
        <w:r>
          <w:instrText xml:space="preserve"> PAGEREF _Toc810 \h </w:instrText>
        </w:r>
        <w:r>
          <w:fldChar w:fldCharType="separate"/>
        </w:r>
        <w:r>
          <w:t>26</w:t>
        </w:r>
        <w:r>
          <w:fldChar w:fldCharType="end"/>
        </w:r>
      </w:hyperlink>
    </w:p>
    <w:p>
      <w:pPr>
        <w:pStyle w:val="TOC2"/>
        <w:tabs>
          <w:tab w:val="right" w:leader="dot" w:pos="8306"/>
        </w:tabs>
      </w:pPr>
      <w:hyperlink w:anchor="_Toc15775" w:history="1">
        <w:r>
          <w:rPr>
            <w:rFonts w:ascii="仿宋" w:eastAsia="仿宋" w:hAnsi="仿宋" w:cs="仿宋" w:hint="eastAsia"/>
            <w:lang w:eastAsia="zh-CN"/>
          </w:rPr>
          <w:t>(一)、创新策略与方向</w:t>
        </w:r>
        <w:r>
          <w:tab/>
        </w:r>
        <w:r>
          <w:fldChar w:fldCharType="begin"/>
        </w:r>
        <w:r>
          <w:instrText xml:space="preserve"> PAGEREF _Toc15775 \h </w:instrText>
        </w:r>
        <w:r>
          <w:fldChar w:fldCharType="separate"/>
        </w:r>
        <w:r>
          <w:t>26</w:t>
        </w:r>
        <w:r>
          <w:fldChar w:fldCharType="end"/>
        </w:r>
      </w:hyperlink>
    </w:p>
    <w:p>
      <w:pPr>
        <w:pStyle w:val="TOC2"/>
        <w:tabs>
          <w:tab w:val="right" w:leader="dot" w:pos="8306"/>
        </w:tabs>
      </w:pPr>
      <w:hyperlink w:anchor="_Toc20183" w:history="1">
        <w:r>
          <w:rPr>
            <w:rFonts w:ascii="仿宋" w:eastAsia="仿宋" w:hAnsi="仿宋" w:cs="仿宋" w:hint="eastAsia"/>
            <w:lang w:eastAsia="zh-CN"/>
          </w:rPr>
          <w:t>(二)、研发规划与投入</w:t>
        </w:r>
        <w:r>
          <w:tab/>
        </w:r>
        <w:r>
          <w:fldChar w:fldCharType="begin"/>
        </w:r>
        <w:r>
          <w:instrText xml:space="preserve"> PAGEREF _Toc20183 \h </w:instrText>
        </w:r>
        <w:r>
          <w:fldChar w:fldCharType="separate"/>
        </w:r>
        <w:r>
          <w:t>28</w:t>
        </w:r>
        <w:r>
          <w:fldChar w:fldCharType="end"/>
        </w:r>
      </w:hyperlink>
    </w:p>
    <w:p>
      <w:pPr>
        <w:pStyle w:val="TOC1"/>
        <w:tabs>
          <w:tab w:val="right" w:leader="dot" w:pos="8306"/>
        </w:tabs>
      </w:pPr>
      <w:hyperlink w:anchor="_Toc19353" w:history="1">
        <w:r>
          <w:rPr>
            <w:rFonts w:ascii="仿宋" w:eastAsia="仿宋" w:hAnsi="仿宋" w:cs="仿宋" w:hint="eastAsia"/>
            <w:lang w:eastAsia="zh-CN"/>
          </w:rPr>
          <w:t>十一、非调质钢项目投资规划</w:t>
        </w:r>
        <w:r>
          <w:tab/>
        </w:r>
        <w:r>
          <w:fldChar w:fldCharType="begin"/>
        </w:r>
        <w:r>
          <w:instrText xml:space="preserve"> PAGEREF _Toc19353 \h </w:instrText>
        </w:r>
        <w:r>
          <w:fldChar w:fldCharType="separate"/>
        </w:r>
        <w:r>
          <w:t>30</w:t>
        </w:r>
        <w:r>
          <w:fldChar w:fldCharType="end"/>
        </w:r>
      </w:hyperlink>
    </w:p>
    <w:p>
      <w:pPr>
        <w:pStyle w:val="TOC2"/>
        <w:tabs>
          <w:tab w:val="right" w:leader="dot" w:pos="8306"/>
        </w:tabs>
      </w:pPr>
      <w:hyperlink w:anchor="_Toc11648" w:history="1">
        <w:r>
          <w:rPr>
            <w:rFonts w:ascii="仿宋" w:eastAsia="仿宋" w:hAnsi="仿宋" w:cs="仿宋" w:hint="eastAsia"/>
            <w:lang w:eastAsia="zh-CN"/>
          </w:rPr>
          <w:t>(一)、非调质钢项目总投资估算</w:t>
        </w:r>
        <w:r>
          <w:tab/>
        </w:r>
        <w:r>
          <w:fldChar w:fldCharType="begin"/>
        </w:r>
        <w:r>
          <w:instrText xml:space="preserve"> PAGEREF _Toc11648 \h </w:instrText>
        </w:r>
        <w:r>
          <w:fldChar w:fldCharType="separate"/>
        </w:r>
        <w:r>
          <w:t>30</w:t>
        </w:r>
        <w:r>
          <w:fldChar w:fldCharType="end"/>
        </w:r>
      </w:hyperlink>
    </w:p>
    <w:p>
      <w:pPr>
        <w:pStyle w:val="TOC2"/>
        <w:tabs>
          <w:tab w:val="right" w:leader="dot" w:pos="8306"/>
        </w:tabs>
      </w:pPr>
      <w:hyperlink w:anchor="_Toc755" w:history="1">
        <w:r>
          <w:rPr>
            <w:rFonts w:ascii="仿宋" w:eastAsia="仿宋" w:hAnsi="仿宋" w:cs="仿宋" w:hint="eastAsia"/>
            <w:lang w:eastAsia="zh-CN"/>
          </w:rPr>
          <w:t>(二)、资金筹措</w:t>
        </w:r>
        <w:r>
          <w:tab/>
        </w:r>
        <w:r>
          <w:fldChar w:fldCharType="begin"/>
        </w:r>
        <w:r>
          <w:instrText xml:space="preserve"> PAGEREF _Toc755 \h </w:instrText>
        </w:r>
        <w:r>
          <w:fldChar w:fldCharType="separate"/>
        </w:r>
        <w:r>
          <w:t>31</w:t>
        </w:r>
        <w:r>
          <w:fldChar w:fldCharType="end"/>
        </w:r>
      </w:hyperlink>
    </w:p>
    <w:p>
      <w:pPr>
        <w:pStyle w:val="TOC1"/>
        <w:tabs>
          <w:tab w:val="right" w:leader="dot" w:pos="8306"/>
        </w:tabs>
      </w:pPr>
      <w:hyperlink w:anchor="_Toc17938" w:history="1">
        <w:r>
          <w:rPr>
            <w:rFonts w:ascii="仿宋" w:eastAsia="仿宋" w:hAnsi="仿宋" w:cs="仿宋" w:hint="eastAsia"/>
            <w:lang w:eastAsia="zh-CN"/>
          </w:rPr>
          <w:t>十二、非调质钢项目人力资源管理</w:t>
        </w:r>
        <w:r>
          <w:tab/>
        </w:r>
        <w:r>
          <w:fldChar w:fldCharType="begin"/>
        </w:r>
        <w:r>
          <w:instrText xml:space="preserve"> PAGEREF _Toc17938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7" w:history="1">
        <w:r>
          <w:rPr>
            <w:rFonts w:ascii="仿宋" w:eastAsia="仿宋" w:hAnsi="仿宋" w:cs="仿宋" w:hint="eastAsia"/>
            <w:lang w:eastAsia="zh-CN"/>
          </w:rPr>
          <w:t>(一)、建立健全的预算管理制度</w:t>
        </w:r>
        <w:r>
          <w:tab/>
        </w:r>
        <w:r>
          <w:fldChar w:fldCharType="begin"/>
        </w:r>
        <w:r>
          <w:instrText xml:space="preserve"> PAGEREF _Toc21377 \h </w:instrText>
        </w:r>
        <w:r>
          <w:fldChar w:fldCharType="separate"/>
        </w:r>
        <w:r>
          <w:t>32</w:t>
        </w:r>
        <w:r>
          <w:fldChar w:fldCharType="end"/>
        </w:r>
      </w:hyperlink>
    </w:p>
    <w:p>
      <w:pPr>
        <w:pStyle w:val="TOC2"/>
        <w:tabs>
          <w:tab w:val="right" w:leader="dot" w:pos="8306"/>
        </w:tabs>
      </w:pPr>
      <w:hyperlink w:anchor="_Toc831" w:history="1">
        <w:r>
          <w:rPr>
            <w:rFonts w:ascii="仿宋" w:eastAsia="仿宋" w:hAnsi="仿宋" w:cs="仿宋" w:hint="eastAsia"/>
            <w:lang w:eastAsia="zh-CN"/>
          </w:rPr>
          <w:t>(二)、加强资金流动监控</w:t>
        </w:r>
        <w:r>
          <w:tab/>
        </w:r>
        <w:r>
          <w:fldChar w:fldCharType="begin"/>
        </w:r>
        <w:r>
          <w:instrText xml:space="preserve"> PAGEREF _Toc831 \h </w:instrText>
        </w:r>
        <w:r>
          <w:fldChar w:fldCharType="separate"/>
        </w:r>
        <w:r>
          <w:t>33</w:t>
        </w:r>
        <w:r>
          <w:fldChar w:fldCharType="end"/>
        </w:r>
      </w:hyperlink>
    </w:p>
    <w:p>
      <w:pPr>
        <w:pStyle w:val="TOC2"/>
        <w:tabs>
          <w:tab w:val="right" w:leader="dot" w:pos="8306"/>
        </w:tabs>
      </w:pPr>
      <w:hyperlink w:anchor="_Toc5779" w:history="1">
        <w:r>
          <w:rPr>
            <w:rFonts w:ascii="仿宋" w:eastAsia="仿宋" w:hAnsi="仿宋" w:cs="仿宋" w:hint="eastAsia"/>
            <w:lang w:eastAsia="zh-CN"/>
          </w:rPr>
          <w:t>(三)、制定完善的风险控制机制</w:t>
        </w:r>
        <w:r>
          <w:tab/>
        </w:r>
        <w:r>
          <w:fldChar w:fldCharType="begin"/>
        </w:r>
        <w:r>
          <w:instrText xml:space="preserve"> PAGEREF _Toc5779 \h </w:instrText>
        </w:r>
        <w:r>
          <w:fldChar w:fldCharType="separate"/>
        </w:r>
        <w:r>
          <w:t>34</w:t>
        </w:r>
        <w:r>
          <w:fldChar w:fldCharType="end"/>
        </w:r>
      </w:hyperlink>
    </w:p>
    <w:p>
      <w:pPr>
        <w:pStyle w:val="TOC2"/>
        <w:tabs>
          <w:tab w:val="right" w:leader="dot" w:pos="8306"/>
        </w:tabs>
      </w:pPr>
      <w:hyperlink w:anchor="_Toc13530" w:history="1">
        <w:r>
          <w:rPr>
            <w:rFonts w:ascii="仿宋" w:eastAsia="仿宋" w:hAnsi="仿宋" w:cs="仿宋" w:hint="eastAsia"/>
            <w:lang w:eastAsia="zh-CN"/>
          </w:rPr>
          <w:t>(四)、优化成本管理</w:t>
        </w:r>
        <w:r>
          <w:tab/>
        </w:r>
        <w:r>
          <w:fldChar w:fldCharType="begin"/>
        </w:r>
        <w:r>
          <w:instrText xml:space="preserve"> PAGEREF _Toc13530 \h </w:instrText>
        </w:r>
        <w:r>
          <w:fldChar w:fldCharType="separate"/>
        </w:r>
        <w:r>
          <w:t>36</w:t>
        </w:r>
        <w:r>
          <w:fldChar w:fldCharType="end"/>
        </w:r>
      </w:hyperlink>
    </w:p>
    <w:p>
      <w:pPr>
        <w:pStyle w:val="TOC1"/>
        <w:tabs>
          <w:tab w:val="right" w:leader="dot" w:pos="8306"/>
        </w:tabs>
      </w:pPr>
      <w:hyperlink w:anchor="_Toc20846" w:history="1">
        <w:r>
          <w:rPr>
            <w:rFonts w:ascii="仿宋" w:eastAsia="仿宋" w:hAnsi="仿宋" w:cs="仿宋" w:hint="eastAsia"/>
            <w:lang w:eastAsia="zh-CN"/>
          </w:rPr>
          <w:t>十三、供应链管理</w:t>
        </w:r>
        <w:r>
          <w:tab/>
        </w:r>
        <w:r>
          <w:fldChar w:fldCharType="begin"/>
        </w:r>
        <w:r>
          <w:instrText xml:space="preserve"> PAGEREF _Toc20846 \h </w:instrText>
        </w:r>
        <w:r>
          <w:fldChar w:fldCharType="separate"/>
        </w:r>
        <w:r>
          <w:t>37</w:t>
        </w:r>
        <w:r>
          <w:fldChar w:fldCharType="end"/>
        </w:r>
      </w:hyperlink>
    </w:p>
    <w:p>
      <w:pPr>
        <w:pStyle w:val="TOC2"/>
        <w:tabs>
          <w:tab w:val="right" w:leader="dot" w:pos="8306"/>
        </w:tabs>
      </w:pPr>
      <w:hyperlink w:anchor="_Toc21736" w:history="1">
        <w:r>
          <w:rPr>
            <w:rFonts w:ascii="仿宋" w:eastAsia="仿宋" w:hAnsi="仿宋" w:cs="仿宋" w:hint="eastAsia"/>
            <w:lang w:eastAsia="zh-CN"/>
          </w:rPr>
          <w:t>(一)、供应链战略规划</w:t>
        </w:r>
        <w:r>
          <w:tab/>
        </w:r>
        <w:r>
          <w:fldChar w:fldCharType="begin"/>
        </w:r>
        <w:r>
          <w:instrText xml:space="preserve"> PAGEREF _Toc21736 \h </w:instrText>
        </w:r>
        <w:r>
          <w:fldChar w:fldCharType="separate"/>
        </w:r>
        <w:r>
          <w:t>37</w:t>
        </w:r>
        <w:r>
          <w:fldChar w:fldCharType="end"/>
        </w:r>
      </w:hyperlink>
    </w:p>
    <w:p>
      <w:pPr>
        <w:pStyle w:val="TOC2"/>
        <w:tabs>
          <w:tab w:val="right" w:leader="dot" w:pos="8306"/>
        </w:tabs>
      </w:pPr>
      <w:hyperlink w:anchor="_Toc16524" w:history="1">
        <w:r>
          <w:rPr>
            <w:rFonts w:ascii="仿宋" w:eastAsia="仿宋" w:hAnsi="仿宋" w:cs="仿宋" w:hint="eastAsia"/>
            <w:lang w:eastAsia="zh-CN"/>
          </w:rPr>
          <w:t>(二)、供应商选择与合作</w:t>
        </w:r>
        <w:r>
          <w:tab/>
        </w:r>
        <w:r>
          <w:fldChar w:fldCharType="begin"/>
        </w:r>
        <w:r>
          <w:instrText xml:space="preserve"> PAGEREF _Toc16524 \h </w:instrText>
        </w:r>
        <w:r>
          <w:fldChar w:fldCharType="separate"/>
        </w:r>
        <w:r>
          <w:t>39</w:t>
        </w:r>
        <w:r>
          <w:fldChar w:fldCharType="end"/>
        </w:r>
      </w:hyperlink>
    </w:p>
    <w:p>
      <w:pPr>
        <w:pStyle w:val="TOC2"/>
        <w:tabs>
          <w:tab w:val="right" w:leader="dot" w:pos="8306"/>
        </w:tabs>
      </w:pPr>
      <w:hyperlink w:anchor="_Toc22106" w:history="1">
        <w:r>
          <w:rPr>
            <w:rFonts w:ascii="仿宋" w:eastAsia="仿宋" w:hAnsi="仿宋" w:cs="仿宋" w:hint="eastAsia"/>
            <w:lang w:eastAsia="zh-CN"/>
          </w:rPr>
          <w:t>(三)、物流与库存管理</w:t>
        </w:r>
        <w:r>
          <w:tab/>
        </w:r>
        <w:r>
          <w:fldChar w:fldCharType="begin"/>
        </w:r>
        <w:r>
          <w:instrText xml:space="preserve"> PAGEREF _Toc22106 \h </w:instrText>
        </w:r>
        <w:r>
          <w:fldChar w:fldCharType="separate"/>
        </w:r>
        <w:r>
          <w:t>40</w:t>
        </w:r>
        <w:r>
          <w:fldChar w:fldCharType="end"/>
        </w:r>
      </w:hyperlink>
    </w:p>
    <w:p>
      <w:pPr>
        <w:pStyle w:val="TOC1"/>
        <w:tabs>
          <w:tab w:val="right" w:leader="dot" w:pos="8306"/>
        </w:tabs>
      </w:pPr>
      <w:hyperlink w:anchor="_Toc6641" w:history="1">
        <w:r>
          <w:rPr>
            <w:rFonts w:ascii="仿宋" w:eastAsia="仿宋" w:hAnsi="仿宋" w:cs="仿宋" w:hint="eastAsia"/>
            <w:lang w:eastAsia="zh-CN"/>
          </w:rPr>
          <w:t>十四、非调质钢项目工程方案分析</w:t>
        </w:r>
        <w:r>
          <w:tab/>
        </w:r>
        <w:r>
          <w:fldChar w:fldCharType="begin"/>
        </w:r>
        <w:r>
          <w:instrText xml:space="preserve"> PAGEREF _Toc6641 \h </w:instrText>
        </w:r>
        <w:r>
          <w:fldChar w:fldCharType="separate"/>
        </w:r>
        <w:r>
          <w:t>41</w:t>
        </w:r>
        <w:r>
          <w:fldChar w:fldCharType="end"/>
        </w:r>
      </w:hyperlink>
    </w:p>
    <w:p>
      <w:pPr>
        <w:pStyle w:val="TOC2"/>
        <w:tabs>
          <w:tab w:val="right" w:leader="dot" w:pos="8306"/>
        </w:tabs>
      </w:pPr>
      <w:hyperlink w:anchor="_Toc21142" w:history="1">
        <w:r>
          <w:rPr>
            <w:rFonts w:ascii="仿宋" w:eastAsia="仿宋" w:hAnsi="仿宋" w:cs="仿宋" w:hint="eastAsia"/>
            <w:lang w:eastAsia="zh-CN"/>
          </w:rPr>
          <w:t>(一)、建筑工程设计原则</w:t>
        </w:r>
        <w:r>
          <w:tab/>
        </w:r>
        <w:r>
          <w:fldChar w:fldCharType="begin"/>
        </w:r>
        <w:r>
          <w:instrText xml:space="preserve"> PAGEREF _Toc21142 \h </w:instrText>
        </w:r>
        <w:r>
          <w:fldChar w:fldCharType="separate"/>
        </w:r>
        <w:r>
          <w:t>41</w:t>
        </w:r>
        <w:r>
          <w:fldChar w:fldCharType="end"/>
        </w:r>
      </w:hyperlink>
    </w:p>
    <w:p>
      <w:pPr>
        <w:pStyle w:val="TOC2"/>
        <w:tabs>
          <w:tab w:val="right" w:leader="dot" w:pos="8306"/>
        </w:tabs>
      </w:pPr>
      <w:hyperlink w:anchor="_Toc10008" w:history="1">
        <w:r>
          <w:rPr>
            <w:rFonts w:ascii="仿宋" w:eastAsia="仿宋" w:hAnsi="仿宋" w:cs="仿宋" w:hint="eastAsia"/>
            <w:lang w:eastAsia="zh-CN"/>
          </w:rPr>
          <w:t>(二)、土建工程建设指标</w:t>
        </w:r>
        <w:r>
          <w:tab/>
        </w:r>
        <w:r>
          <w:fldChar w:fldCharType="begin"/>
        </w:r>
        <w:r>
          <w:instrText xml:space="preserve"> PAGEREF _Toc10008 \h </w:instrText>
        </w:r>
        <w:r>
          <w:fldChar w:fldCharType="separate"/>
        </w:r>
        <w:r>
          <w:t>44</w:t>
        </w:r>
        <w:r>
          <w:fldChar w:fldCharType="end"/>
        </w:r>
      </w:hyperlink>
    </w:p>
    <w:p>
      <w:pPr>
        <w:pStyle w:val="TOC1"/>
        <w:tabs>
          <w:tab w:val="right" w:leader="dot" w:pos="8306"/>
        </w:tabs>
      </w:pPr>
      <w:hyperlink w:anchor="_Toc21553" w:history="1">
        <w:r>
          <w:rPr>
            <w:rFonts w:ascii="仿宋" w:eastAsia="仿宋" w:hAnsi="仿宋" w:cs="仿宋" w:hint="eastAsia"/>
            <w:lang w:eastAsia="zh-CN"/>
          </w:rPr>
          <w:t>十五、非调质钢项目实施保障措施</w:t>
        </w:r>
        <w:r>
          <w:tab/>
        </w:r>
        <w:r>
          <w:fldChar w:fldCharType="begin"/>
        </w:r>
        <w:r>
          <w:instrText xml:space="preserve"> PAGEREF _Toc21553 \h </w:instrText>
        </w:r>
        <w:r>
          <w:fldChar w:fldCharType="separate"/>
        </w:r>
        <w:r>
          <w:t>46</w:t>
        </w:r>
        <w:r>
          <w:fldChar w:fldCharType="end"/>
        </w:r>
      </w:hyperlink>
    </w:p>
    <w:p>
      <w:pPr>
        <w:pStyle w:val="TOC2"/>
        <w:tabs>
          <w:tab w:val="right" w:leader="dot" w:pos="8306"/>
        </w:tabs>
      </w:pPr>
      <w:hyperlink w:anchor="_Toc6972" w:history="1">
        <w:r>
          <w:rPr>
            <w:rFonts w:ascii="仿宋" w:eastAsia="仿宋" w:hAnsi="仿宋" w:cs="仿宋" w:hint="eastAsia"/>
            <w:lang w:eastAsia="zh-CN"/>
          </w:rPr>
          <w:t>(一)、非调质钢项目实施保障机制</w:t>
        </w:r>
        <w:r>
          <w:tab/>
        </w:r>
        <w:r>
          <w:fldChar w:fldCharType="begin"/>
        </w:r>
        <w:r>
          <w:instrText xml:space="preserve"> PAGEREF _Toc6972 \h </w:instrText>
        </w:r>
        <w:r>
          <w:fldChar w:fldCharType="separate"/>
        </w:r>
        <w:r>
          <w:t>46</w:t>
        </w:r>
        <w:r>
          <w:fldChar w:fldCharType="end"/>
        </w:r>
      </w:hyperlink>
    </w:p>
    <w:p>
      <w:pPr>
        <w:pStyle w:val="TOC2"/>
        <w:tabs>
          <w:tab w:val="right" w:leader="dot" w:pos="8306"/>
        </w:tabs>
      </w:pPr>
      <w:hyperlink w:anchor="_Toc12422" w:history="1">
        <w:r>
          <w:rPr>
            <w:rFonts w:ascii="仿宋" w:eastAsia="仿宋" w:hAnsi="仿宋" w:cs="仿宋" w:hint="eastAsia"/>
            <w:lang w:eastAsia="zh-CN"/>
          </w:rPr>
          <w:t>(二)、非调质钢项目法律合规要求</w:t>
        </w:r>
        <w:r>
          <w:tab/>
        </w:r>
        <w:r>
          <w:fldChar w:fldCharType="begin"/>
        </w:r>
        <w:r>
          <w:instrText xml:space="preserve"> PAGEREF _Toc12422 \h </w:instrText>
        </w:r>
        <w:r>
          <w:fldChar w:fldCharType="separate"/>
        </w:r>
        <w:r>
          <w:t>50</w:t>
        </w:r>
        <w:r>
          <w:fldChar w:fldCharType="end"/>
        </w:r>
      </w:hyperlink>
    </w:p>
    <w:p>
      <w:pPr>
        <w:pStyle w:val="TOC2"/>
        <w:tabs>
          <w:tab w:val="right" w:leader="dot" w:pos="8306"/>
        </w:tabs>
      </w:pPr>
      <w:hyperlink w:anchor="_Toc28948" w:history="1">
        <w:r>
          <w:rPr>
            <w:rFonts w:ascii="仿宋" w:eastAsia="仿宋" w:hAnsi="仿宋" w:cs="仿宋" w:hint="eastAsia"/>
            <w:lang w:eastAsia="zh-CN"/>
          </w:rPr>
          <w:t>(三)、非调质钢项目合同管理与法律事务</w:t>
        </w:r>
        <w:r>
          <w:tab/>
        </w:r>
        <w:r>
          <w:fldChar w:fldCharType="begin"/>
        </w:r>
        <w:r>
          <w:instrText xml:space="preserve"> PAGEREF _Toc28948 \h </w:instrText>
        </w:r>
        <w:r>
          <w:fldChar w:fldCharType="separate"/>
        </w:r>
        <w:r>
          <w:t>54</w:t>
        </w:r>
        <w:r>
          <w:fldChar w:fldCharType="end"/>
        </w:r>
      </w:hyperlink>
    </w:p>
    <w:p>
      <w:pPr>
        <w:pStyle w:val="TOC2"/>
        <w:tabs>
          <w:tab w:val="right" w:leader="dot" w:pos="8306"/>
        </w:tabs>
      </w:pPr>
      <w:hyperlink w:anchor="_Toc12055" w:history="1">
        <w:r>
          <w:rPr>
            <w:rFonts w:ascii="仿宋" w:eastAsia="仿宋" w:hAnsi="仿宋" w:cs="仿宋" w:hint="eastAsia"/>
            <w:lang w:eastAsia="zh-CN"/>
          </w:rPr>
          <w:t>(四)、非调质钢项目知识产权保护策略</w:t>
        </w:r>
        <w:r>
          <w:tab/>
        </w:r>
        <w:r>
          <w:fldChar w:fldCharType="begin"/>
        </w:r>
        <w:r>
          <w:instrText xml:space="preserve"> PAGEREF _Toc12055 \h </w:instrText>
        </w:r>
        <w:r>
          <w:fldChar w:fldCharType="separate"/>
        </w:r>
        <w:r>
          <w:t>60</w:t>
        </w:r>
        <w:r>
          <w:fldChar w:fldCharType="end"/>
        </w:r>
      </w:hyperlink>
    </w:p>
    <w:p>
      <w:pPr>
        <w:pStyle w:val="TOC1"/>
        <w:tabs>
          <w:tab w:val="right" w:leader="dot" w:pos="8306"/>
        </w:tabs>
      </w:pPr>
      <w:hyperlink w:anchor="_Toc13109" w:history="1">
        <w:r>
          <w:rPr>
            <w:rFonts w:ascii="仿宋" w:eastAsia="仿宋" w:hAnsi="仿宋" w:cs="仿宋" w:hint="eastAsia"/>
            <w:lang w:eastAsia="zh-CN"/>
          </w:rPr>
          <w:t>十六、非调质钢项目变更管理</w:t>
        </w:r>
        <w:r>
          <w:tab/>
        </w:r>
        <w:r>
          <w:fldChar w:fldCharType="begin"/>
        </w:r>
        <w:r>
          <w:instrText xml:space="preserve"> PAGEREF _Toc13109 \h </w:instrText>
        </w:r>
        <w:r>
          <w:fldChar w:fldCharType="separate"/>
        </w:r>
        <w:r>
          <w:t>62</w:t>
        </w:r>
        <w:r>
          <w:fldChar w:fldCharType="end"/>
        </w:r>
      </w:hyperlink>
    </w:p>
    <w:p>
      <w:pPr>
        <w:pStyle w:val="TOC2"/>
        <w:tabs>
          <w:tab w:val="right" w:leader="dot" w:pos="8306"/>
        </w:tabs>
      </w:pPr>
      <w:hyperlink w:anchor="_Toc29910" w:history="1">
        <w:r>
          <w:rPr>
            <w:rFonts w:ascii="仿宋" w:eastAsia="仿宋" w:hAnsi="仿宋" w:cs="仿宋" w:hint="eastAsia"/>
            <w:lang w:eastAsia="zh-CN"/>
          </w:rPr>
          <w:t>(一)、变更申请与评估</w:t>
        </w:r>
        <w:r>
          <w:tab/>
        </w:r>
        <w:r>
          <w:fldChar w:fldCharType="begin"/>
        </w:r>
        <w:r>
          <w:instrText xml:space="preserve"> PAGEREF _Toc29910 \h </w:instrText>
        </w:r>
        <w:r>
          <w:fldChar w:fldCharType="separate"/>
        </w:r>
        <w:r>
          <w:t>62</w:t>
        </w:r>
        <w:r>
          <w:fldChar w:fldCharType="end"/>
        </w:r>
      </w:hyperlink>
    </w:p>
    <w:p>
      <w:pPr>
        <w:pStyle w:val="TOC2"/>
        <w:tabs>
          <w:tab w:val="right" w:leader="dot" w:pos="8306"/>
        </w:tabs>
      </w:pPr>
      <w:hyperlink w:anchor="_Toc27828" w:history="1">
        <w:r>
          <w:rPr>
            <w:rFonts w:ascii="仿宋" w:eastAsia="仿宋" w:hAnsi="仿宋" w:cs="仿宋" w:hint="eastAsia"/>
            <w:lang w:eastAsia="zh-CN"/>
          </w:rPr>
          <w:t>(二)、变更实施与控制</w:t>
        </w:r>
        <w:r>
          <w:tab/>
        </w:r>
        <w:r>
          <w:fldChar w:fldCharType="begin"/>
        </w:r>
        <w:r>
          <w:instrText xml:space="preserve"> PAGEREF _Toc27828 \h </w:instrText>
        </w:r>
        <w:r>
          <w:fldChar w:fldCharType="separate"/>
        </w:r>
        <w:r>
          <w:t>63</w:t>
        </w:r>
        <w:r>
          <w:fldChar w:fldCharType="end"/>
        </w:r>
      </w:hyperlink>
    </w:p>
    <w:p>
      <w:pPr>
        <w:pStyle w:val="TOC1"/>
        <w:tabs>
          <w:tab w:val="right" w:leader="dot" w:pos="8306"/>
        </w:tabs>
      </w:pPr>
      <w:hyperlink w:anchor="_Toc6852" w:history="1">
        <w:r>
          <w:rPr>
            <w:rFonts w:ascii="仿宋" w:eastAsia="仿宋" w:hAnsi="仿宋" w:cs="仿宋" w:hint="eastAsia"/>
            <w:lang w:eastAsia="zh-CN"/>
          </w:rPr>
          <w:t>十七、非调质钢项目治理与监督</w:t>
        </w:r>
        <w:r>
          <w:tab/>
        </w:r>
        <w:r>
          <w:fldChar w:fldCharType="begin"/>
        </w:r>
        <w:r>
          <w:instrText xml:space="preserve"> PAGEREF _Toc6852 \h </w:instrText>
        </w:r>
        <w:r>
          <w:fldChar w:fldCharType="separate"/>
        </w:r>
        <w:r>
          <w:t>64</w:t>
        </w:r>
        <w:r>
          <w:fldChar w:fldCharType="end"/>
        </w:r>
      </w:hyperlink>
    </w:p>
    <w:p>
      <w:pPr>
        <w:pStyle w:val="TOC2"/>
        <w:tabs>
          <w:tab w:val="right" w:leader="dot" w:pos="8306"/>
        </w:tabs>
      </w:pPr>
      <w:hyperlink w:anchor="_Toc11209" w:history="1">
        <w:r>
          <w:rPr>
            <w:rFonts w:ascii="仿宋" w:eastAsia="仿宋" w:hAnsi="仿宋" w:cs="仿宋" w:hint="eastAsia"/>
            <w:lang w:eastAsia="zh-CN"/>
          </w:rPr>
          <w:t>(一)、非调质钢项目治理结构</w:t>
        </w:r>
        <w:r>
          <w:tab/>
        </w:r>
        <w:r>
          <w:fldChar w:fldCharType="begin"/>
        </w:r>
        <w:r>
          <w:instrText xml:space="preserve"> PAGEREF _Toc11209 \h </w:instrText>
        </w:r>
        <w:r>
          <w:fldChar w:fldCharType="separate"/>
        </w:r>
        <w:r>
          <w:t>64</w:t>
        </w:r>
        <w:r>
          <w:fldChar w:fldCharType="end"/>
        </w:r>
      </w:hyperlink>
    </w:p>
    <w:p>
      <w:pPr>
        <w:pStyle w:val="TOC2"/>
        <w:tabs>
          <w:tab w:val="right" w:leader="dot" w:pos="8306"/>
        </w:tabs>
      </w:pPr>
      <w:hyperlink w:anchor="_Toc21133" w:history="1">
        <w:r>
          <w:rPr>
            <w:rFonts w:ascii="仿宋" w:eastAsia="仿宋" w:hAnsi="仿宋" w:cs="仿宋" w:hint="eastAsia"/>
            <w:lang w:eastAsia="zh-CN"/>
          </w:rPr>
          <w:t>(二)、监督与审计</w:t>
        </w:r>
        <w:r>
          <w:tab/>
        </w:r>
        <w:r>
          <w:fldChar w:fldCharType="begin"/>
        </w:r>
        <w:r>
          <w:instrText xml:space="preserve"> PAGEREF _Toc21133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13"/>
      <w:r>
        <w:rPr>
          <w:rFonts w:ascii="仿宋" w:eastAsia="仿宋" w:hAnsi="仿宋" w:cs="仿宋" w:hint="eastAsia"/>
          <w:sz w:val="28"/>
          <w:lang w:eastAsia="zh-CN"/>
        </w:rPr>
        <w:t>一、非调质钢项目建设背景及必要性分析</w:t>
      </w:r>
      <w:bookmarkEnd w:id="2"/>
    </w:p>
    <w:p>
      <w:pPr>
        <w:pStyle w:val="Heading2"/>
        <w:rPr>
          <w:rFonts w:ascii="仿宋" w:eastAsia="仿宋" w:hAnsi="仿宋" w:cs="仿宋" w:hint="eastAsia"/>
          <w:lang w:eastAsia="zh-CN"/>
        </w:rPr>
      </w:pPr>
      <w:bookmarkStart w:id="3" w:name="_Toc30042"/>
      <w:r>
        <w:rPr>
          <w:rFonts w:ascii="仿宋" w:eastAsia="仿宋" w:hAnsi="仿宋" w:cs="仿宋" w:hint="eastAsia"/>
          <w:lang w:eastAsia="zh-CN"/>
        </w:rPr>
        <w:t>(一)、非调质钢项目背景分析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调质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调质钢项目在这个潮流中的定位。同时，我们将关注行业内涌现的新兴机遇，以便非调质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调质钢项目提供了强大的发展动力。我们将聚焦于行业内最新的技术发展趋势，包括但不限于人工智能、大数据分析、物联网等领域。通过深度的技术研究，我们将确保非调质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调质钢项目发展的源泉。我们将投入更多的精力对市场需求进行深入剖析，超越表面的需求，深入挖掘潜在的市场痛点和机遇。通过对市场需求的细致了解，非调质钢项目将更有针对性地设计解决方案，满足市场的多样化需求，从而更好地促进非调质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调质钢项目战略至关重要。我们将对竞争态势进行更为深入的分析，包括但不限于市场份额、产品特点、客户满意度等多个维度。通过深度的竞争分析，非调质钢项目将能够更准确地把握市场脉搏，制定具有竞争力的非调质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非调质钢项目的发展具有直接的影响。我们将进行更为全面的法规和政策分析，了解行业发展中的潜在法律风险和合规挑战。通过充分了解和遵守相关法规，非调质钢项目将确保在法律框架内合法合规运营，为非调质钢项目的稳健发展提供有力支持。</w:t>
      </w:r>
    </w:p>
    <w:p>
      <w:pPr>
        <w:pStyle w:val="Heading2"/>
        <w:ind w:firstLine="560" w:firstLineChars="200"/>
        <w:rPr>
          <w:rFonts w:ascii="仿宋" w:eastAsia="仿宋" w:hAnsi="仿宋" w:cs="仿宋" w:hint="eastAsia"/>
          <w:sz w:val="28"/>
          <w:lang w:eastAsia="zh-CN"/>
        </w:rPr>
      </w:pPr>
      <w:bookmarkStart w:id="4" w:name="_Toc15746"/>
      <w:r>
        <w:rPr>
          <w:rFonts w:ascii="仿宋" w:eastAsia="仿宋" w:hAnsi="仿宋" w:cs="仿宋" w:hint="eastAsia"/>
          <w:sz w:val="28"/>
          <w:lang w:eastAsia="zh-CN"/>
        </w:rPr>
        <w:t>(二)、非调质钢项目建设必要性分析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建设的迫切性源于对行业发展趋势的深刻洞察。我们正处于一个行业变革的时代，科技创新、数字化转型成为企业发展的关键动力。非调质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建设不仅仅是为了跟上潮流，更是为了通过技术创新推动企业的持续发展。通过引入先进的技术和解决方案，非调质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调质钢项目的建设成为必然选择，通过提高产品质量、拓展服务领域，从而在竞争中获得更多的机会。非调质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非调质钢项目建设的必要性体现在对客户需求更精准的满足。通过非调质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建设的背后是对企业持续创新的追求。只有通过不断创新，企业才能在竞争中立于不败之地。非调质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186"/>
      <w:r>
        <w:rPr>
          <w:rFonts w:ascii="仿宋" w:eastAsia="仿宋" w:hAnsi="仿宋" w:cs="仿宋" w:hint="eastAsia"/>
          <w:sz w:val="28"/>
          <w:lang w:eastAsia="zh-CN"/>
        </w:rPr>
        <w:t>二、非调质钢项目建设单位说明</w:t>
      </w:r>
      <w:bookmarkEnd w:id="5"/>
    </w:p>
    <w:p>
      <w:pPr>
        <w:pStyle w:val="Heading2"/>
        <w:rPr>
          <w:rFonts w:ascii="仿宋" w:eastAsia="仿宋" w:hAnsi="仿宋" w:cs="仿宋" w:hint="eastAsia"/>
          <w:lang w:eastAsia="zh-CN"/>
        </w:rPr>
      </w:pPr>
      <w:bookmarkStart w:id="6" w:name="_Toc16567"/>
      <w:r>
        <w:rPr>
          <w:rFonts w:ascii="仿宋" w:eastAsia="仿宋" w:hAnsi="仿宋" w:cs="仿宋" w:hint="eastAsia"/>
          <w:lang w:eastAsia="zh-CN"/>
        </w:rPr>
        <w:t>(一)、非调质钢项目承办单位基本情况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调质钢项目承办单位的XXXX，我们着眼于实现可持续的经济效益。通过技术创新和解决方案的提供，公司预计在非调质钢项目执行期间将获得可观的收入增长。这一收入来源主要包括非调质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同时，我们注重成本控制和效率提升，以确保非调质钢项目的可持续盈利。透过精细的管理和资源优化，公司期望实现非调质钢项目利润最大化。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调质钢项目实施进行全面的投资评估，包括非调质钢项目启动阶段的资金投入和后续运营成本。通过对非调质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调质钢项目实施过程中具备足够的资金流动性，公司将进行详尽的现金流分析。这包括资金需求的合理预测、非调质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59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863"/>
      <w:r>
        <w:rPr>
          <w:rFonts w:ascii="仿宋" w:eastAsia="仿宋" w:hAnsi="仿宋" w:cs="仿宋" w:hint="eastAsia"/>
          <w:lang w:eastAsia="zh-CN"/>
        </w:rPr>
        <w:t>(一)、非调质钢行业分析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行业一直以来都是市场的关注焦点。行业内的发展趋势、竞争态势以及潜在机会都对非调质钢项目的推进产生深远的影响。通过深入研究行业的整体概貌，我们将更好地理解行业的核心特征，为非调质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行业，技术一直是推动创新和发展的关键因素。我们将对当前技术趋势进行详尽分析，包括但不限于人工智能、大数据应用、先进制造技术等。这有助于非调质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调质钢项目成功的基础。我们将对主要竞争对手进行深入研究，包括其市场份额、产品特点、市场定位等。通过全面了解竞争对手的优势和劣势，非调质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35"/>
      <w:r>
        <w:rPr>
          <w:rFonts w:ascii="仿宋" w:eastAsia="仿宋" w:hAnsi="仿宋" w:cs="仿宋" w:hint="eastAsia"/>
          <w:sz w:val="28"/>
          <w:lang w:eastAsia="zh-CN"/>
        </w:rPr>
        <w:t>(二)、非调质钢市场分析预测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通过对市场规模的深入调研，我们将预测非调质钢市场未来的增长趋势。这包括市场的整体规模、各细分领域的发展趋势等。非调质钢项目可以根据市场的扩张速度和潜在机会，制定更符合市场需求的发展策略。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调质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调质钢项目实施过程中需要充分考虑的因素。我们将对市场风险进行全面评估，包括但不限于政策法规风险、市场竞争风险、技术变革风险等。通过对潜在风险的深入分析，非调质钢项目可以制定相应的风险缓解策略，降低不确定性对非调质钢项目的影响。</w:t>
      </w:r>
    </w:p>
    <w:p>
      <w:pPr>
        <w:pStyle w:val="Heading1"/>
        <w:ind w:firstLine="560" w:firstLineChars="200"/>
        <w:rPr>
          <w:rFonts w:ascii="仿宋" w:eastAsia="仿宋" w:hAnsi="仿宋" w:cs="仿宋" w:hint="eastAsia"/>
          <w:sz w:val="28"/>
          <w:lang w:eastAsia="zh-CN"/>
        </w:rPr>
      </w:pPr>
      <w:bookmarkStart w:id="11" w:name="_Toc2622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720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非调质钢项目的主要产品是XXXX，预计年产值为XXX万元。这一产品在市场中占据着重要的地位，其广泛的应用范围使得该非调质钢项目的市场前景非常广阔。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调质钢项目的xxx产品作为重要的原材料之一，将在多个领域发挥关键作用。其在建筑、交通、能源等方面的广泛应用将为整个产业链提供强大的支持，形成产业协同效应。非调质钢项目的年产值XXX万XXX万XXX万万元不仅反映了其在市场上的巨大潜力，更预示着它对国民经济的积极贡献。这种关联度高、涉及面广的产业关系，使得该非调质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80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总征地面积为XXXX平方米，相当于约XX.XX亩，其中净用地面积为XXXX平方米，红线范围内相当于约XX.XX亩。这一用地规模充分考虑了非调质钢项目的建设需求，保障了非调质钢项目在合适的空间内得以充分发展。非调质钢项目规划的总建筑面积为XXXX平方米，其中主体工程建设占XXXX平方米，计容建筑面积达XXXX平方米。预计建筑工程的投资将达到XXXX万元，为非调质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计划购置的设备共计XXXX台（套），设备购置费用为XXXX万元。这一设备购置计划充分考虑到非调质钢项目的生产需求和技术要求，确保了非调质钢项目在生产运营中具备先进的技术装备和高效的生产能力。设备的合理配置将为非调质钢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计划总投资为XXXX万元，预计年实现营业收入为XXXX万元。这一产能规模的设定旨在确保非调质钢项目能够在投资与回报之间取得平衡，实现长期可持续的发展。非调质钢项目的总投资充分考虑到各个方面的需求，包括用地建设、设备购置等多个环节，以确保非调质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995"/>
      <w:r>
        <w:rPr>
          <w:rFonts w:ascii="仿宋" w:eastAsia="仿宋" w:hAnsi="仿宋" w:cs="仿宋" w:hint="eastAsia"/>
          <w:sz w:val="28"/>
          <w:lang w:eastAsia="zh-CN"/>
        </w:rPr>
        <w:t>五、非调质钢项目绩效评估</w:t>
      </w:r>
      <w:bookmarkEnd w:id="14"/>
    </w:p>
    <w:p>
      <w:pPr>
        <w:pStyle w:val="Heading2"/>
        <w:rPr>
          <w:rFonts w:ascii="仿宋" w:eastAsia="仿宋" w:hAnsi="仿宋" w:cs="仿宋" w:hint="eastAsia"/>
          <w:lang w:eastAsia="zh-CN"/>
        </w:rPr>
      </w:pPr>
      <w:bookmarkStart w:id="15" w:name="_Toc484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中，我们设计了一套全面的绩效评估指标，以确保非调质钢项目的可控和成功交付。这些指标跨足非调质钢项目目标、成本、进度和质量等多个维度，为我们提供了全面洞察非调质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目标达成率是我们关注的首要指标。我们设定了明确的目标，并通过定期监测和评估，迅速发现并应对潜在的目标偏差。这为非调质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成本绩效是另一个核心关注点。通过实际成本与预算成本的对比分析，我们深入了解成本差异的原因，及时调整资源分配，保持非调质钢项目在经济效益方面的合理水平。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进度作为关键的绩效指标之一，得到了精心的关注。我们制定了详细的非调质钢项目进度计划，并设立了进度符合度指标，确保实际进度与计划进度保持一致。这使我们能够快速发现和解决潜在的进度问题，保持非调质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调质钢项目绩效的不可或缺的一环。我们引入了一系列的质量标准和客户满意度指标，以确保非调质钢项目交付的成果在质量上达到或超越预期水平。通过持续监测这些指标，我们努力提升非调质钢项目整体质量水平，为非调质钢项目的成功交付提供有力保障。通过这些科学且全面的绩效评估，我们能够更好地引导非调质钢项目的持续改进，确保非调质钢项目目标的顺利达成。</w:t>
      </w:r>
    </w:p>
    <w:p>
      <w:pPr>
        <w:pStyle w:val="Heading2"/>
        <w:ind w:firstLine="560" w:firstLineChars="200"/>
        <w:rPr>
          <w:rFonts w:ascii="仿宋" w:eastAsia="仿宋" w:hAnsi="仿宋" w:cs="仿宋" w:hint="eastAsia"/>
          <w:sz w:val="28"/>
          <w:lang w:eastAsia="zh-CN"/>
        </w:rPr>
      </w:pPr>
      <w:bookmarkStart w:id="16" w:name="_Toc245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绩效评估是非调质钢项目中的关键环节，为确保非调质钢项目达到预期目标，我们采用了多层次、多维度的绩效评估方法。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调质钢项目的战略目标对齐，确保每个决策和行动都与非调质钢项目整体目标保持一致。团队会定期召开战略对齐会议，审视当前工作与非调质钢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非调质钢项目进度、质量、成本和风险等方面。这些指标通过数据收集和分析，为非调质钢项目管理团队提供了客观的评估依据。例如，我们通过非调质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绩效评估不仅仅停留在非调质钢项目内部，还考虑了非调质钢项目对外部环境的影响。我们定期进行干系人满意度调查，以了解各利益相关方对非调质钢项目的期望和满意度，并及时做出调整。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这种多层次、多角度的绩效评估方法，使得我们能够全面了解非调质钢项目的运行状态，及时做出调整，确保非调质钢项目在不断变化的环境中保持稳健前行。</w:t>
      </w:r>
    </w:p>
    <w:p>
      <w:pPr>
        <w:pStyle w:val="Heading2"/>
        <w:ind w:firstLine="560" w:firstLineChars="200"/>
        <w:rPr>
          <w:rFonts w:ascii="仿宋" w:eastAsia="仿宋" w:hAnsi="仿宋" w:cs="仿宋" w:hint="eastAsia"/>
          <w:sz w:val="28"/>
          <w:lang w:eastAsia="zh-CN"/>
        </w:rPr>
      </w:pPr>
      <w:bookmarkStart w:id="17" w:name="_Toc151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为了确保非调质钢项目的有效管理和不断优化，我们采用了精心设计的绩效评估周期。这个周期旨在实现灵活、实时和全面的评估，以适应非调质钢项目执行中的各种挑战。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调质钢项目的不同需求，分为短期、中期和长期。短期评估关注每个迭代或工作周期，以及时发现和解决当前任务中的问题。中期评估涵盖几个迭代，深入了解整体非调质钢项目的趋势和性能。长期评估则着眼于整个非调质钢项目阶段，确保非调质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调质钢项目管理工具和协作平台，团队成员能够随时更新和分享非调质钢项目数据。这种实时性的反馈机制使我们能够及时察觉潜在问题，快速调整，保持非调质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调质钢项目的决策制定密不可分。每个周期的非调质钢项目回顾会议成为集体总结经验、识别问题深层次原因并找到创新解决方案的平台。这种定期的反思与调整机制使非调质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103"/>
      <w:r>
        <w:rPr>
          <w:rFonts w:ascii="仿宋" w:eastAsia="仿宋" w:hAnsi="仿宋" w:cs="仿宋" w:hint="eastAsia"/>
          <w:sz w:val="28"/>
          <w:lang w:eastAsia="zh-CN"/>
        </w:rPr>
        <w:t>六、非调质钢项目选址可行性分析</w:t>
      </w:r>
      <w:bookmarkEnd w:id="18"/>
    </w:p>
    <w:p>
      <w:pPr>
        <w:pStyle w:val="Heading2"/>
        <w:rPr>
          <w:rFonts w:ascii="仿宋" w:eastAsia="仿宋" w:hAnsi="仿宋" w:cs="仿宋" w:hint="eastAsia"/>
          <w:lang w:eastAsia="zh-CN"/>
        </w:rPr>
      </w:pPr>
      <w:bookmarkStart w:id="19" w:name="_Toc16422"/>
      <w:r>
        <w:rPr>
          <w:rFonts w:ascii="仿宋" w:eastAsia="仿宋" w:hAnsi="仿宋" w:cs="仿宋" w:hint="eastAsia"/>
          <w:lang w:eastAsia="zh-CN"/>
        </w:rPr>
        <w:t>(一)、非调质钢项目选址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该非调质钢项目选址位于XX省XX市XX区XXX街道</w:t>
      </w:r>
    </w:p>
    <w:p>
      <w:pPr>
        <w:pStyle w:val="Heading2"/>
        <w:ind w:firstLine="560" w:firstLineChars="200"/>
        <w:rPr>
          <w:rFonts w:ascii="仿宋" w:eastAsia="仿宋" w:hAnsi="仿宋" w:cs="仿宋" w:hint="eastAsia"/>
          <w:sz w:val="28"/>
          <w:lang w:eastAsia="zh-CN"/>
        </w:rPr>
      </w:pPr>
      <w:bookmarkStart w:id="20" w:name="_Toc1286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非调质钢项目的征地面积将根据非调质钢项目的实际规模和需求进行精确规划。具体面积XXX平方米，旨在确保非调质钢项目不仅能够满足当前的发展需求，还能够预留空间以适应未来的扩展。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净用地面积是在征地面积基础上去除不可利用面积后的实际可开发用地。具体面积XXX平方米，考虑到环保、交通、安全等多方面因素，以确保非调质钢项目在整体利用效率上达到最优。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非调质钢项目计划建设的建筑总规模具体面积XXX平方米。这一规模的确定综合考虑了非调质钢项目的性质、规模，以及城市规划的相关要求，确保建筑布局与周边环境协调一致。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绿地率是非调质钢项目用地中被规划为绿地的比例。具体面积XXX平方米，旨在通过合理规划绿地，改善非调质钢项目周边环境，提升居民生活质量，并符合城市整体绿化规划。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容积率是用地上可以建设的建筑总体积与用地面积之比。具体面积XXX，通过合理的容积率规划，确保非调质钢项目建筑规模与周边环境和谐共生。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确保非调质钢项目选址与当地城市规划相一致，具体面积XXX平方米。通过与城市规划部门深入沟通，确保非调质钢项目不仅符合城市的整体发展方向，还能够融入城市的发展布局，为城市的长远发展贡献力量。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调质钢项目选址符合当地产业政策，具体面积XXX平方米。这包括非调质钢项目对当地经济的促进作用，以及对相关产业的带动效应，确保非调质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用地总体要求必须符合环保和可持续发展的原则，具体面积XXX平方米。通过采用绿色建筑设计、节能减排等措施，确保非调质钢项目在建设和运营过程中对环境的影响最小化，达到可持续发展的要求。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确保非调质钢项目选址具备必要的公共设施配套，具体面积XXX平方米。这包括交通便利性、教育、医疗等基础设施，以提高居民生活品质，使得非调质钢项目选址更具吸引力。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考虑用地总体要求对当地社会稳定性的影响，具体面积XXX平方米。通过深入了解当地社区反馈，确保非调质钢项目的选址和建设过程对当地社会和谐稳定产生积极作用。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调质钢项目选址不仅符合法规和规划，还在实际操作中具有可行性。这一全面规划将为非调质钢项目的成功实施提供坚实的基础，确保非调质钢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593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https://d.book118.com/665011341011011124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463D5"/>
    <w:rsid w:val="25446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13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2024-03-05T04:18:00Z</dcterms:created>
  <dcterms:modified xsi:type="dcterms:W3CDTF">2024-03-05T04:18:39Z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6E0E8877DAFB4579903AD33BDFB63D4B_11</vt:lpwstr>
  </property>
  <property fmtid="{D5CDD505-2E9C-101B-9397-08002B2CF9AE}" pid="3" name="KSOProductBuildVer">
    <vt:lpwstr>2052-12.1.0.16388</vt:lpwstr>
  </property>
</Properties>
</file>