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锗单晶、锗片及金属锗相关行业公司成立报告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_Toc29466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_Toc29069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(七)、锗单晶、锗片及金属锗项目建设必要性分析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5" w:history="1">
        <w:r>
          <w:rPr>
            <w:rFonts w:ascii="仿宋" w:eastAsia="仿宋" w:hAnsi="仿宋" w:cs="仿宋" w:hint="eastAsia"/>
            <w:lang w:eastAsia="zh-CN"/>
          </w:rPr>
          <w:t>三、锗单晶、锗片及金属锗项目概况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_Toc21417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7" w:history="1">
        <w:r>
          <w:rPr>
            <w:rFonts w:ascii="仿宋" w:eastAsia="仿宋" w:hAnsi="仿宋" w:cs="仿宋" w:hint="eastAsia"/>
            <w:lang w:eastAsia="zh-CN"/>
          </w:rPr>
          <w:t>(二)、锗单晶、锗片及金属锗项目提出的理由</w:t>
        </w:r>
        <w:r>
          <w:tab/>
        </w:r>
        <w:r>
          <w:fldChar w:fldCharType="begin"/>
        </w:r>
        <w:r>
          <w:instrText xml:space="preserve"> PAGEREF _Toc14037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5" w:history="1">
        <w:r>
          <w:rPr>
            <w:rFonts w:ascii="仿宋" w:eastAsia="仿宋" w:hAnsi="仿宋" w:cs="仿宋" w:hint="eastAsia"/>
            <w:lang w:eastAsia="zh-CN"/>
          </w:rPr>
          <w:t>(三)、锗单晶、锗片及金属锗项目选址</w:t>
        </w:r>
        <w:r>
          <w:tab/>
        </w:r>
        <w:r>
          <w:fldChar w:fldCharType="begin"/>
        </w:r>
        <w:r>
          <w:instrText xml:space="preserve"> PAGEREF _Toc18775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_Toc13100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5" w:history="1">
        <w:r>
          <w:rPr>
            <w:rFonts w:ascii="仿宋" w:eastAsia="仿宋" w:hAnsi="仿宋" w:cs="仿宋" w:hint="eastAsia"/>
            <w:lang w:eastAsia="zh-CN"/>
          </w:rPr>
          <w:t>(六)、锗单晶、锗片及金属锗项目投资</w:t>
        </w:r>
        <w:r>
          <w:tab/>
        </w:r>
        <w:r>
          <w:fldChar w:fldCharType="begin"/>
        </w:r>
        <w:r>
          <w:instrText xml:space="preserve"> PAGEREF _Toc4625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eastAsia="zh-CN"/>
          </w:rPr>
          <w:t>(七)、锗单晶、锗片及金属锗项目进度规划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(九)、锗单晶、锗片及金属锗项目综合评价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_Toc29234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_Toc6265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_Toc9480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_Toc14200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_Toc13390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_Toc25697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_Toc23057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(五)、锗单晶、锗片及金属锗项目总投资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七、锗单晶、锗片及金属锗项目经济效益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(三)、锗单晶、锗片及金属锗项目盈利能力分析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_Toc8769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_Toc1775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(一)、锗单晶、锗片及金属锗项目进度安排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(二)、锗单晶、锗片及金属锗项目实施保障措施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九、锗单晶、锗片及金属锗项目风险分析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eastAsia="zh-CN"/>
          </w:rPr>
          <w:t>(一)、锗单晶、锗片及金属锗项目风险分析</w:t>
        </w:r>
        <w:r>
          <w:tab/>
        </w:r>
        <w:r>
          <w:fldChar w:fldCharType="begin"/>
        </w:r>
        <w:r>
          <w:instrText xml:space="preserve"> PAGEREF _Toc1882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(二)、锗单晶、锗片及金属锗项目风险对策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1" w:history="1">
        <w:r>
          <w:rPr>
            <w:rFonts w:ascii="仿宋" w:eastAsia="仿宋" w:hAnsi="仿宋" w:cs="仿宋" w:hint="eastAsia"/>
            <w:lang w:eastAsia="zh-CN"/>
          </w:rPr>
          <w:t>十一、锗单晶、锗片及金属锗项目总结分析</w:t>
        </w:r>
        <w:r>
          <w:tab/>
        </w:r>
        <w:r>
          <w:fldChar w:fldCharType="begin"/>
        </w:r>
        <w:r>
          <w:instrText xml:space="preserve"> PAGEREF _Toc24481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0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9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https://d.book118.com/665023244331011043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锗单晶、锗片及金属锗相关行业公司成立报告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锗单晶、锗片及金属锗相关行业公司成立报告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锗单晶、锗片及金属锗相关行业公司成立报告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锗单晶、锗片及金属锗相关行业公司成立报告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锗单晶、锗片及金属锗相关行业公司成立报告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5023244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2024-01-02T10:06:00Z</dcterms:created>
  <dcterms:modified xsi:type="dcterms:W3CDTF">2024-01-02T10:06:55Z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3554511B5D4E4AFCAC675959FB116F08_11</vt:lpwstr>
  </property>
  <property fmtid="{D5CDD505-2E9C-101B-9397-08002B2CF9AE}" pid="3" name="KSOProductBuildVer">
    <vt:lpwstr>2052-12.1.0.16120</vt:lpwstr>
  </property>
</Properties>
</file>