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电池充电器行业企业战略风险管理报告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2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_Toc17266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9" w:history="1">
        <w:r>
          <w:rPr>
            <w:rFonts w:ascii="仿宋" w:eastAsia="仿宋" w:hAnsi="仿宋" w:cs="仿宋" w:hint="eastAsia"/>
            <w:lang w:eastAsia="zh-CN"/>
          </w:rPr>
          <w:t>一、电池充电器项目建设背景及必要性分析</w:t>
        </w:r>
        <w:r>
          <w:tab/>
        </w:r>
        <w:r>
          <w:fldChar w:fldCharType="begin"/>
        </w:r>
        <w:r>
          <w:instrText xml:space="preserve"> PAGEREF _Toc26279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9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_Toc28399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4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_Toc5544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4" w:history="1">
        <w:r>
          <w:rPr>
            <w:rFonts w:ascii="仿宋" w:eastAsia="仿宋" w:hAnsi="仿宋" w:cs="仿宋" w:hint="eastAsia"/>
            <w:lang w:eastAsia="zh-CN"/>
          </w:rPr>
          <w:t>(一)、电池充电器项目选址原则</w:t>
        </w:r>
        <w:r>
          <w:tab/>
        </w:r>
        <w:r>
          <w:fldChar w:fldCharType="begin"/>
        </w:r>
        <w:r>
          <w:instrText xml:space="preserve"> PAGEREF _Toc21144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_Toc22687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_Toc2551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_Toc32211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0" w:history="1">
        <w:r>
          <w:rPr>
            <w:rFonts w:ascii="仿宋" w:eastAsia="仿宋" w:hAnsi="仿宋" w:cs="仿宋" w:hint="eastAsia"/>
            <w:lang w:eastAsia="zh-CN"/>
          </w:rPr>
          <w:t>(五)、电池充电器项目选址综合评价</w:t>
        </w:r>
        <w:r>
          <w:tab/>
        </w:r>
        <w:r>
          <w:fldChar w:fldCharType="begin"/>
        </w:r>
        <w:r>
          <w:instrText xml:space="preserve"> PAGEREF _Toc21510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2" w:history="1">
        <w:r>
          <w:rPr>
            <w:rFonts w:ascii="仿宋" w:eastAsia="仿宋" w:hAnsi="仿宋" w:cs="仿宋" w:hint="eastAsia"/>
            <w:lang w:eastAsia="zh-CN"/>
          </w:rPr>
          <w:t>三、电池充电器项目职业保护</w:t>
        </w:r>
        <w:r>
          <w:tab/>
        </w:r>
        <w:r>
          <w:fldChar w:fldCharType="begin"/>
        </w:r>
        <w:r>
          <w:instrText xml:space="preserve"> PAGEREF _Toc8142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0" w:history="1">
        <w:r>
          <w:rPr>
            <w:rFonts w:ascii="仿宋" w:eastAsia="仿宋" w:hAnsi="仿宋" w:cs="仿宋" w:hint="eastAsia"/>
            <w:lang w:eastAsia="zh-CN"/>
          </w:rPr>
          <w:t>(一)、职业安全评估</w:t>
        </w:r>
        <w:r>
          <w:tab/>
        </w:r>
        <w:r>
          <w:fldChar w:fldCharType="begin"/>
        </w:r>
        <w:r>
          <w:instrText xml:space="preserve"> PAGEREF _Toc26180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8" w:history="1">
        <w:r>
          <w:rPr>
            <w:rFonts w:ascii="仿宋" w:eastAsia="仿宋" w:hAnsi="仿宋" w:cs="仿宋" w:hint="eastAsia"/>
            <w:lang w:eastAsia="zh-CN"/>
          </w:rPr>
          <w:t>(二)、安全培训与意识提升</w:t>
        </w:r>
        <w:r>
          <w:tab/>
        </w:r>
        <w:r>
          <w:fldChar w:fldCharType="begin"/>
        </w:r>
        <w:r>
          <w:instrText xml:space="preserve"> PAGEREF _Toc5798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eastAsia="zh-CN"/>
          </w:rPr>
          <w:t>(三)、紧急事件应对计划</w:t>
        </w:r>
        <w:r>
          <w:tab/>
        </w:r>
        <w:r>
          <w:fldChar w:fldCharType="begin"/>
        </w:r>
        <w:r>
          <w:instrText xml:space="preserve"> PAGEREF _Toc13986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(四)、健康与心理福祉支持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(五)、工作场所卫生管理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1" w:history="1">
        <w:r>
          <w:rPr>
            <w:rFonts w:ascii="仿宋" w:eastAsia="仿宋" w:hAnsi="仿宋" w:cs="仿宋" w:hint="eastAsia"/>
            <w:lang w:eastAsia="zh-CN"/>
          </w:rPr>
          <w:t>(六)、职业疾病防护</w:t>
        </w:r>
        <w:r>
          <w:tab/>
        </w:r>
        <w:r>
          <w:fldChar w:fldCharType="begin"/>
        </w:r>
        <w:r>
          <w:instrText xml:space="preserve"> PAGEREF _Toc6031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9" w:history="1">
        <w:r>
          <w:rPr>
            <w:rFonts w:ascii="仿宋" w:eastAsia="仿宋" w:hAnsi="仿宋" w:cs="仿宋" w:hint="eastAsia"/>
            <w:lang w:eastAsia="zh-CN"/>
          </w:rPr>
          <w:t>(七)、紧急救援团队建设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6" w:history="1">
        <w:r>
          <w:rPr>
            <w:rFonts w:ascii="仿宋" w:eastAsia="仿宋" w:hAnsi="仿宋" w:cs="仿宋" w:hint="eastAsia"/>
            <w:lang w:eastAsia="zh-CN"/>
          </w:rPr>
          <w:t>(八)、法规合规与电池充电器项目职业健康</w:t>
        </w:r>
        <w:r>
          <w:tab/>
        </w:r>
        <w:r>
          <w:fldChar w:fldCharType="begin"/>
        </w:r>
        <w:r>
          <w:instrText xml:space="preserve"> PAGEREF _Toc18696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(九)、社会责任与职业保护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75" w:history="1">
        <w:r>
          <w:rPr>
            <w:rFonts w:ascii="仿宋" w:eastAsia="仿宋" w:hAnsi="仿宋" w:cs="仿宋" w:hint="eastAsia"/>
            <w:lang w:eastAsia="zh-CN"/>
          </w:rPr>
          <w:t>四、电池充电器项目承办单位基本情况</w:t>
        </w:r>
        <w:r>
          <w:tab/>
        </w:r>
        <w:r>
          <w:fldChar w:fldCharType="begin"/>
        </w:r>
        <w:r>
          <w:instrText xml:space="preserve"> PAGEREF _Toc8775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6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_Toc31656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_Toc11692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6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_Toc25366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1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_Toc3751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五、电池充电器项目进度计划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_Toc19112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_Toc10429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_Toc9105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7" w:history="1">
        <w:r>
          <w:rPr>
            <w:rFonts w:ascii="仿宋" w:eastAsia="仿宋" w:hAnsi="仿宋" w:cs="仿宋" w:hint="eastAsia"/>
            <w:lang w:eastAsia="zh-CN"/>
          </w:rPr>
          <w:t>(六)、电池充电器项目实施保障</w:t>
        </w:r>
        <w:r>
          <w:tab/>
        </w:r>
        <w:r>
          <w:fldChar w:fldCharType="begin"/>
        </w:r>
        <w:r>
          <w:instrText xml:space="preserve"> PAGEREF _Toc19227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7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_Toc5407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_Toc3967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01" w:history="1">
        <w:r>
          <w:rPr>
            <w:rFonts w:ascii="仿宋" w:eastAsia="仿宋" w:hAnsi="仿宋" w:cs="仿宋" w:hint="eastAsia"/>
            <w:lang w:eastAsia="zh-CN"/>
          </w:rPr>
          <w:t>七、电池充电器行业发展形势分析</w:t>
        </w:r>
        <w:r>
          <w:tab/>
        </w:r>
        <w:r>
          <w:fldChar w:fldCharType="begin"/>
        </w:r>
        <w:r>
          <w:instrText xml:space="preserve"> PAGEREF _Toc28301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(一)、电池充电器行业发展形势分析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4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_Toc8314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_Toc14020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1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_Toc27171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2" w:history="1">
        <w:r>
          <w:rPr>
            <w:rFonts w:ascii="仿宋" w:eastAsia="仿宋" w:hAnsi="仿宋" w:cs="仿宋" w:hint="eastAsia"/>
            <w:lang w:eastAsia="zh-CN"/>
          </w:rPr>
          <w:t>九、电池充电器项目经济评价分析</w:t>
        </w:r>
        <w:r>
          <w:tab/>
        </w:r>
        <w:r>
          <w:fldChar w:fldCharType="begin"/>
        </w:r>
        <w:r>
          <w:instrText xml:space="preserve"> PAGEREF _Toc30592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341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2" w:history="1">
        <w:r>
          <w:rPr>
            <w:rFonts w:ascii="仿宋" w:eastAsia="仿宋" w:hAnsi="仿宋" w:cs="仿宋" w:hint="eastAsia"/>
            <w:lang w:eastAsia="zh-CN"/>
          </w:rPr>
          <w:t>(二)、电池充电器项目盈利能力分析</w:t>
        </w:r>
        <w:r>
          <w:tab/>
        </w:r>
        <w:r>
          <w:fldChar w:fldCharType="begin"/>
        </w:r>
        <w:r>
          <w:instrText xml:space="preserve"> PAGEREF _Toc19532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1" w:history="1">
        <w:r>
          <w:rPr>
            <w:rFonts w:ascii="仿宋" w:eastAsia="仿宋" w:hAnsi="仿宋" w:cs="仿宋" w:hint="eastAsia"/>
            <w:lang w:eastAsia="zh-CN"/>
          </w:rPr>
          <w:t>十、质量管理与监督</w:t>
        </w:r>
        <w:r>
          <w:tab/>
        </w:r>
        <w:r>
          <w:fldChar w:fldCharType="begin"/>
        </w:r>
        <w:r>
          <w:instrText xml:space="preserve"> PAGEREF _Toc29611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0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_Toc24520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_Toc2355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6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50" w:history="1">
        <w:r>
          <w:rPr>
            <w:rFonts w:ascii="仿宋" w:eastAsia="仿宋" w:hAnsi="仿宋" w:cs="仿宋" w:hint="eastAsia"/>
            <w:lang w:eastAsia="zh-CN"/>
          </w:rPr>
          <w:t>十一、实施安排</w:t>
        </w:r>
        <w:r>
          <w:tab/>
        </w:r>
        <w:r>
          <w:fldChar w:fldCharType="begin"/>
        </w:r>
        <w:r>
          <w:instrText xml:space="preserve"> PAGEREF _Toc4950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_Toc16542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_Toc10158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_Toc17686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_Toc7615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4" w:history="1">
        <w:r>
          <w:rPr>
            <w:rFonts w:ascii="仿宋" w:eastAsia="仿宋" w:hAnsi="仿宋" w:cs="仿宋" w:hint="eastAsia"/>
            <w:lang w:eastAsia="zh-CN"/>
          </w:rPr>
          <w:t>(六)、电池充电器项目实施保障</w:t>
        </w:r>
        <w:r>
          <w:tab/>
        </w:r>
        <w:r>
          <w:fldChar w:fldCharType="begin"/>
        </w:r>
        <w:r>
          <w:instrText xml:space="preserve"> PAGEREF _Toc25044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十二、投资方案分析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_Toc23987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_Toc19809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_Toc4033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_Toc3414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5" w:history="1">
        <w:r>
          <w:rPr>
            <w:rFonts w:ascii="仿宋" w:eastAsia="仿宋" w:hAnsi="仿宋" w:cs="仿宋" w:hint="eastAsia"/>
            <w:lang w:eastAsia="zh-CN"/>
          </w:rPr>
          <w:t>(五)、电池充电器项目总投资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_Toc7127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十三、生产安全保护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9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_Toc28449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0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_Toc4600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_Toc31988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2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7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_Toc25447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4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_Toc25354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2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_Toc22572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32" w:history="1">
        <w:r>
          <w:rPr>
            <w:rFonts w:ascii="仿宋" w:eastAsia="仿宋" w:hAnsi="仿宋" w:cs="仿宋" w:hint="eastAsia"/>
            <w:lang w:eastAsia="zh-CN"/>
          </w:rPr>
          <w:t>十四、经济效益分析</w:t>
        </w:r>
        <w:r>
          <w:tab/>
        </w:r>
        <w:r>
          <w:fldChar w:fldCharType="begin"/>
        </w:r>
        <w:r>
          <w:instrText xml:space="preserve"> PAGEREF _Toc4632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_Toc30272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_Toc5361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7" w:history="1">
        <w:r>
          <w:rPr>
            <w:rFonts w:ascii="仿宋" w:eastAsia="仿宋" w:hAnsi="仿宋" w:cs="仿宋" w:hint="eastAsia"/>
            <w:lang w:eastAsia="zh-CN"/>
          </w:rPr>
          <w:t>(三)、电池充电器项目盈利能力分析</w:t>
        </w:r>
        <w:r>
          <w:tab/>
        </w:r>
        <w:r>
          <w:fldChar w:fldCharType="begin"/>
        </w:r>
        <w:r>
          <w:instrText xml:space="preserve"> PAGEREF _Toc18577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07" w:history="1">
        <w:r>
          <w:rPr>
            <w:rFonts w:ascii="仿宋" w:eastAsia="仿宋" w:hAnsi="仿宋" w:cs="仿宋" w:hint="eastAsia"/>
            <w:lang w:eastAsia="zh-CN"/>
          </w:rPr>
          <w:t>十五、业务风险与市场波动应对方案</w:t>
        </w:r>
        <w:r>
          <w:tab/>
        </w:r>
        <w:r>
          <w:fldChar w:fldCharType="begin"/>
        </w:r>
        <w:r>
          <w:instrText xml:space="preserve"> PAGEREF _Toc27407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8" w:history="1">
        <w:r>
          <w:rPr>
            <w:rFonts w:ascii="仿宋" w:eastAsia="仿宋" w:hAnsi="仿宋" w:cs="仿宋" w:hint="eastAsia"/>
            <w:lang w:eastAsia="zh-CN"/>
          </w:rPr>
          <w:t>(一)、市场需求波动的预测与调整</w:t>
        </w:r>
        <w:r>
          <w:tab/>
        </w:r>
        <w:r>
          <w:fldChar w:fldCharType="begin"/>
        </w:r>
        <w:r>
          <w:instrText xml:space="preserve"> PAGEREF _Toc17958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(二)、供应链风险管理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eastAsia="zh-CN"/>
          </w:rPr>
          <w:t>(三)、金融市场变化对业务的影响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1" w:history="1">
        <w:r>
          <w:rPr>
            <w:rFonts w:ascii="仿宋" w:eastAsia="仿宋" w:hAnsi="仿宋" w:cs="仿宋" w:hint="eastAsia"/>
            <w:lang w:eastAsia="zh-CN"/>
          </w:rPr>
          <w:t>(四)、政策法规变化应对</w:t>
        </w:r>
        <w:r>
          <w:tab/>
        </w:r>
        <w:r>
          <w:fldChar w:fldCharType="begin"/>
        </w:r>
        <w:r>
          <w:instrText xml:space="preserve"> PAGEREF _Toc16491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" w:history="1">
        <w:r>
          <w:rPr>
            <w:rFonts w:ascii="仿宋" w:eastAsia="仿宋" w:hAnsi="仿宋" w:cs="仿宋" w:hint="eastAsia"/>
            <w:lang w:eastAsia="zh-CN"/>
          </w:rPr>
          <w:t>(五)、战略调整与灵活性策略</w:t>
        </w:r>
        <w:r>
          <w:tab/>
        </w:r>
        <w:r>
          <w:fldChar w:fldCharType="begin"/>
        </w:r>
        <w:r>
          <w:instrText xml:space="preserve"> PAGEREF _Toc1525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十六、安全与环境问题的沟通与协调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3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_Toc11703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88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_Toc1188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97" w:history="1">
        <w:r>
          <w:rPr>
            <w:rFonts w:ascii="仿宋" w:eastAsia="仿宋" w:hAnsi="仿宋" w:cs="仿宋" w:hint="eastAsia"/>
            <w:lang w:eastAsia="zh-CN"/>
          </w:rPr>
          <w:t>十七、风险与危机管理</w:t>
        </w:r>
        <w:r>
          <w:tab/>
        </w:r>
        <w:r>
          <w:fldChar w:fldCharType="begin"/>
        </w:r>
        <w:r>
          <w:instrText xml:space="preserve"> PAGEREF _Toc11097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5" w:history="1">
        <w:r>
          <w:rPr>
            <w:rFonts w:ascii="仿宋" w:eastAsia="仿宋" w:hAnsi="仿宋" w:cs="仿宋" w:hint="eastAsia"/>
            <w:lang w:eastAsia="zh-CN"/>
          </w:rPr>
          <w:t>(二)、危机预警与应对计划</w:t>
        </w:r>
        <w:r>
          <w:tab/>
        </w:r>
        <w:r>
          <w:fldChar w:fldCharType="begin"/>
        </w:r>
        <w:r>
          <w:instrText xml:space="preserve"> PAGEREF _Toc11025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9" w:history="1">
        <w:r>
          <w:rPr>
            <w:rFonts w:ascii="仿宋" w:eastAsia="仿宋" w:hAnsi="仿宋" w:cs="仿宋" w:hint="eastAsia"/>
            <w:lang w:eastAsia="zh-CN"/>
          </w:rPr>
          <w:t>(三)、信息透明与危机公关</w:t>
        </w:r>
        <w:r>
          <w:tab/>
        </w:r>
        <w:r>
          <w:fldChar w:fldCharType="begin"/>
        </w:r>
        <w:r>
          <w:instrText xml:space="preserve"> PAGEREF _Toc7239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eastAsia="zh-CN"/>
          </w:rPr>
          <w:t>(四)、恢复与改进措施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92" w:history="1">
        <w:r>
          <w:rPr>
            <w:rFonts w:ascii="仿宋" w:eastAsia="仿宋" w:hAnsi="仿宋" w:cs="仿宋" w:hint="eastAsia"/>
            <w:lang w:eastAsia="zh-CN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_Toc11992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1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2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_Toc25332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3" w:history="1">
        <w:r>
          <w:rPr>
            <w:rFonts w:ascii="仿宋" w:eastAsia="仿宋" w:hAnsi="仿宋" w:cs="仿宋" w:hint="eastAsia"/>
            <w:lang w:eastAsia="zh-CN"/>
          </w:rPr>
          <w:t>(三)、电池充电器项目对可持续发展的贡献</w:t>
        </w:r>
        <w:r>
          <w:tab/>
        </w:r>
        <w:r>
          <w:fldChar w:fldCharType="begin"/>
        </w:r>
        <w:r>
          <w:instrText xml:space="preserve"> PAGEREF _Toc15803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3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_Toc19903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6" w:history="1">
        <w:r>
          <w:rPr>
            <w:rFonts w:ascii="仿宋" w:eastAsia="仿宋" w:hAnsi="仿宋" w:cs="仿宋" w:hint="eastAsia"/>
            <w:lang w:eastAsia="zh-CN"/>
          </w:rPr>
          <w:t>十九、技术创新决策的评估方法</w:t>
        </w:r>
        <w:r>
          <w:tab/>
        </w:r>
        <w:r>
          <w:fldChar w:fldCharType="begin"/>
        </w:r>
        <w:r>
          <w:instrText xml:space="preserve"> PAGEREF _Toc30746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4" w:history="1">
        <w:r>
          <w:rPr>
            <w:rFonts w:ascii="仿宋" w:eastAsia="仿宋" w:hAnsi="仿宋" w:cs="仿宋" w:hint="eastAsia"/>
            <w:lang w:eastAsia="zh-CN"/>
          </w:rPr>
          <w:t>(一)、定量评估方法</w:t>
        </w:r>
        <w:r>
          <w:tab/>
        </w:r>
        <w:r>
          <w:fldChar w:fldCharType="begin"/>
        </w:r>
        <w:r>
          <w:instrText xml:space="preserve"> PAGEREF _Toc30594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7" w:history="1">
        <w:r>
          <w:rPr>
            <w:rFonts w:ascii="仿宋" w:eastAsia="仿宋" w:hAnsi="仿宋" w:cs="仿宋" w:hint="eastAsia"/>
            <w:lang w:eastAsia="zh-CN"/>
          </w:rPr>
          <w:t>(二)、定性评估方法</w:t>
        </w:r>
        <w:r>
          <w:tab/>
        </w:r>
        <w:r>
          <w:fldChar w:fldCharType="begin"/>
        </w:r>
        <w:r>
          <w:instrText xml:space="preserve"> PAGEREF _Toc5327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4" w:history="1">
        <w:r>
          <w:rPr>
            <w:rFonts w:ascii="仿宋" w:eastAsia="仿宋" w:hAnsi="仿宋" w:cs="仿宋" w:hint="eastAsia"/>
            <w:lang w:eastAsia="zh-CN"/>
          </w:rPr>
          <w:t>二十、供应链管理</w:t>
        </w:r>
        <w:r>
          <w:tab/>
        </w:r>
        <w:r>
          <w:fldChar w:fldCharType="begin"/>
        </w:r>
        <w:r>
          <w:instrText xml:space="preserve"> PAGEREF _Toc25994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6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_Toc18406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1" w:history="1">
        <w:r>
          <w:rPr>
            <w:rFonts w:ascii="仿宋" w:eastAsia="仿宋" w:hAnsi="仿宋" w:cs="仿宋" w:hint="eastAsia"/>
            <w:lang w:eastAsia="zh-CN"/>
          </w:rPr>
          <w:t>(二)、供应链可持续性规划</w:t>
        </w:r>
        <w:r>
          <w:tab/>
        </w:r>
        <w:r>
          <w:fldChar w:fldCharType="begin"/>
        </w:r>
        <w:r>
          <w:instrText xml:space="preserve"> PAGEREF _Toc30681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3" w:history="1">
        <w:r>
          <w:rPr>
            <w:rFonts w:ascii="仿宋" w:eastAsia="仿宋" w:hAnsi="仿宋" w:cs="仿宋" w:hint="eastAsia"/>
            <w:lang w:eastAsia="zh-CN"/>
          </w:rPr>
          <w:t>(三)、物流管理与库存控制</w:t>
        </w:r>
        <w:r>
          <w:tab/>
        </w:r>
        <w:r>
          <w:fldChar w:fldCharType="begin"/>
        </w:r>
        <w:r>
          <w:instrText xml:space="preserve"> PAGEREF _Toc9433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9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_Toc24959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4" w:history="1">
        <w:r>
          <w:rPr>
            <w:rFonts w:ascii="仿宋" w:eastAsia="仿宋" w:hAnsi="仿宋" w:cs="仿宋" w:hint="eastAsia"/>
            <w:lang w:eastAsia="zh-CN"/>
          </w:rPr>
          <w:t>二十一、风险识别与分类</w:t>
        </w:r>
        <w:r>
          <w:tab/>
        </w:r>
        <w:r>
          <w:fldChar w:fldCharType="begin"/>
        </w:r>
        <w:r>
          <w:instrText xml:space="preserve"> PAGEREF _Toc12814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2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279"/>
      <w:r>
        <w:rPr>
          <w:rFonts w:ascii="仿宋" w:eastAsia="仿宋" w:hAnsi="仿宋" w:cs="仿宋" w:hint="eastAsia"/>
          <w:sz w:val="28"/>
          <w:lang w:eastAsia="zh-CN"/>
        </w:rPr>
        <w:t>一、电池充电器项目建设背景及必要性分析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99"/>
      <w:r>
        <w:rPr>
          <w:rFonts w:ascii="仿宋" w:eastAsia="仿宋" w:hAnsi="仿宋" w:cs="仿宋" w:hint="eastAsia"/>
          <w:lang w:eastAsia="zh-CN"/>
        </w:rPr>
        <w:t>(一)、行业背景分析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行业背景分析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行业发展趋势： 进入新时代，XX行业正在迎来一波数字化、智能化的革新浪潮。随着科技不断推陈出新，对行业的影响深刻而广泛。数字化技术的应用加速了生产流程的信息化，智能设备的引入使得生产效率和品质得以显著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 随着人们生活水平的提高和消费观念的升级，对于XX产品的需求不断扩大。特别是在绿色环保、健康生活的时代背景下，XX行业在满足基本需求的同时，不断推陈出新，追求更高层次的品质和功能。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产业创新：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https://d.book118.com/665102321044011113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电池充电器行业企业战略风险管理报告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电池充电器行业企业战略风险管理报告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电池充电器行业企业战略风险管理报告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电池充电器行业企业战略风险管理报告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电池充电器行业企业战略风险管理报告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A8602A"/>
    <w:rsid w:val="25A8602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5102321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2024-02-28T16:31:00Z</dcterms:created>
  <dcterms:modified xsi:type="dcterms:W3CDTF">2024-02-28T16:31:26Z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37C285DE63674238B5F99DD667601BE0_11</vt:lpwstr>
  </property>
  <property fmtid="{D5CDD505-2E9C-101B-9397-08002B2CF9AE}" pid="3" name="KSOProductBuildVer">
    <vt:lpwstr>2052-12.1.0.16250</vt:lpwstr>
  </property>
</Properties>
</file>