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电式混动车项目规划设计方案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43" w:history="1">
        <w:r>
          <w:rPr>
            <w:rFonts w:ascii="仿宋" w:eastAsia="仿宋" w:hAnsi="仿宋" w:cs="仿宋" w:hint="eastAsia"/>
            <w:lang w:eastAsia="zh-CN"/>
          </w:rPr>
          <w:t>概论</w:t>
        </w:r>
        <w:r>
          <w:tab/>
        </w:r>
        <w:r>
          <w:fldChar w:fldCharType="begin"/>
        </w:r>
        <w:r>
          <w:instrText xml:space="preserve"> PAGEREF _Toc20843 \h </w:instrText>
        </w:r>
        <w:r>
          <w:fldChar w:fldCharType="separate"/>
        </w:r>
        <w:r>
          <w:t>3</w:t>
        </w:r>
        <w:r>
          <w:fldChar w:fldCharType="end"/>
        </w:r>
      </w:hyperlink>
    </w:p>
    <w:p>
      <w:pPr>
        <w:pStyle w:val="TOC1"/>
        <w:tabs>
          <w:tab w:val="right" w:leader="dot" w:pos="8306"/>
        </w:tabs>
      </w:pPr>
      <w:hyperlink w:anchor="_Toc31039" w:history="1">
        <w:r>
          <w:rPr>
            <w:rFonts w:ascii="仿宋" w:eastAsia="仿宋" w:hAnsi="仿宋" w:cs="仿宋" w:hint="eastAsia"/>
            <w:lang w:eastAsia="zh-CN"/>
          </w:rPr>
          <w:t>一、市场分析、调研</w:t>
        </w:r>
        <w:r>
          <w:tab/>
        </w:r>
        <w:r>
          <w:fldChar w:fldCharType="begin"/>
        </w:r>
        <w:r>
          <w:instrText xml:space="preserve"> PAGEREF _Toc31039 \h </w:instrText>
        </w:r>
        <w:r>
          <w:fldChar w:fldCharType="separate"/>
        </w:r>
        <w:r>
          <w:t>3</w:t>
        </w:r>
        <w:r>
          <w:fldChar w:fldCharType="end"/>
        </w:r>
      </w:hyperlink>
    </w:p>
    <w:p>
      <w:pPr>
        <w:pStyle w:val="TOC2"/>
        <w:tabs>
          <w:tab w:val="right" w:leader="dot" w:pos="8306"/>
        </w:tabs>
      </w:pPr>
      <w:hyperlink w:anchor="_Toc5192" w:history="1">
        <w:r>
          <w:rPr>
            <w:rFonts w:ascii="仿宋" w:eastAsia="仿宋" w:hAnsi="仿宋" w:cs="仿宋" w:hint="eastAsia"/>
            <w:lang w:eastAsia="zh-CN"/>
          </w:rPr>
          <w:t>(一)、电式混动车行业分析</w:t>
        </w:r>
        <w:r>
          <w:tab/>
        </w:r>
        <w:r>
          <w:fldChar w:fldCharType="begin"/>
        </w:r>
        <w:r>
          <w:instrText xml:space="preserve"> PAGEREF _Toc5192 \h </w:instrText>
        </w:r>
        <w:r>
          <w:fldChar w:fldCharType="separate"/>
        </w:r>
        <w:r>
          <w:t>3</w:t>
        </w:r>
        <w:r>
          <w:fldChar w:fldCharType="end"/>
        </w:r>
      </w:hyperlink>
    </w:p>
    <w:p>
      <w:pPr>
        <w:pStyle w:val="TOC2"/>
        <w:tabs>
          <w:tab w:val="right" w:leader="dot" w:pos="8306"/>
        </w:tabs>
      </w:pPr>
      <w:hyperlink w:anchor="_Toc20434" w:history="1">
        <w:r>
          <w:rPr>
            <w:rFonts w:ascii="仿宋" w:eastAsia="仿宋" w:hAnsi="仿宋" w:cs="仿宋" w:hint="eastAsia"/>
            <w:lang w:eastAsia="zh-CN"/>
          </w:rPr>
          <w:t>(二)、电式混动车市场分析预测</w:t>
        </w:r>
        <w:r>
          <w:tab/>
        </w:r>
        <w:r>
          <w:fldChar w:fldCharType="begin"/>
        </w:r>
        <w:r>
          <w:instrText xml:space="preserve"> PAGEREF _Toc20434 \h </w:instrText>
        </w:r>
        <w:r>
          <w:fldChar w:fldCharType="separate"/>
        </w:r>
        <w:r>
          <w:t>4</w:t>
        </w:r>
        <w:r>
          <w:fldChar w:fldCharType="end"/>
        </w:r>
      </w:hyperlink>
    </w:p>
    <w:p>
      <w:pPr>
        <w:pStyle w:val="TOC1"/>
        <w:tabs>
          <w:tab w:val="right" w:leader="dot" w:pos="8306"/>
        </w:tabs>
      </w:pPr>
      <w:hyperlink w:anchor="_Toc27314" w:history="1">
        <w:r>
          <w:rPr>
            <w:rFonts w:ascii="仿宋" w:eastAsia="仿宋" w:hAnsi="仿宋" w:cs="仿宋" w:hint="eastAsia"/>
            <w:lang w:eastAsia="zh-CN"/>
          </w:rPr>
          <w:t>二、电式混动车项目可持续发展</w:t>
        </w:r>
        <w:r>
          <w:tab/>
        </w:r>
        <w:r>
          <w:fldChar w:fldCharType="begin"/>
        </w:r>
        <w:r>
          <w:instrText xml:space="preserve"> PAGEREF _Toc27314 \h </w:instrText>
        </w:r>
        <w:r>
          <w:fldChar w:fldCharType="separate"/>
        </w:r>
        <w:r>
          <w:t>5</w:t>
        </w:r>
        <w:r>
          <w:fldChar w:fldCharType="end"/>
        </w:r>
      </w:hyperlink>
    </w:p>
    <w:p>
      <w:pPr>
        <w:pStyle w:val="TOC2"/>
        <w:tabs>
          <w:tab w:val="right" w:leader="dot" w:pos="8306"/>
        </w:tabs>
      </w:pPr>
      <w:hyperlink w:anchor="_Toc5962" w:history="1">
        <w:r>
          <w:rPr>
            <w:rFonts w:ascii="仿宋" w:eastAsia="仿宋" w:hAnsi="仿宋" w:cs="仿宋" w:hint="eastAsia"/>
            <w:lang w:eastAsia="zh-CN"/>
          </w:rPr>
          <w:t>(一)、可持续战略与实践</w:t>
        </w:r>
        <w:r>
          <w:tab/>
        </w:r>
        <w:r>
          <w:fldChar w:fldCharType="begin"/>
        </w:r>
        <w:r>
          <w:instrText xml:space="preserve"> PAGEREF _Toc5962 \h </w:instrText>
        </w:r>
        <w:r>
          <w:fldChar w:fldCharType="separate"/>
        </w:r>
        <w:r>
          <w:t>5</w:t>
        </w:r>
        <w:r>
          <w:fldChar w:fldCharType="end"/>
        </w:r>
      </w:hyperlink>
    </w:p>
    <w:p>
      <w:pPr>
        <w:pStyle w:val="TOC2"/>
        <w:tabs>
          <w:tab w:val="right" w:leader="dot" w:pos="8306"/>
        </w:tabs>
      </w:pPr>
      <w:hyperlink w:anchor="_Toc10444" w:history="1">
        <w:r>
          <w:rPr>
            <w:rFonts w:ascii="仿宋" w:eastAsia="仿宋" w:hAnsi="仿宋" w:cs="仿宋" w:hint="eastAsia"/>
            <w:lang w:eastAsia="zh-CN"/>
          </w:rPr>
          <w:t>(二)、环保与社会责任</w:t>
        </w:r>
        <w:r>
          <w:tab/>
        </w:r>
        <w:r>
          <w:fldChar w:fldCharType="begin"/>
        </w:r>
        <w:r>
          <w:instrText xml:space="preserve"> PAGEREF _Toc10444 \h </w:instrText>
        </w:r>
        <w:r>
          <w:fldChar w:fldCharType="separate"/>
        </w:r>
        <w:r>
          <w:t>5</w:t>
        </w:r>
        <w:r>
          <w:fldChar w:fldCharType="end"/>
        </w:r>
      </w:hyperlink>
    </w:p>
    <w:p>
      <w:pPr>
        <w:pStyle w:val="TOC1"/>
        <w:tabs>
          <w:tab w:val="right" w:leader="dot" w:pos="8306"/>
        </w:tabs>
      </w:pPr>
      <w:hyperlink w:anchor="_Toc16789" w:history="1">
        <w:r>
          <w:rPr>
            <w:rFonts w:ascii="仿宋" w:eastAsia="仿宋" w:hAnsi="仿宋" w:cs="仿宋" w:hint="eastAsia"/>
            <w:lang w:eastAsia="zh-CN"/>
          </w:rPr>
          <w:t>三、电式混动车项目选址可行性分析</w:t>
        </w:r>
        <w:r>
          <w:tab/>
        </w:r>
        <w:r>
          <w:fldChar w:fldCharType="begin"/>
        </w:r>
        <w:r>
          <w:instrText xml:space="preserve"> PAGEREF _Toc16789 \h </w:instrText>
        </w:r>
        <w:r>
          <w:fldChar w:fldCharType="separate"/>
        </w:r>
        <w:r>
          <w:t>6</w:t>
        </w:r>
        <w:r>
          <w:fldChar w:fldCharType="end"/>
        </w:r>
      </w:hyperlink>
    </w:p>
    <w:p>
      <w:pPr>
        <w:pStyle w:val="TOC2"/>
        <w:tabs>
          <w:tab w:val="right" w:leader="dot" w:pos="8306"/>
        </w:tabs>
      </w:pPr>
      <w:hyperlink w:anchor="_Toc5565" w:history="1">
        <w:r>
          <w:rPr>
            <w:rFonts w:ascii="仿宋" w:eastAsia="仿宋" w:hAnsi="仿宋" w:cs="仿宋" w:hint="eastAsia"/>
            <w:lang w:eastAsia="zh-CN"/>
          </w:rPr>
          <w:t>(一)、电式混动车项目选址</w:t>
        </w:r>
        <w:r>
          <w:tab/>
        </w:r>
        <w:r>
          <w:fldChar w:fldCharType="begin"/>
        </w:r>
        <w:r>
          <w:instrText xml:space="preserve"> PAGEREF _Toc5565 \h </w:instrText>
        </w:r>
        <w:r>
          <w:fldChar w:fldCharType="separate"/>
        </w:r>
        <w:r>
          <w:t>6</w:t>
        </w:r>
        <w:r>
          <w:fldChar w:fldCharType="end"/>
        </w:r>
      </w:hyperlink>
    </w:p>
    <w:p>
      <w:pPr>
        <w:pStyle w:val="TOC2"/>
        <w:tabs>
          <w:tab w:val="right" w:leader="dot" w:pos="8306"/>
        </w:tabs>
      </w:pPr>
      <w:hyperlink w:anchor="_Toc27242" w:history="1">
        <w:r>
          <w:rPr>
            <w:rFonts w:ascii="仿宋" w:eastAsia="仿宋" w:hAnsi="仿宋" w:cs="仿宋" w:hint="eastAsia"/>
            <w:lang w:eastAsia="zh-CN"/>
          </w:rPr>
          <w:t>(二)、用地控制指标</w:t>
        </w:r>
        <w:r>
          <w:tab/>
        </w:r>
        <w:r>
          <w:fldChar w:fldCharType="begin"/>
        </w:r>
        <w:r>
          <w:instrText xml:space="preserve"> PAGEREF _Toc27242 \h </w:instrText>
        </w:r>
        <w:r>
          <w:fldChar w:fldCharType="separate"/>
        </w:r>
        <w:r>
          <w:t>6</w:t>
        </w:r>
        <w:r>
          <w:fldChar w:fldCharType="end"/>
        </w:r>
      </w:hyperlink>
    </w:p>
    <w:p>
      <w:pPr>
        <w:pStyle w:val="TOC2"/>
        <w:tabs>
          <w:tab w:val="right" w:leader="dot" w:pos="8306"/>
        </w:tabs>
      </w:pPr>
      <w:hyperlink w:anchor="_Toc13026" w:history="1">
        <w:r>
          <w:rPr>
            <w:rFonts w:ascii="仿宋" w:eastAsia="仿宋" w:hAnsi="仿宋" w:cs="仿宋" w:hint="eastAsia"/>
            <w:lang w:eastAsia="zh-CN"/>
          </w:rPr>
          <w:t>(三)、节约用地措施</w:t>
        </w:r>
        <w:r>
          <w:tab/>
        </w:r>
        <w:r>
          <w:fldChar w:fldCharType="begin"/>
        </w:r>
        <w:r>
          <w:instrText xml:space="preserve"> PAGEREF _Toc13026 \h </w:instrText>
        </w:r>
        <w:r>
          <w:fldChar w:fldCharType="separate"/>
        </w:r>
        <w:r>
          <w:t>8</w:t>
        </w:r>
        <w:r>
          <w:fldChar w:fldCharType="end"/>
        </w:r>
      </w:hyperlink>
    </w:p>
    <w:p>
      <w:pPr>
        <w:pStyle w:val="TOC2"/>
        <w:tabs>
          <w:tab w:val="right" w:leader="dot" w:pos="8306"/>
        </w:tabs>
      </w:pPr>
      <w:hyperlink w:anchor="_Toc6191" w:history="1">
        <w:r>
          <w:rPr>
            <w:rFonts w:ascii="仿宋" w:eastAsia="仿宋" w:hAnsi="仿宋" w:cs="仿宋" w:hint="eastAsia"/>
            <w:lang w:eastAsia="zh-CN"/>
          </w:rPr>
          <w:t>(四)、总图布置方案</w:t>
        </w:r>
        <w:r>
          <w:tab/>
        </w:r>
        <w:r>
          <w:fldChar w:fldCharType="begin"/>
        </w:r>
        <w:r>
          <w:instrText xml:space="preserve"> PAGEREF _Toc6191 \h </w:instrText>
        </w:r>
        <w:r>
          <w:fldChar w:fldCharType="separate"/>
        </w:r>
        <w:r>
          <w:t>9</w:t>
        </w:r>
        <w:r>
          <w:fldChar w:fldCharType="end"/>
        </w:r>
      </w:hyperlink>
    </w:p>
    <w:p>
      <w:pPr>
        <w:pStyle w:val="TOC2"/>
        <w:tabs>
          <w:tab w:val="right" w:leader="dot" w:pos="8306"/>
        </w:tabs>
      </w:pPr>
      <w:hyperlink w:anchor="_Toc13725" w:history="1">
        <w:r>
          <w:rPr>
            <w:rFonts w:ascii="仿宋" w:eastAsia="仿宋" w:hAnsi="仿宋" w:cs="仿宋" w:hint="eastAsia"/>
            <w:lang w:eastAsia="zh-CN"/>
          </w:rPr>
          <w:t>(五)、选址综合评价</w:t>
        </w:r>
        <w:r>
          <w:tab/>
        </w:r>
        <w:r>
          <w:fldChar w:fldCharType="begin"/>
        </w:r>
        <w:r>
          <w:instrText xml:space="preserve"> PAGEREF _Toc13725 \h </w:instrText>
        </w:r>
        <w:r>
          <w:fldChar w:fldCharType="separate"/>
        </w:r>
        <w:r>
          <w:t>10</w:t>
        </w:r>
        <w:r>
          <w:fldChar w:fldCharType="end"/>
        </w:r>
      </w:hyperlink>
    </w:p>
    <w:p>
      <w:pPr>
        <w:pStyle w:val="TOC1"/>
        <w:tabs>
          <w:tab w:val="right" w:leader="dot" w:pos="8306"/>
        </w:tabs>
      </w:pPr>
      <w:hyperlink w:anchor="_Toc6404" w:history="1">
        <w:r>
          <w:rPr>
            <w:rFonts w:ascii="仿宋" w:eastAsia="仿宋" w:hAnsi="仿宋" w:cs="仿宋" w:hint="eastAsia"/>
            <w:lang w:eastAsia="zh-CN"/>
          </w:rPr>
          <w:t>四、电式混动车项目绩效评估</w:t>
        </w:r>
        <w:r>
          <w:tab/>
        </w:r>
        <w:r>
          <w:fldChar w:fldCharType="begin"/>
        </w:r>
        <w:r>
          <w:instrText xml:space="preserve"> PAGEREF _Toc6404 \h </w:instrText>
        </w:r>
        <w:r>
          <w:fldChar w:fldCharType="separate"/>
        </w:r>
        <w:r>
          <w:t>12</w:t>
        </w:r>
        <w:r>
          <w:fldChar w:fldCharType="end"/>
        </w:r>
      </w:hyperlink>
    </w:p>
    <w:p>
      <w:pPr>
        <w:pStyle w:val="TOC2"/>
        <w:tabs>
          <w:tab w:val="right" w:leader="dot" w:pos="8306"/>
        </w:tabs>
      </w:pPr>
      <w:hyperlink w:anchor="_Toc4269" w:history="1">
        <w:r>
          <w:rPr>
            <w:rFonts w:ascii="仿宋" w:eastAsia="仿宋" w:hAnsi="仿宋" w:cs="仿宋" w:hint="eastAsia"/>
            <w:lang w:eastAsia="zh-CN"/>
          </w:rPr>
          <w:t>(一)、绩效评估指标</w:t>
        </w:r>
        <w:r>
          <w:tab/>
        </w:r>
        <w:r>
          <w:fldChar w:fldCharType="begin"/>
        </w:r>
        <w:r>
          <w:instrText xml:space="preserve"> PAGEREF _Toc4269 \h </w:instrText>
        </w:r>
        <w:r>
          <w:fldChar w:fldCharType="separate"/>
        </w:r>
        <w:r>
          <w:t>12</w:t>
        </w:r>
        <w:r>
          <w:fldChar w:fldCharType="end"/>
        </w:r>
      </w:hyperlink>
    </w:p>
    <w:p>
      <w:pPr>
        <w:pStyle w:val="TOC2"/>
        <w:tabs>
          <w:tab w:val="right" w:leader="dot" w:pos="8306"/>
        </w:tabs>
      </w:pPr>
      <w:hyperlink w:anchor="_Toc1349" w:history="1">
        <w:r>
          <w:rPr>
            <w:rFonts w:ascii="仿宋" w:eastAsia="仿宋" w:hAnsi="仿宋" w:cs="仿宋" w:hint="eastAsia"/>
            <w:lang w:eastAsia="zh-CN"/>
          </w:rPr>
          <w:t>(二)、绩效评估方法</w:t>
        </w:r>
        <w:r>
          <w:tab/>
        </w:r>
        <w:r>
          <w:fldChar w:fldCharType="begin"/>
        </w:r>
        <w:r>
          <w:instrText xml:space="preserve"> PAGEREF _Toc1349 \h </w:instrText>
        </w:r>
        <w:r>
          <w:fldChar w:fldCharType="separate"/>
        </w:r>
        <w:r>
          <w:t>13</w:t>
        </w:r>
        <w:r>
          <w:fldChar w:fldCharType="end"/>
        </w:r>
      </w:hyperlink>
    </w:p>
    <w:p>
      <w:pPr>
        <w:pStyle w:val="TOC2"/>
        <w:tabs>
          <w:tab w:val="right" w:leader="dot" w:pos="8306"/>
        </w:tabs>
      </w:pPr>
      <w:hyperlink w:anchor="_Toc4402" w:history="1">
        <w:r>
          <w:rPr>
            <w:rFonts w:ascii="仿宋" w:eastAsia="仿宋" w:hAnsi="仿宋" w:cs="仿宋" w:hint="eastAsia"/>
            <w:lang w:eastAsia="zh-CN"/>
          </w:rPr>
          <w:t>(三)、绩效评估周期</w:t>
        </w:r>
        <w:r>
          <w:tab/>
        </w:r>
        <w:r>
          <w:fldChar w:fldCharType="begin"/>
        </w:r>
        <w:r>
          <w:instrText xml:space="preserve"> PAGEREF _Toc4402 \h </w:instrText>
        </w:r>
        <w:r>
          <w:fldChar w:fldCharType="separate"/>
        </w:r>
        <w:r>
          <w:t>14</w:t>
        </w:r>
        <w:r>
          <w:fldChar w:fldCharType="end"/>
        </w:r>
      </w:hyperlink>
    </w:p>
    <w:p>
      <w:pPr>
        <w:pStyle w:val="TOC1"/>
        <w:tabs>
          <w:tab w:val="right" w:leader="dot" w:pos="8306"/>
        </w:tabs>
      </w:pPr>
      <w:hyperlink w:anchor="_Toc31489" w:history="1">
        <w:r>
          <w:rPr>
            <w:rFonts w:ascii="仿宋" w:eastAsia="仿宋" w:hAnsi="仿宋" w:cs="仿宋" w:hint="eastAsia"/>
            <w:lang w:eastAsia="zh-CN"/>
          </w:rPr>
          <w:t>五、产品规划分析</w:t>
        </w:r>
        <w:r>
          <w:tab/>
        </w:r>
        <w:r>
          <w:fldChar w:fldCharType="begin"/>
        </w:r>
        <w:r>
          <w:instrText xml:space="preserve"> PAGEREF _Toc31489 \h </w:instrText>
        </w:r>
        <w:r>
          <w:fldChar w:fldCharType="separate"/>
        </w:r>
        <w:r>
          <w:t>15</w:t>
        </w:r>
        <w:r>
          <w:fldChar w:fldCharType="end"/>
        </w:r>
      </w:hyperlink>
    </w:p>
    <w:p>
      <w:pPr>
        <w:pStyle w:val="TOC2"/>
        <w:tabs>
          <w:tab w:val="right" w:leader="dot" w:pos="8306"/>
        </w:tabs>
      </w:pPr>
      <w:hyperlink w:anchor="_Toc29888" w:history="1">
        <w:r>
          <w:rPr>
            <w:rFonts w:ascii="仿宋" w:eastAsia="仿宋" w:hAnsi="仿宋" w:cs="仿宋" w:hint="eastAsia"/>
            <w:lang w:eastAsia="zh-CN"/>
          </w:rPr>
          <w:t>(一)、产品规划</w:t>
        </w:r>
        <w:r>
          <w:tab/>
        </w:r>
        <w:r>
          <w:fldChar w:fldCharType="begin"/>
        </w:r>
        <w:r>
          <w:instrText xml:space="preserve"> PAGEREF _Toc29888 \h </w:instrText>
        </w:r>
        <w:r>
          <w:fldChar w:fldCharType="separate"/>
        </w:r>
        <w:r>
          <w:t>15</w:t>
        </w:r>
        <w:r>
          <w:fldChar w:fldCharType="end"/>
        </w:r>
      </w:hyperlink>
    </w:p>
    <w:p>
      <w:pPr>
        <w:pStyle w:val="TOC2"/>
        <w:tabs>
          <w:tab w:val="right" w:leader="dot" w:pos="8306"/>
        </w:tabs>
      </w:pPr>
      <w:hyperlink w:anchor="_Toc563" w:history="1">
        <w:r>
          <w:rPr>
            <w:rFonts w:ascii="仿宋" w:eastAsia="仿宋" w:hAnsi="仿宋" w:cs="仿宋" w:hint="eastAsia"/>
            <w:lang w:eastAsia="zh-CN"/>
          </w:rPr>
          <w:t>(二)、建设规模</w:t>
        </w:r>
        <w:r>
          <w:tab/>
        </w:r>
        <w:r>
          <w:fldChar w:fldCharType="begin"/>
        </w:r>
        <w:r>
          <w:instrText xml:space="preserve"> PAGEREF _Toc563 \h </w:instrText>
        </w:r>
        <w:r>
          <w:fldChar w:fldCharType="separate"/>
        </w:r>
        <w:r>
          <w:t>16</w:t>
        </w:r>
        <w:r>
          <w:fldChar w:fldCharType="end"/>
        </w:r>
      </w:hyperlink>
    </w:p>
    <w:p>
      <w:pPr>
        <w:pStyle w:val="TOC1"/>
        <w:tabs>
          <w:tab w:val="right" w:leader="dot" w:pos="8306"/>
        </w:tabs>
      </w:pPr>
      <w:hyperlink w:anchor="_Toc18743" w:history="1">
        <w:r>
          <w:rPr>
            <w:rFonts w:ascii="仿宋" w:eastAsia="仿宋" w:hAnsi="仿宋" w:cs="仿宋" w:hint="eastAsia"/>
            <w:lang w:eastAsia="zh-CN"/>
          </w:rPr>
          <w:t>六、电式混动车项目土建工程</w:t>
        </w:r>
        <w:r>
          <w:tab/>
        </w:r>
        <w:r>
          <w:fldChar w:fldCharType="begin"/>
        </w:r>
        <w:r>
          <w:instrText xml:space="preserve"> PAGEREF _Toc18743 \h </w:instrText>
        </w:r>
        <w:r>
          <w:fldChar w:fldCharType="separate"/>
        </w:r>
        <w:r>
          <w:t>17</w:t>
        </w:r>
        <w:r>
          <w:fldChar w:fldCharType="end"/>
        </w:r>
      </w:hyperlink>
    </w:p>
    <w:p>
      <w:pPr>
        <w:pStyle w:val="TOC2"/>
        <w:tabs>
          <w:tab w:val="right" w:leader="dot" w:pos="8306"/>
        </w:tabs>
      </w:pPr>
      <w:hyperlink w:anchor="_Toc18373" w:history="1">
        <w:r>
          <w:rPr>
            <w:rFonts w:ascii="仿宋" w:eastAsia="仿宋" w:hAnsi="仿宋" w:cs="仿宋" w:hint="eastAsia"/>
            <w:lang w:eastAsia="zh-CN"/>
          </w:rPr>
          <w:t>(一)、建筑工程设计原则</w:t>
        </w:r>
        <w:r>
          <w:tab/>
        </w:r>
        <w:r>
          <w:fldChar w:fldCharType="begin"/>
        </w:r>
        <w:r>
          <w:instrText xml:space="preserve"> PAGEREF _Toc18373 \h </w:instrText>
        </w:r>
        <w:r>
          <w:fldChar w:fldCharType="separate"/>
        </w:r>
        <w:r>
          <w:t>17</w:t>
        </w:r>
        <w:r>
          <w:fldChar w:fldCharType="end"/>
        </w:r>
      </w:hyperlink>
    </w:p>
    <w:p>
      <w:pPr>
        <w:pStyle w:val="TOC2"/>
        <w:tabs>
          <w:tab w:val="right" w:leader="dot" w:pos="8306"/>
        </w:tabs>
      </w:pPr>
      <w:hyperlink w:anchor="_Toc11323" w:history="1">
        <w:r>
          <w:rPr>
            <w:rFonts w:ascii="仿宋" w:eastAsia="仿宋" w:hAnsi="仿宋" w:cs="仿宋" w:hint="eastAsia"/>
            <w:lang w:eastAsia="zh-CN"/>
          </w:rPr>
          <w:t>(二)、土建工程设计年限及安全等级</w:t>
        </w:r>
        <w:r>
          <w:tab/>
        </w:r>
        <w:r>
          <w:fldChar w:fldCharType="begin"/>
        </w:r>
        <w:r>
          <w:instrText xml:space="preserve"> PAGEREF _Toc11323 \h </w:instrText>
        </w:r>
        <w:r>
          <w:fldChar w:fldCharType="separate"/>
        </w:r>
        <w:r>
          <w:t>18</w:t>
        </w:r>
        <w:r>
          <w:fldChar w:fldCharType="end"/>
        </w:r>
      </w:hyperlink>
    </w:p>
    <w:p>
      <w:pPr>
        <w:pStyle w:val="TOC2"/>
        <w:tabs>
          <w:tab w:val="right" w:leader="dot" w:pos="8306"/>
        </w:tabs>
      </w:pPr>
      <w:hyperlink w:anchor="_Toc3491" w:history="1">
        <w:r>
          <w:rPr>
            <w:rFonts w:ascii="仿宋" w:eastAsia="仿宋" w:hAnsi="仿宋" w:cs="仿宋" w:hint="eastAsia"/>
            <w:lang w:eastAsia="zh-CN"/>
          </w:rPr>
          <w:t>(三)、建筑工程设计总体要求</w:t>
        </w:r>
        <w:r>
          <w:tab/>
        </w:r>
        <w:r>
          <w:fldChar w:fldCharType="begin"/>
        </w:r>
        <w:r>
          <w:instrText xml:space="preserve"> PAGEREF _Toc3491 \h </w:instrText>
        </w:r>
        <w:r>
          <w:fldChar w:fldCharType="separate"/>
        </w:r>
        <w:r>
          <w:t>19</w:t>
        </w:r>
        <w:r>
          <w:fldChar w:fldCharType="end"/>
        </w:r>
      </w:hyperlink>
    </w:p>
    <w:p>
      <w:pPr>
        <w:pStyle w:val="TOC2"/>
        <w:tabs>
          <w:tab w:val="right" w:leader="dot" w:pos="8306"/>
        </w:tabs>
      </w:pPr>
      <w:hyperlink w:anchor="_Toc28542" w:history="1">
        <w:r>
          <w:rPr>
            <w:rFonts w:ascii="仿宋" w:eastAsia="仿宋" w:hAnsi="仿宋" w:cs="仿宋" w:hint="eastAsia"/>
            <w:lang w:eastAsia="zh-CN"/>
          </w:rPr>
          <w:t>(四)、土建工程建设指标</w:t>
        </w:r>
        <w:r>
          <w:tab/>
        </w:r>
        <w:r>
          <w:fldChar w:fldCharType="begin"/>
        </w:r>
        <w:r>
          <w:instrText xml:space="preserve"> PAGEREF _Toc28542 \h </w:instrText>
        </w:r>
        <w:r>
          <w:fldChar w:fldCharType="separate"/>
        </w:r>
        <w:r>
          <w:t>20</w:t>
        </w:r>
        <w:r>
          <w:fldChar w:fldCharType="end"/>
        </w:r>
      </w:hyperlink>
    </w:p>
    <w:p>
      <w:pPr>
        <w:pStyle w:val="TOC1"/>
        <w:tabs>
          <w:tab w:val="right" w:leader="dot" w:pos="8306"/>
        </w:tabs>
      </w:pPr>
      <w:hyperlink w:anchor="_Toc24677" w:history="1">
        <w:r>
          <w:rPr>
            <w:rFonts w:ascii="仿宋" w:eastAsia="仿宋" w:hAnsi="仿宋" w:cs="仿宋" w:hint="eastAsia"/>
            <w:lang w:eastAsia="zh-CN"/>
          </w:rPr>
          <w:t>七、电式混动车项目创新与研发</w:t>
        </w:r>
        <w:r>
          <w:tab/>
        </w:r>
        <w:r>
          <w:fldChar w:fldCharType="begin"/>
        </w:r>
        <w:r>
          <w:instrText xml:space="preserve"> PAGEREF _Toc24677 \h </w:instrText>
        </w:r>
        <w:r>
          <w:fldChar w:fldCharType="separate"/>
        </w:r>
        <w:r>
          <w:t>20</w:t>
        </w:r>
        <w:r>
          <w:fldChar w:fldCharType="end"/>
        </w:r>
      </w:hyperlink>
    </w:p>
    <w:p>
      <w:pPr>
        <w:pStyle w:val="TOC2"/>
        <w:tabs>
          <w:tab w:val="right" w:leader="dot" w:pos="8306"/>
        </w:tabs>
      </w:pPr>
      <w:hyperlink w:anchor="_Toc4151" w:history="1">
        <w:r>
          <w:rPr>
            <w:rFonts w:ascii="仿宋" w:eastAsia="仿宋" w:hAnsi="仿宋" w:cs="仿宋" w:hint="eastAsia"/>
            <w:lang w:eastAsia="zh-CN"/>
          </w:rPr>
          <w:t>(一)、创新策略与方向</w:t>
        </w:r>
        <w:r>
          <w:tab/>
        </w:r>
        <w:r>
          <w:fldChar w:fldCharType="begin"/>
        </w:r>
        <w:r>
          <w:instrText xml:space="preserve"> PAGEREF _Toc4151 \h </w:instrText>
        </w:r>
        <w:r>
          <w:fldChar w:fldCharType="separate"/>
        </w:r>
        <w:r>
          <w:t>20</w:t>
        </w:r>
        <w:r>
          <w:fldChar w:fldCharType="end"/>
        </w:r>
      </w:hyperlink>
    </w:p>
    <w:p>
      <w:pPr>
        <w:pStyle w:val="TOC2"/>
        <w:tabs>
          <w:tab w:val="right" w:leader="dot" w:pos="8306"/>
        </w:tabs>
      </w:pPr>
      <w:hyperlink w:anchor="_Toc26463" w:history="1">
        <w:r>
          <w:rPr>
            <w:rFonts w:ascii="仿宋" w:eastAsia="仿宋" w:hAnsi="仿宋" w:cs="仿宋" w:hint="eastAsia"/>
            <w:lang w:eastAsia="zh-CN"/>
          </w:rPr>
          <w:t>(二)、研发规划与投入</w:t>
        </w:r>
        <w:r>
          <w:tab/>
        </w:r>
        <w:r>
          <w:fldChar w:fldCharType="begin"/>
        </w:r>
        <w:r>
          <w:instrText xml:space="preserve"> PAGEREF _Toc26463 \h </w:instrText>
        </w:r>
        <w:r>
          <w:fldChar w:fldCharType="separate"/>
        </w:r>
        <w:r>
          <w:t>21</w:t>
        </w:r>
        <w:r>
          <w:fldChar w:fldCharType="end"/>
        </w:r>
      </w:hyperlink>
    </w:p>
    <w:p>
      <w:pPr>
        <w:pStyle w:val="TOC1"/>
        <w:tabs>
          <w:tab w:val="right" w:leader="dot" w:pos="8306"/>
        </w:tabs>
      </w:pPr>
      <w:hyperlink w:anchor="_Toc9085" w:history="1">
        <w:r>
          <w:rPr>
            <w:rFonts w:ascii="仿宋" w:eastAsia="仿宋" w:hAnsi="仿宋" w:cs="仿宋" w:hint="eastAsia"/>
            <w:lang w:eastAsia="zh-CN"/>
          </w:rPr>
          <w:t>八、电式混动车项目社会影响</w:t>
        </w:r>
        <w:r>
          <w:tab/>
        </w:r>
        <w:r>
          <w:fldChar w:fldCharType="begin"/>
        </w:r>
        <w:r>
          <w:instrText xml:space="preserve"> PAGEREF _Toc9085 \h </w:instrText>
        </w:r>
        <w:r>
          <w:fldChar w:fldCharType="separate"/>
        </w:r>
        <w:r>
          <w:t>23</w:t>
        </w:r>
        <w:r>
          <w:fldChar w:fldCharType="end"/>
        </w:r>
      </w:hyperlink>
    </w:p>
    <w:p>
      <w:pPr>
        <w:pStyle w:val="TOC2"/>
        <w:tabs>
          <w:tab w:val="right" w:leader="dot" w:pos="8306"/>
        </w:tabs>
      </w:pPr>
      <w:hyperlink w:anchor="_Toc2580" w:history="1">
        <w:r>
          <w:rPr>
            <w:rFonts w:ascii="仿宋" w:eastAsia="仿宋" w:hAnsi="仿宋" w:cs="仿宋" w:hint="eastAsia"/>
            <w:lang w:eastAsia="zh-CN"/>
          </w:rPr>
          <w:t>(一)、社会责任与义务</w:t>
        </w:r>
        <w:r>
          <w:tab/>
        </w:r>
        <w:r>
          <w:fldChar w:fldCharType="begin"/>
        </w:r>
        <w:r>
          <w:instrText xml:space="preserve"> PAGEREF _Toc2580 \h </w:instrText>
        </w:r>
        <w:r>
          <w:fldChar w:fldCharType="separate"/>
        </w:r>
        <w:r>
          <w:t>23</w:t>
        </w:r>
        <w:r>
          <w:fldChar w:fldCharType="end"/>
        </w:r>
      </w:hyperlink>
    </w:p>
    <w:p>
      <w:pPr>
        <w:pStyle w:val="TOC2"/>
        <w:tabs>
          <w:tab w:val="right" w:leader="dot" w:pos="8306"/>
        </w:tabs>
      </w:pPr>
      <w:hyperlink w:anchor="_Toc9829" w:history="1">
        <w:r>
          <w:rPr>
            <w:rFonts w:ascii="仿宋" w:eastAsia="仿宋" w:hAnsi="仿宋" w:cs="仿宋" w:hint="eastAsia"/>
            <w:lang w:eastAsia="zh-CN"/>
          </w:rPr>
          <w:t>(二)、社会参与与沟通</w:t>
        </w:r>
        <w:r>
          <w:tab/>
        </w:r>
        <w:r>
          <w:fldChar w:fldCharType="begin"/>
        </w:r>
        <w:r>
          <w:instrText xml:space="preserve"> PAGEREF _Toc9829 \h </w:instrText>
        </w:r>
        <w:r>
          <w:fldChar w:fldCharType="separate"/>
        </w:r>
        <w:r>
          <w:t>24</w:t>
        </w:r>
        <w:r>
          <w:fldChar w:fldCharType="end"/>
        </w:r>
      </w:hyperlink>
    </w:p>
    <w:p>
      <w:pPr>
        <w:pStyle w:val="TOC1"/>
        <w:tabs>
          <w:tab w:val="right" w:leader="dot" w:pos="8306"/>
        </w:tabs>
      </w:pPr>
      <w:hyperlink w:anchor="_Toc15971" w:history="1">
        <w:r>
          <w:rPr>
            <w:rFonts w:ascii="仿宋" w:eastAsia="仿宋" w:hAnsi="仿宋" w:cs="仿宋" w:hint="eastAsia"/>
            <w:lang w:eastAsia="zh-CN"/>
          </w:rPr>
          <w:t>九、电式混动车项目技术管理</w:t>
        </w:r>
        <w:r>
          <w:tab/>
        </w:r>
        <w:r>
          <w:fldChar w:fldCharType="begin"/>
        </w:r>
        <w:r>
          <w:instrText xml:space="preserve"> PAGEREF _Toc15971 \h </w:instrText>
        </w:r>
        <w:r>
          <w:fldChar w:fldCharType="separate"/>
        </w:r>
        <w:r>
          <w:t>25</w:t>
        </w:r>
        <w:r>
          <w:fldChar w:fldCharType="end"/>
        </w:r>
      </w:hyperlink>
    </w:p>
    <w:p>
      <w:pPr>
        <w:pStyle w:val="TOC2"/>
        <w:tabs>
          <w:tab w:val="right" w:leader="dot" w:pos="8306"/>
        </w:tabs>
      </w:pPr>
      <w:hyperlink w:anchor="_Toc22538" w:history="1">
        <w:r>
          <w:rPr>
            <w:rFonts w:ascii="仿宋" w:eastAsia="仿宋" w:hAnsi="仿宋" w:cs="仿宋" w:hint="eastAsia"/>
            <w:lang w:eastAsia="zh-CN"/>
          </w:rPr>
          <w:t>(一)、技术方案选用方向</w:t>
        </w:r>
        <w:r>
          <w:tab/>
        </w:r>
        <w:r>
          <w:fldChar w:fldCharType="begin"/>
        </w:r>
        <w:r>
          <w:instrText xml:space="preserve"> PAGEREF _Toc22538 \h </w:instrText>
        </w:r>
        <w:r>
          <w:fldChar w:fldCharType="separate"/>
        </w:r>
        <w:r>
          <w:t>25</w:t>
        </w:r>
        <w:r>
          <w:fldChar w:fldCharType="end"/>
        </w:r>
      </w:hyperlink>
    </w:p>
    <w:p>
      <w:pPr>
        <w:pStyle w:val="TOC2"/>
        <w:tabs>
          <w:tab w:val="right" w:leader="dot" w:pos="8306"/>
        </w:tabs>
      </w:pPr>
      <w:hyperlink w:anchor="_Toc11487" w:history="1">
        <w:r>
          <w:rPr>
            <w:rFonts w:ascii="仿宋" w:eastAsia="仿宋" w:hAnsi="仿宋" w:cs="仿宋" w:hint="eastAsia"/>
            <w:lang w:eastAsia="zh-CN"/>
          </w:rPr>
          <w:t>(二)、工艺技术方案选用原则</w:t>
        </w:r>
        <w:r>
          <w:tab/>
        </w:r>
        <w:r>
          <w:fldChar w:fldCharType="begin"/>
        </w:r>
        <w:r>
          <w:instrText xml:space="preserve"> PAGEREF _Toc11487 \h </w:instrText>
        </w:r>
        <w:r>
          <w:fldChar w:fldCharType="separate"/>
        </w:r>
        <w:r>
          <w:t>26</w:t>
        </w:r>
        <w:r>
          <w:fldChar w:fldCharType="end"/>
        </w:r>
      </w:hyperlink>
    </w:p>
    <w:p>
      <w:pPr>
        <w:pStyle w:val="TOC2"/>
        <w:tabs>
          <w:tab w:val="right" w:leader="dot" w:pos="8306"/>
        </w:tabs>
      </w:pPr>
      <w:hyperlink w:anchor="_Toc13553" w:history="1">
        <w:r>
          <w:rPr>
            <w:rFonts w:ascii="仿宋" w:eastAsia="仿宋" w:hAnsi="仿宋" w:cs="仿宋" w:hint="eastAsia"/>
            <w:lang w:eastAsia="zh-CN"/>
          </w:rPr>
          <w:t>(三)、工艺技术方案要求</w:t>
        </w:r>
        <w:r>
          <w:tab/>
        </w:r>
        <w:r>
          <w:fldChar w:fldCharType="begin"/>
        </w:r>
        <w:r>
          <w:instrText xml:space="preserve"> PAGEREF _Toc13553 \h </w:instrText>
        </w:r>
        <w:r>
          <w:fldChar w:fldCharType="separate"/>
        </w:r>
        <w:r>
          <w:t>29</w:t>
        </w:r>
        <w:r>
          <w:fldChar w:fldCharType="end"/>
        </w:r>
      </w:hyperlink>
    </w:p>
    <w:p>
      <w:pPr>
        <w:pStyle w:val="TOC1"/>
        <w:tabs>
          <w:tab w:val="right" w:leader="dot" w:pos="8306"/>
        </w:tabs>
      </w:pPr>
      <w:hyperlink w:anchor="_Toc1335" w:history="1">
        <w:r>
          <w:rPr>
            <w:rFonts w:ascii="仿宋" w:eastAsia="仿宋" w:hAnsi="仿宋" w:cs="仿宋" w:hint="eastAsia"/>
            <w:lang w:eastAsia="zh-CN"/>
          </w:rPr>
          <w:t>十、电式混动车项目计划安排</w:t>
        </w:r>
        <w:r>
          <w:tab/>
        </w:r>
        <w:r>
          <w:fldChar w:fldCharType="begin"/>
        </w:r>
        <w:r>
          <w:instrText xml:space="preserve"> PAGEREF _Toc1335 \h </w:instrText>
        </w:r>
        <w:r>
          <w:fldChar w:fldCharType="separate"/>
        </w:r>
        <w:r>
          <w:t>31</w:t>
        </w:r>
        <w:r>
          <w:fldChar w:fldCharType="end"/>
        </w:r>
      </w:hyperlink>
    </w:p>
    <w:p>
      <w:pPr>
        <w:pStyle w:val="TOC2"/>
        <w:tabs>
          <w:tab w:val="right" w:leader="dot" w:pos="8306"/>
        </w:tabs>
      </w:pPr>
      <w:hyperlink w:anchor="_Toc9827" w:history="1">
        <w:r>
          <w:rPr>
            <w:rFonts w:ascii="仿宋" w:eastAsia="仿宋" w:hAnsi="仿宋" w:cs="仿宋" w:hint="eastAsia"/>
            <w:lang w:eastAsia="zh-CN"/>
          </w:rPr>
          <w:t>(一)、建设周期</w:t>
        </w:r>
        <w:r>
          <w:tab/>
        </w:r>
        <w:r>
          <w:fldChar w:fldCharType="begin"/>
        </w:r>
        <w:r>
          <w:instrText xml:space="preserve"> PAGEREF _Toc9827 \h </w:instrText>
        </w:r>
        <w:r>
          <w:fldChar w:fldCharType="separate"/>
        </w:r>
        <w:r>
          <w:t>31</w:t>
        </w:r>
        <w:r>
          <w:fldChar w:fldCharType="end"/>
        </w:r>
      </w:hyperlink>
    </w:p>
    <w:p>
      <w:pPr>
        <w:pStyle w:val="TOC2"/>
        <w:tabs>
          <w:tab w:val="right" w:leader="dot" w:pos="8306"/>
        </w:tabs>
      </w:pPr>
      <w:hyperlink w:anchor="_Toc27291" w:history="1">
        <w:r>
          <w:rPr>
            <w:rFonts w:ascii="仿宋" w:eastAsia="仿宋" w:hAnsi="仿宋" w:cs="仿宋" w:hint="eastAsia"/>
            <w:lang w:eastAsia="zh-CN"/>
          </w:rPr>
          <w:t>(二)、建设进度</w:t>
        </w:r>
        <w:r>
          <w:tab/>
        </w:r>
        <w:r>
          <w:fldChar w:fldCharType="begin"/>
        </w:r>
        <w:r>
          <w:instrText xml:space="preserve"> PAGEREF _Toc27291 \h </w:instrText>
        </w:r>
        <w:r>
          <w:fldChar w:fldCharType="separate"/>
        </w:r>
        <w:r>
          <w:t>32</w:t>
        </w:r>
        <w:r>
          <w:fldChar w:fldCharType="end"/>
        </w:r>
      </w:hyperlink>
    </w:p>
    <w:p>
      <w:pPr>
        <w:pStyle w:val="TOC2"/>
        <w:tabs>
          <w:tab w:val="right" w:leader="dot" w:pos="8306"/>
        </w:tabs>
      </w:pPr>
      <w:hyperlink w:anchor="_Toc19885" w:history="1">
        <w:r>
          <w:rPr>
            <w:rFonts w:ascii="仿宋" w:eastAsia="仿宋" w:hAnsi="仿宋" w:cs="仿宋" w:hint="eastAsia"/>
            <w:lang w:eastAsia="zh-CN"/>
          </w:rPr>
          <w:t>(三)、进度安排注意事项</w:t>
        </w:r>
        <w:r>
          <w:tab/>
        </w:r>
        <w:r>
          <w:fldChar w:fldCharType="begin"/>
        </w:r>
        <w:r>
          <w:instrText xml:space="preserve"> PAGEREF _Toc19885 \h </w:instrText>
        </w:r>
        <w:r>
          <w:fldChar w:fldCharType="separate"/>
        </w:r>
        <w:r>
          <w:t>33</w:t>
        </w:r>
        <w:r>
          <w:fldChar w:fldCharType="end"/>
        </w:r>
      </w:hyperlink>
    </w:p>
    <w:p>
      <w:pPr>
        <w:pStyle w:val="TOC2"/>
        <w:tabs>
          <w:tab w:val="right" w:leader="dot" w:pos="8306"/>
        </w:tabs>
      </w:pPr>
      <w:hyperlink w:anchor="_Toc24699" w:history="1">
        <w:r>
          <w:rPr>
            <w:rFonts w:ascii="仿宋" w:eastAsia="仿宋" w:hAnsi="仿宋" w:cs="仿宋" w:hint="eastAsia"/>
            <w:lang w:eastAsia="zh-CN"/>
          </w:rPr>
          <w:t>(四)、人力资源配置</w:t>
        </w:r>
        <w:r>
          <w:tab/>
        </w:r>
        <w:r>
          <w:fldChar w:fldCharType="begin"/>
        </w:r>
        <w:r>
          <w:instrText xml:space="preserve"> PAGEREF _Toc24699 \h </w:instrText>
        </w:r>
        <w:r>
          <w:fldChar w:fldCharType="separate"/>
        </w:r>
        <w:r>
          <w:t>34</w:t>
        </w:r>
        <w:r>
          <w:fldChar w:fldCharType="end"/>
        </w:r>
      </w:hyperlink>
    </w:p>
    <w:p>
      <w:pPr>
        <w:pStyle w:val="TOC1"/>
        <w:tabs>
          <w:tab w:val="right" w:leader="dot" w:pos="8306"/>
        </w:tabs>
      </w:pPr>
      <w:hyperlink w:anchor="_Toc21105" w:history="1">
        <w:r>
          <w:rPr>
            <w:rFonts w:ascii="仿宋" w:eastAsia="仿宋" w:hAnsi="仿宋" w:cs="仿宋" w:hint="eastAsia"/>
            <w:lang w:eastAsia="zh-CN"/>
          </w:rPr>
          <w:t>十一、电式混动车项目财务管理</w:t>
        </w:r>
        <w:r>
          <w:tab/>
        </w:r>
        <w:r>
          <w:fldChar w:fldCharType="begin"/>
        </w:r>
        <w:r>
          <w:instrText xml:space="preserve"> PAGEREF _Toc21105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31" w:history="1">
        <w:r>
          <w:rPr>
            <w:rFonts w:ascii="仿宋" w:eastAsia="仿宋" w:hAnsi="仿宋" w:cs="仿宋" w:hint="eastAsia"/>
            <w:lang w:eastAsia="zh-CN"/>
          </w:rPr>
          <w:t>(一)、资金需求大</w:t>
        </w:r>
        <w:r>
          <w:tab/>
        </w:r>
        <w:r>
          <w:fldChar w:fldCharType="begin"/>
        </w:r>
        <w:r>
          <w:instrText xml:space="preserve"> PAGEREF _Toc8731 \h </w:instrText>
        </w:r>
        <w:r>
          <w:fldChar w:fldCharType="separate"/>
        </w:r>
        <w:r>
          <w:t>35</w:t>
        </w:r>
        <w:r>
          <w:fldChar w:fldCharType="end"/>
        </w:r>
      </w:hyperlink>
    </w:p>
    <w:p>
      <w:pPr>
        <w:pStyle w:val="TOC2"/>
        <w:tabs>
          <w:tab w:val="right" w:leader="dot" w:pos="8306"/>
        </w:tabs>
      </w:pPr>
      <w:hyperlink w:anchor="_Toc5227" w:history="1">
        <w:r>
          <w:rPr>
            <w:rFonts w:ascii="仿宋" w:eastAsia="仿宋" w:hAnsi="仿宋" w:cs="仿宋" w:hint="eastAsia"/>
            <w:lang w:eastAsia="zh-CN"/>
          </w:rPr>
          <w:t>(二)、研发周期长</w:t>
        </w:r>
        <w:r>
          <w:tab/>
        </w:r>
        <w:r>
          <w:fldChar w:fldCharType="begin"/>
        </w:r>
        <w:r>
          <w:instrText xml:space="preserve"> PAGEREF _Toc5227 \h </w:instrText>
        </w:r>
        <w:r>
          <w:fldChar w:fldCharType="separate"/>
        </w:r>
        <w:r>
          <w:t>36</w:t>
        </w:r>
        <w:r>
          <w:fldChar w:fldCharType="end"/>
        </w:r>
      </w:hyperlink>
    </w:p>
    <w:p>
      <w:pPr>
        <w:pStyle w:val="TOC2"/>
        <w:tabs>
          <w:tab w:val="right" w:leader="dot" w:pos="8306"/>
        </w:tabs>
      </w:pPr>
      <w:hyperlink w:anchor="_Toc25539" w:history="1">
        <w:r>
          <w:rPr>
            <w:rFonts w:ascii="仿宋" w:eastAsia="仿宋" w:hAnsi="仿宋" w:cs="仿宋" w:hint="eastAsia"/>
            <w:lang w:eastAsia="zh-CN"/>
          </w:rPr>
          <w:t>(三)、市场风险大</w:t>
        </w:r>
        <w:r>
          <w:tab/>
        </w:r>
        <w:r>
          <w:fldChar w:fldCharType="begin"/>
        </w:r>
        <w:r>
          <w:instrText xml:space="preserve"> PAGEREF _Toc25539 \h </w:instrText>
        </w:r>
        <w:r>
          <w:fldChar w:fldCharType="separate"/>
        </w:r>
        <w:r>
          <w:t>37</w:t>
        </w:r>
        <w:r>
          <w:fldChar w:fldCharType="end"/>
        </w:r>
      </w:hyperlink>
    </w:p>
    <w:p>
      <w:pPr>
        <w:pStyle w:val="TOC2"/>
        <w:tabs>
          <w:tab w:val="right" w:leader="dot" w:pos="8306"/>
        </w:tabs>
      </w:pPr>
      <w:hyperlink w:anchor="_Toc25678" w:history="1">
        <w:r>
          <w:rPr>
            <w:rFonts w:ascii="仿宋" w:eastAsia="仿宋" w:hAnsi="仿宋" w:cs="仿宋" w:hint="eastAsia"/>
            <w:lang w:eastAsia="zh-CN"/>
          </w:rPr>
          <w:t>(四)、利润率高</w:t>
        </w:r>
        <w:r>
          <w:tab/>
        </w:r>
        <w:r>
          <w:fldChar w:fldCharType="begin"/>
        </w:r>
        <w:r>
          <w:instrText xml:space="preserve"> PAGEREF _Toc25678 \h </w:instrText>
        </w:r>
        <w:r>
          <w:fldChar w:fldCharType="separate"/>
        </w:r>
        <w:r>
          <w:t>40</w:t>
        </w:r>
        <w:r>
          <w:fldChar w:fldCharType="end"/>
        </w:r>
      </w:hyperlink>
    </w:p>
    <w:p>
      <w:pPr>
        <w:pStyle w:val="TOC1"/>
        <w:tabs>
          <w:tab w:val="right" w:leader="dot" w:pos="8306"/>
        </w:tabs>
      </w:pPr>
      <w:hyperlink w:anchor="_Toc12966" w:history="1">
        <w:r>
          <w:rPr>
            <w:rFonts w:ascii="仿宋" w:eastAsia="仿宋" w:hAnsi="仿宋" w:cs="仿宋" w:hint="eastAsia"/>
            <w:lang w:eastAsia="zh-CN"/>
          </w:rPr>
          <w:t>十二、电式混动车项目投资规划</w:t>
        </w:r>
        <w:r>
          <w:tab/>
        </w:r>
        <w:r>
          <w:fldChar w:fldCharType="begin"/>
        </w:r>
        <w:r>
          <w:instrText xml:space="preserve"> PAGEREF _Toc12966 \h </w:instrText>
        </w:r>
        <w:r>
          <w:fldChar w:fldCharType="separate"/>
        </w:r>
        <w:r>
          <w:t>42</w:t>
        </w:r>
        <w:r>
          <w:fldChar w:fldCharType="end"/>
        </w:r>
      </w:hyperlink>
    </w:p>
    <w:p>
      <w:pPr>
        <w:pStyle w:val="TOC2"/>
        <w:tabs>
          <w:tab w:val="right" w:leader="dot" w:pos="8306"/>
        </w:tabs>
      </w:pPr>
      <w:hyperlink w:anchor="_Toc17578" w:history="1">
        <w:r>
          <w:rPr>
            <w:rFonts w:ascii="仿宋" w:eastAsia="仿宋" w:hAnsi="仿宋" w:cs="仿宋" w:hint="eastAsia"/>
            <w:lang w:eastAsia="zh-CN"/>
          </w:rPr>
          <w:t>(一)、电式混动车项目总投资估算</w:t>
        </w:r>
        <w:r>
          <w:tab/>
        </w:r>
        <w:r>
          <w:fldChar w:fldCharType="begin"/>
        </w:r>
        <w:r>
          <w:instrText xml:space="preserve"> PAGEREF _Toc17578 \h </w:instrText>
        </w:r>
        <w:r>
          <w:fldChar w:fldCharType="separate"/>
        </w:r>
        <w:r>
          <w:t>42</w:t>
        </w:r>
        <w:r>
          <w:fldChar w:fldCharType="end"/>
        </w:r>
      </w:hyperlink>
    </w:p>
    <w:p>
      <w:pPr>
        <w:pStyle w:val="TOC2"/>
        <w:tabs>
          <w:tab w:val="right" w:leader="dot" w:pos="8306"/>
        </w:tabs>
      </w:pPr>
      <w:hyperlink w:anchor="_Toc4262" w:history="1">
        <w:r>
          <w:rPr>
            <w:rFonts w:ascii="仿宋" w:eastAsia="仿宋" w:hAnsi="仿宋" w:cs="仿宋" w:hint="eastAsia"/>
            <w:lang w:eastAsia="zh-CN"/>
          </w:rPr>
          <w:t>(二)、资金筹措</w:t>
        </w:r>
        <w:r>
          <w:tab/>
        </w:r>
        <w:r>
          <w:fldChar w:fldCharType="begin"/>
        </w:r>
        <w:r>
          <w:instrText xml:space="preserve"> PAGEREF _Toc4262 \h </w:instrText>
        </w:r>
        <w:r>
          <w:fldChar w:fldCharType="separate"/>
        </w:r>
        <w:r>
          <w:t>43</w:t>
        </w:r>
        <w:r>
          <w:fldChar w:fldCharType="end"/>
        </w:r>
      </w:hyperlink>
    </w:p>
    <w:p>
      <w:pPr>
        <w:pStyle w:val="TOC1"/>
        <w:tabs>
          <w:tab w:val="right" w:leader="dot" w:pos="8306"/>
        </w:tabs>
      </w:pPr>
      <w:hyperlink w:anchor="_Toc31492" w:history="1">
        <w:r>
          <w:rPr>
            <w:rFonts w:ascii="仿宋" w:eastAsia="仿宋" w:hAnsi="仿宋" w:cs="仿宋" w:hint="eastAsia"/>
            <w:lang w:eastAsia="zh-CN"/>
          </w:rPr>
          <w:t>十三、风险识别与分类</w:t>
        </w:r>
        <w:r>
          <w:tab/>
        </w:r>
        <w:r>
          <w:fldChar w:fldCharType="begin"/>
        </w:r>
        <w:r>
          <w:instrText xml:space="preserve"> PAGEREF _Toc31492 \h </w:instrText>
        </w:r>
        <w:r>
          <w:fldChar w:fldCharType="separate"/>
        </w:r>
        <w:r>
          <w:t>44</w:t>
        </w:r>
        <w:r>
          <w:fldChar w:fldCharType="end"/>
        </w:r>
      </w:hyperlink>
    </w:p>
    <w:p>
      <w:pPr>
        <w:pStyle w:val="TOC2"/>
        <w:tabs>
          <w:tab w:val="right" w:leader="dot" w:pos="8306"/>
        </w:tabs>
      </w:pPr>
      <w:hyperlink w:anchor="_Toc5031" w:history="1">
        <w:r>
          <w:rPr>
            <w:rFonts w:ascii="仿宋" w:eastAsia="仿宋" w:hAnsi="仿宋" w:cs="仿宋" w:hint="eastAsia"/>
            <w:lang w:eastAsia="zh-CN"/>
          </w:rPr>
          <w:t>(一)、风险识别</w:t>
        </w:r>
        <w:r>
          <w:tab/>
        </w:r>
        <w:r>
          <w:fldChar w:fldCharType="begin"/>
        </w:r>
        <w:r>
          <w:instrText xml:space="preserve"> PAGEREF _Toc5031 \h </w:instrText>
        </w:r>
        <w:r>
          <w:fldChar w:fldCharType="separate"/>
        </w:r>
        <w:r>
          <w:t>44</w:t>
        </w:r>
        <w:r>
          <w:fldChar w:fldCharType="end"/>
        </w:r>
      </w:hyperlink>
    </w:p>
    <w:p>
      <w:pPr>
        <w:pStyle w:val="TOC2"/>
        <w:tabs>
          <w:tab w:val="right" w:leader="dot" w:pos="8306"/>
        </w:tabs>
      </w:pPr>
      <w:hyperlink w:anchor="_Toc14966" w:history="1">
        <w:r>
          <w:rPr>
            <w:rFonts w:ascii="仿宋" w:eastAsia="仿宋" w:hAnsi="仿宋" w:cs="仿宋" w:hint="eastAsia"/>
            <w:lang w:eastAsia="zh-CN"/>
          </w:rPr>
          <w:t>(二)、风险分类</w:t>
        </w:r>
        <w:r>
          <w:tab/>
        </w:r>
        <w:r>
          <w:fldChar w:fldCharType="begin"/>
        </w:r>
        <w:r>
          <w:instrText xml:space="preserve"> PAGEREF _Toc14966 \h </w:instrText>
        </w:r>
        <w:r>
          <w:fldChar w:fldCharType="separate"/>
        </w:r>
        <w:r>
          <w:t>45</w:t>
        </w:r>
        <w:r>
          <w:fldChar w:fldCharType="end"/>
        </w:r>
      </w:hyperlink>
    </w:p>
    <w:p>
      <w:pPr>
        <w:pStyle w:val="TOC1"/>
        <w:tabs>
          <w:tab w:val="right" w:leader="dot" w:pos="8306"/>
        </w:tabs>
      </w:pPr>
      <w:hyperlink w:anchor="_Toc19474" w:history="1">
        <w:r>
          <w:rPr>
            <w:rFonts w:ascii="仿宋" w:eastAsia="仿宋" w:hAnsi="仿宋" w:cs="仿宋" w:hint="eastAsia"/>
            <w:lang w:eastAsia="zh-CN"/>
          </w:rPr>
          <w:t>十四、质量管理体系</w:t>
        </w:r>
        <w:r>
          <w:tab/>
        </w:r>
        <w:r>
          <w:fldChar w:fldCharType="begin"/>
        </w:r>
        <w:r>
          <w:instrText xml:space="preserve"> PAGEREF _Toc19474 \h </w:instrText>
        </w:r>
        <w:r>
          <w:fldChar w:fldCharType="separate"/>
        </w:r>
        <w:r>
          <w:t>47</w:t>
        </w:r>
        <w:r>
          <w:fldChar w:fldCharType="end"/>
        </w:r>
      </w:hyperlink>
    </w:p>
    <w:p>
      <w:pPr>
        <w:pStyle w:val="TOC2"/>
        <w:tabs>
          <w:tab w:val="right" w:leader="dot" w:pos="8306"/>
        </w:tabs>
      </w:pPr>
      <w:hyperlink w:anchor="_Toc15512" w:history="1">
        <w:r>
          <w:rPr>
            <w:rFonts w:ascii="仿宋" w:eastAsia="仿宋" w:hAnsi="仿宋" w:cs="仿宋" w:hint="eastAsia"/>
            <w:lang w:eastAsia="zh-CN"/>
          </w:rPr>
          <w:t>(一)、质量目标与方针</w:t>
        </w:r>
        <w:r>
          <w:tab/>
        </w:r>
        <w:r>
          <w:fldChar w:fldCharType="begin"/>
        </w:r>
        <w:r>
          <w:instrText xml:space="preserve"> PAGEREF _Toc15512 \h </w:instrText>
        </w:r>
        <w:r>
          <w:fldChar w:fldCharType="separate"/>
        </w:r>
        <w:r>
          <w:t>47</w:t>
        </w:r>
        <w:r>
          <w:fldChar w:fldCharType="end"/>
        </w:r>
      </w:hyperlink>
    </w:p>
    <w:p>
      <w:pPr>
        <w:pStyle w:val="TOC2"/>
        <w:tabs>
          <w:tab w:val="right" w:leader="dot" w:pos="8306"/>
        </w:tabs>
      </w:pPr>
      <w:hyperlink w:anchor="_Toc5287" w:history="1">
        <w:r>
          <w:rPr>
            <w:rFonts w:ascii="仿宋" w:eastAsia="仿宋" w:hAnsi="仿宋" w:cs="仿宋" w:hint="eastAsia"/>
            <w:lang w:eastAsia="zh-CN"/>
          </w:rPr>
          <w:t>(二)、质量管理责任</w:t>
        </w:r>
        <w:r>
          <w:tab/>
        </w:r>
        <w:r>
          <w:fldChar w:fldCharType="begin"/>
        </w:r>
        <w:r>
          <w:instrText xml:space="preserve"> PAGEREF _Toc5287 \h </w:instrText>
        </w:r>
        <w:r>
          <w:fldChar w:fldCharType="separate"/>
        </w:r>
        <w:r>
          <w:t>48</w:t>
        </w:r>
        <w:r>
          <w:fldChar w:fldCharType="end"/>
        </w:r>
      </w:hyperlink>
    </w:p>
    <w:p>
      <w:pPr>
        <w:pStyle w:val="TOC2"/>
        <w:tabs>
          <w:tab w:val="right" w:leader="dot" w:pos="8306"/>
        </w:tabs>
      </w:pPr>
      <w:hyperlink w:anchor="_Toc649" w:history="1">
        <w:r>
          <w:rPr>
            <w:rFonts w:ascii="仿宋" w:eastAsia="仿宋" w:hAnsi="仿宋" w:cs="仿宋" w:hint="eastAsia"/>
            <w:lang w:eastAsia="zh-CN"/>
          </w:rPr>
          <w:t>(三)、质量管理体系文件</w:t>
        </w:r>
        <w:r>
          <w:tab/>
        </w:r>
        <w:r>
          <w:fldChar w:fldCharType="begin"/>
        </w:r>
        <w:r>
          <w:instrText xml:space="preserve"> PAGEREF _Toc649 \h </w:instrText>
        </w:r>
        <w:r>
          <w:fldChar w:fldCharType="separate"/>
        </w:r>
        <w:r>
          <w:t>50</w:t>
        </w:r>
        <w:r>
          <w:fldChar w:fldCharType="end"/>
        </w:r>
      </w:hyperlink>
    </w:p>
    <w:p>
      <w:pPr>
        <w:pStyle w:val="TOC2"/>
        <w:tabs>
          <w:tab w:val="right" w:leader="dot" w:pos="8306"/>
        </w:tabs>
      </w:pPr>
      <w:hyperlink w:anchor="_Toc15842" w:history="1">
        <w:r>
          <w:rPr>
            <w:rFonts w:ascii="仿宋" w:eastAsia="仿宋" w:hAnsi="仿宋" w:cs="仿宋" w:hint="eastAsia"/>
            <w:lang w:eastAsia="zh-CN"/>
          </w:rPr>
          <w:t>(四)、质量培训与教育</w:t>
        </w:r>
        <w:r>
          <w:tab/>
        </w:r>
        <w:r>
          <w:fldChar w:fldCharType="begin"/>
        </w:r>
        <w:r>
          <w:instrText xml:space="preserve"> PAGEREF _Toc15842 \h </w:instrText>
        </w:r>
        <w:r>
          <w:fldChar w:fldCharType="separate"/>
        </w:r>
        <w:r>
          <w:t>52</w:t>
        </w:r>
        <w:r>
          <w:fldChar w:fldCharType="end"/>
        </w:r>
      </w:hyperlink>
    </w:p>
    <w:p>
      <w:pPr>
        <w:pStyle w:val="TOC2"/>
        <w:tabs>
          <w:tab w:val="right" w:leader="dot" w:pos="8306"/>
        </w:tabs>
      </w:pPr>
      <w:hyperlink w:anchor="_Toc1863" w:history="1">
        <w:r>
          <w:rPr>
            <w:rFonts w:ascii="仿宋" w:eastAsia="仿宋" w:hAnsi="仿宋" w:cs="仿宋" w:hint="eastAsia"/>
            <w:lang w:eastAsia="zh-CN"/>
          </w:rPr>
          <w:t>(五)、质量审核与评价</w:t>
        </w:r>
        <w:r>
          <w:tab/>
        </w:r>
        <w:r>
          <w:fldChar w:fldCharType="begin"/>
        </w:r>
        <w:r>
          <w:instrText xml:space="preserve"> PAGEREF _Toc1863 \h </w:instrText>
        </w:r>
        <w:r>
          <w:fldChar w:fldCharType="separate"/>
        </w:r>
        <w:r>
          <w:t>53</w:t>
        </w:r>
        <w:r>
          <w:fldChar w:fldCharType="end"/>
        </w:r>
      </w:hyperlink>
    </w:p>
    <w:p>
      <w:pPr>
        <w:pStyle w:val="TOC2"/>
        <w:tabs>
          <w:tab w:val="right" w:leader="dot" w:pos="8306"/>
        </w:tabs>
      </w:pPr>
      <w:hyperlink w:anchor="_Toc22905" w:history="1">
        <w:r>
          <w:rPr>
            <w:rFonts w:ascii="仿宋" w:eastAsia="仿宋" w:hAnsi="仿宋" w:cs="仿宋" w:hint="eastAsia"/>
            <w:lang w:eastAsia="zh-CN"/>
          </w:rPr>
          <w:t>(六)、不符合与纠正措施</w:t>
        </w:r>
        <w:r>
          <w:tab/>
        </w:r>
        <w:r>
          <w:fldChar w:fldCharType="begin"/>
        </w:r>
        <w:r>
          <w:instrText xml:space="preserve"> PAGEREF _Toc22905 \h </w:instrText>
        </w:r>
        <w:r>
          <w:fldChar w:fldCharType="separate"/>
        </w:r>
        <w:r>
          <w:t>54</w:t>
        </w:r>
        <w:r>
          <w:fldChar w:fldCharType="end"/>
        </w:r>
      </w:hyperlink>
    </w:p>
    <w:p>
      <w:pPr>
        <w:pStyle w:val="TOC1"/>
        <w:tabs>
          <w:tab w:val="right" w:leader="dot" w:pos="8306"/>
        </w:tabs>
      </w:pPr>
      <w:hyperlink w:anchor="_Toc13750" w:history="1">
        <w:r>
          <w:rPr>
            <w:rFonts w:ascii="仿宋" w:eastAsia="仿宋" w:hAnsi="仿宋" w:cs="仿宋" w:hint="eastAsia"/>
            <w:lang w:eastAsia="zh-CN"/>
          </w:rPr>
          <w:t>十五、电式混动车项目变更管理</w:t>
        </w:r>
        <w:r>
          <w:tab/>
        </w:r>
        <w:r>
          <w:fldChar w:fldCharType="begin"/>
        </w:r>
        <w:r>
          <w:instrText xml:space="preserve"> PAGEREF _Toc13750 \h </w:instrText>
        </w:r>
        <w:r>
          <w:fldChar w:fldCharType="separate"/>
        </w:r>
        <w:r>
          <w:t>55</w:t>
        </w:r>
        <w:r>
          <w:fldChar w:fldCharType="end"/>
        </w:r>
      </w:hyperlink>
    </w:p>
    <w:p>
      <w:pPr>
        <w:pStyle w:val="TOC2"/>
        <w:tabs>
          <w:tab w:val="right" w:leader="dot" w:pos="8306"/>
        </w:tabs>
      </w:pPr>
      <w:hyperlink w:anchor="_Toc20147" w:history="1">
        <w:r>
          <w:rPr>
            <w:rFonts w:ascii="仿宋" w:eastAsia="仿宋" w:hAnsi="仿宋" w:cs="仿宋" w:hint="eastAsia"/>
            <w:lang w:eastAsia="zh-CN"/>
          </w:rPr>
          <w:t>(一)、变更申请与评估</w:t>
        </w:r>
        <w:r>
          <w:tab/>
        </w:r>
        <w:r>
          <w:fldChar w:fldCharType="begin"/>
        </w:r>
        <w:r>
          <w:instrText xml:space="preserve"> PAGEREF _Toc20147 \h </w:instrText>
        </w:r>
        <w:r>
          <w:fldChar w:fldCharType="separate"/>
        </w:r>
        <w:r>
          <w:t>55</w:t>
        </w:r>
        <w:r>
          <w:fldChar w:fldCharType="end"/>
        </w:r>
      </w:hyperlink>
    </w:p>
    <w:p>
      <w:pPr>
        <w:pStyle w:val="TOC2"/>
        <w:tabs>
          <w:tab w:val="right" w:leader="dot" w:pos="8306"/>
        </w:tabs>
      </w:pPr>
      <w:hyperlink w:anchor="_Toc18447" w:history="1">
        <w:r>
          <w:rPr>
            <w:rFonts w:ascii="仿宋" w:eastAsia="仿宋" w:hAnsi="仿宋" w:cs="仿宋" w:hint="eastAsia"/>
            <w:lang w:eastAsia="zh-CN"/>
          </w:rPr>
          <w:t>(二)、变更实施与控制</w:t>
        </w:r>
        <w:r>
          <w:tab/>
        </w:r>
        <w:r>
          <w:fldChar w:fldCharType="begin"/>
        </w:r>
        <w:r>
          <w:instrText xml:space="preserve"> PAGEREF _Toc18447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192"/>
      <w:r>
        <w:rPr>
          <w:rFonts w:ascii="仿宋" w:eastAsia="仿宋" w:hAnsi="仿宋" w:cs="仿宋" w:hint="eastAsia"/>
          <w:lang w:eastAsia="zh-CN"/>
        </w:rPr>
        <w:t>(一)、电式混动车行业分析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行业一直以来都是市场的关注焦点。行业内的发展趋势、竞争态势以及潜在机会都对电式混动车项目的推进产生深远的影响。通过深入研究行业的整体概貌，我们将更好地理解行业的核心特征，为电式混动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式混动车行业，技术一直是推动创新和发展的关键因素。我们将对当前技术趋势进行详尽分析，包括但不限于人工智能、大数据应用、先进制造技术等。这有助于电式混动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式混动车项目成功的基础。我们将对主要竞争对手进行深入研究，包括其市场份额、产品特点、市场定位等。通过全面了解竞争对手的优势和劣势，电式混动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434"/>
      <w:r>
        <w:rPr>
          <w:rFonts w:ascii="仿宋" w:eastAsia="仿宋" w:hAnsi="仿宋" w:cs="仿宋" w:hint="eastAsia"/>
          <w:sz w:val="28"/>
          <w:lang w:eastAsia="zh-CN"/>
        </w:rPr>
        <w:t>(二)、电式混动车市场分析预测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式混动车市场未来的增长趋势。这包括市场的整体规模、各细分领域的发展趋势等。电式混动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式混动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式混动车项目实施过程中需要充分考虑的因素。我们将对市场风险进行全面评估，包括但不限于政策法规风险、市场竞争风险、技术变革风险等。通过对潜在风险的深入分析，电式混动车项目可以制定相应的风险缓解策略，降低不确定性对电式混动车项目的影响。</w:t>
      </w:r>
    </w:p>
    <w:p>
      <w:pPr>
        <w:pStyle w:val="Heading1"/>
        <w:ind w:firstLine="560" w:firstLineChars="200"/>
        <w:rPr>
          <w:rFonts w:ascii="仿宋" w:eastAsia="仿宋" w:hAnsi="仿宋" w:cs="仿宋" w:hint="eastAsia"/>
          <w:sz w:val="28"/>
          <w:lang w:eastAsia="zh-CN"/>
        </w:rPr>
      </w:pPr>
      <w:bookmarkStart w:id="5" w:name="_Toc27314"/>
      <w:r>
        <w:rPr>
          <w:rFonts w:ascii="仿宋" w:eastAsia="仿宋" w:hAnsi="仿宋" w:cs="仿宋" w:hint="eastAsia"/>
          <w:sz w:val="28"/>
          <w:lang w:eastAsia="zh-CN"/>
        </w:rPr>
        <w:t>二、电式混动车项目可持续发展</w:t>
      </w:r>
      <w:bookmarkEnd w:id="5"/>
    </w:p>
    <w:p>
      <w:pPr>
        <w:pStyle w:val="Heading2"/>
        <w:rPr>
          <w:rFonts w:ascii="仿宋" w:eastAsia="仿宋" w:hAnsi="仿宋" w:cs="仿宋" w:hint="eastAsia"/>
          <w:lang w:eastAsia="zh-CN"/>
        </w:rPr>
      </w:pPr>
      <w:bookmarkStart w:id="6" w:name="_Toc596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式混动车项目中，电式混动车项目团队着眼于未来，明确了可持续发展的战略方向。制定的具体可持续发展目标包括降低资源使用、采用环保技术、最大化社会效益等。这一步骤不仅有助于电式混动车项目在环保和社会责任方面达到最高标准，也为未来提供了明确的指引，确保电式混动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可持续实践的融入电式混动车项目管理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式混动车项目管理周期。从电式混动车项目规划开始，电式混动车项目团队就考虑了环境和社会的因素。在执行阶段，电式混动车项目团队积极推动绿色技术的应用，优化资源利用。此外，关注员工的社会责任，通过培训和沟通活动提高员工对可持续发展的认知，使他们能够在日常工作中践行可持续实践。这些举措不仅为电式混动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44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扎根于电式混动车项目的可持续发展理念，我们深信环保与社会责任是电式混动车项目成功的关键支柱。在电式混动车项目的每一步，我们都致力于通过创新和实践，履行对环境和社会的坚定责任。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团队通过引入先进的环保技术、建立高效的废物处理系统以及推动能源节约措施，积极履行环保责任。定期的环保监测和评估确保电式混动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不仅致力于自身可持续发展，还注重对社会的回馈。通过支持社区电式混动车项目、参与慈善事业、提供培训机会等方式，电式混动车项目积极履行社会责任。与当地社区建立积极互动，关注员工的工作与生活平衡，以及员工的身心健康，是电式混动车项目在社会责任层面的关键举措。这样的实践不仅增强了电式混动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789"/>
      <w:r>
        <w:rPr>
          <w:rFonts w:ascii="仿宋" w:eastAsia="仿宋" w:hAnsi="仿宋" w:cs="仿宋" w:hint="eastAsia"/>
          <w:sz w:val="28"/>
          <w:lang w:eastAsia="zh-CN"/>
        </w:rPr>
        <w:t>三、电式混动车项目选址可行性分析</w:t>
      </w:r>
      <w:bookmarkEnd w:id="8"/>
    </w:p>
    <w:p>
      <w:pPr>
        <w:pStyle w:val="Heading2"/>
        <w:rPr>
          <w:rFonts w:ascii="仿宋" w:eastAsia="仿宋" w:hAnsi="仿宋" w:cs="仿宋" w:hint="eastAsia"/>
          <w:lang w:eastAsia="zh-CN"/>
        </w:rPr>
      </w:pPr>
      <w:bookmarkStart w:id="9" w:name="_Toc5565"/>
      <w:r>
        <w:rPr>
          <w:rFonts w:ascii="仿宋" w:eastAsia="仿宋" w:hAnsi="仿宋" w:cs="仿宋" w:hint="eastAsia"/>
          <w:lang w:eastAsia="zh-CN"/>
        </w:rPr>
        <w:t>(一)、电式混动车项目选址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该电式混动车项目选址位于XX省XX市XX区XXX街道</w:t>
      </w:r>
    </w:p>
    <w:p>
      <w:pPr>
        <w:pStyle w:val="Heading2"/>
        <w:ind w:firstLine="560" w:firstLineChars="200"/>
        <w:rPr>
          <w:rFonts w:ascii="仿宋" w:eastAsia="仿宋" w:hAnsi="仿宋" w:cs="仿宋" w:hint="eastAsia"/>
          <w:sz w:val="28"/>
          <w:lang w:eastAsia="zh-CN"/>
        </w:rPr>
      </w:pPr>
      <w:bookmarkStart w:id="10" w:name="_Toc2724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电式混动车项目的征地面积将根据电式混动车项目的实际规模和需求进行精确规划。具体面积XXX平方米，旨在确保电式混动车项目不仅能够满足当前的发展需求，还能够预留空间以适应未来的扩展。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净用地面积是在征地面积基础上去除不可利用面积后的实际可开发用地。具体面积XXX平方米，考虑到环保、交通、安全等多方面因素，以确保电式混动车项目在整体利用效率上达到最优。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电式混动车项目计划建设的建筑总规模具体面积XXX平方米。这一规模的确定综合考虑了电式混动车项目的性质、规模，以及城市规划的相关要求，确保建筑布局与周边环境协调一致。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绿地率是电式混动车项目用地中被规划为绿地的比例。具体面积XXX平方米，旨在通过合理规划绿地，改善电式混动车项目周边环境，提升居民生活质量，并符合城市整体绿化规划。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容积率是用地上可以建设的建筑总体积与用地面积之比。具体面积XXX，通过合理的容积率规划，确保电式混动车项目建筑规模与周边环境和谐共生。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式混动车项目选址与当地城市规划相一致，具体面积XXX平方米。通过与城市规划部门深入沟通，确保电式混动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电式混动车项目选址符合当地产业政策，具体面积XXX平方米。这包括电式混动车项目对当地经济的促进作用，以及对相关产业的带动效应，确保电式混动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用地总体要求必须符合环保和可持续发展的原则，具体面积XXX平方米。通过采用绿色建筑设计、节能减排等措施，确保电式混动车项目在建设和运营过程中对环境的影响最小化，达到可持续发展的要求。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确保电式混动车项目选址具备必要的公共设施配套，具体面积XXX平方米。这包括交通便利性、教育、医疗等基础设施，以提高居民生活品质，使得电式混动车项目选址更具吸引力。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考虑用地总体要求对当地社会稳定性的影响，具体面积XXX平方米。通过深入了解当地社区反馈，确保电式混动车项目的选址和建设过程对当地社会和谐稳定产生积极作用。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式混动车项目选址不仅符合法规和规划，还在实际操作中具有可行性。这一全面规划将为电式混动车项目的成功实施提供坚实的基础，确保电式混动车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02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式混动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式混动车项目的设备规划和空间设计中，我们将采取灵活设备布局的措施。设备布局将根据实际需求进行灵活设计，避免不必要的浪费。通过合理规划设备摆放位置，我们将提高设备的利用率，减少设备间距，以确保电式混动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式混动车项目内部引入共享设施的概念，例如共享会议室、办公区等。通过这种方式，我们可以减少对资源的重复建设，提高资源共享效率，从而减小电式混动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19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式混动车项目的总图布置中，我们将不同功能区域进行明确的规划，以最大程度满足电式混动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72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电式混动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电式混动车项目对环境的影响是综合评价的重要因素之一。我们将详细考虑选址周边的自然环境、生态保护区、水源地等情况，确保电式混动车项目的建设和运营对环境影响最小化，并符合当地的环保法规标准。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对选址的评价还需充分考虑当地政府的产业政策和法规。我们将详细了解电式混动车项目所在地的相关政策，确保电式混动车项目的规划和运营与当地法规相符，降低不必要的法律风险。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考虑到社会稳定性对企业运营的重要性，我们将评估选址地区的社会安全情况、劳工关系、社区反馈等方面，以确保电式混动车项目的建设和运营不会受到社会稳定性的负面影响。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最后，我们将综合考虑用地成本，包括土地购置费用、土地开发成本等。通过对用地成本的详细评估，我们能够做出更为精确的经济效益分析，为电式混动车项目的投资决策提供有力支持。</w:t>
      </w:r>
    </w:p>
    <w:p>
      <w:pPr>
        <w:pStyle w:val="Heading1"/>
        <w:ind w:firstLine="560" w:firstLineChars="200"/>
        <w:rPr>
          <w:rFonts w:ascii="仿宋" w:eastAsia="仿宋" w:hAnsi="仿宋" w:cs="仿宋" w:hint="eastAsia"/>
          <w:sz w:val="28"/>
          <w:lang w:eastAsia="zh-CN"/>
        </w:rPr>
      </w:pPr>
      <w:bookmarkStart w:id="14" w:name="_Toc6404"/>
      <w:r>
        <w:rPr>
          <w:rFonts w:ascii="仿宋" w:eastAsia="仿宋" w:hAnsi="仿宋" w:cs="仿宋" w:hint="eastAsia"/>
          <w:sz w:val="28"/>
          <w:lang w:eastAsia="zh-CN"/>
        </w:rPr>
        <w:t>四、电式混动车项目绩效评估</w:t>
      </w:r>
      <w:bookmarkEnd w:id="14"/>
    </w:p>
    <w:p>
      <w:pPr>
        <w:pStyle w:val="Heading2"/>
        <w:rPr>
          <w:rFonts w:ascii="仿宋" w:eastAsia="仿宋" w:hAnsi="仿宋" w:cs="仿宋" w:hint="eastAsia"/>
          <w:lang w:eastAsia="zh-CN"/>
        </w:rPr>
      </w:pPr>
      <w:bookmarkStart w:id="15" w:name="_Toc426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式混动车项目中，我们设计了一套全面的绩效评估指标，以确保电式混动车项目的可控和成功交付。这些指标跨足电式混动车项目目标、成本、进度和质量等多个维度，为我们提供了全面洞察电式混动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目标达成率是我们关注的首要指标。我们设定了明确的目标，并通过定期监测和评估，迅速发现并应对潜在的目标偏差。这为电式混动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成本绩效是另一个核心关注点。通过实际成本与预算成本的对比分析，我们深入了解成本差异的原因，及时调整资源分配，保持电式混动车项目在经济效益方面的合理水平。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进度作为关键的绩效指标之一，得到了精心的关注。我们制定了详细的电式混动车项目进度计划，并设立了进度符合度指标，确保实际进度与计划进度保持一致。这使我们能够快速发现和解决潜在的进度问题，保持电式混动车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式混动车项目绩效的不可或缺的一环。我们引入了一系列的质量标准和客户满意度指标，以确保电式混动车项目交付的成果在质量上达到或超越预期水平。通过持续监测这些指标，我们努力提升电式混动车项目整体质量水平，为电式混动车项目的成功交付提供有力保障。通过这些科学且全面的绩效评估，我们能够更好地引导电式混动车项目的持续改进，确保电式混动车项目目标的顺利达成。</w:t>
      </w:r>
    </w:p>
    <w:p>
      <w:pPr>
        <w:pStyle w:val="Heading2"/>
        <w:ind w:firstLine="560" w:firstLineChars="200"/>
        <w:rPr>
          <w:rFonts w:ascii="仿宋" w:eastAsia="仿宋" w:hAnsi="仿宋" w:cs="仿宋" w:hint="eastAsia"/>
          <w:sz w:val="28"/>
          <w:lang w:eastAsia="zh-CN"/>
        </w:rPr>
      </w:pPr>
      <w:bookmarkStart w:id="16" w:name="_Toc134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绩效评估是电式混动车项目中的关键环节，为确保电式混动车项目达到预期目标，我们采用了多层次、多维度的绩效评估方法。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式混动车项目的战略目标对齐，确保每个决策和行动都与电式混动车项目整体目标保持一致。团队会定期召开战略对齐会议，审视当前工作与电式混动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式混动车项目进度、质量、成本和风险等方面。这些指标通过数据收集和分析，为电式混动车项目管理团队提供了客观的评估依据。例如，我们通过电式混动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绩效评估不仅仅停留在电式混动车项目内部，还考虑了电式混动车项目对外部环境的影响。我们定期进行干系人满意度调查，以了解各利益相关方对电式混动车项目的期望和满意度，并及时做出调整。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这种多层次、多角度的绩效评估方法，使得我们能够全面了解电式混动车项目的运行状态，及时做出调整，确保电式混动车项目在不断变化的环境中保持稳健前行。</w:t>
      </w:r>
    </w:p>
    <w:p>
      <w:pPr>
        <w:pStyle w:val="Heading2"/>
        <w:ind w:firstLine="560" w:firstLineChars="200"/>
        <w:rPr>
          <w:rFonts w:ascii="仿宋" w:eastAsia="仿宋" w:hAnsi="仿宋" w:cs="仿宋" w:hint="eastAsia"/>
          <w:sz w:val="28"/>
          <w:lang w:eastAsia="zh-CN"/>
        </w:rPr>
      </w:pPr>
      <w:bookmarkStart w:id="17" w:name="_Toc440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为了确保电式混动车项目的有效管理和不断优化，我们采用了精心设计的绩效评估周期。这个周期旨在实现灵活、实时和全面的评估，以适应电式混动车项目执行中的各种挑战。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式混动车项目的不同需求，分为短期、中期和长期。短期评估关注每个迭代或工作周期，以及时发现和解决当前任务中的问题。中期评估涵盖几个迭代，深入了解整体电式混动车项目的趋势和性能。长期评估则着眼于整个电式混动车项目阶段，确保电式混动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式混动车项目管理工具和协作平台，团队成员能够随时更新和分享电式混动车项目数据。这种实时性的反馈机制使我们能够及时察觉潜在问题，快速调整，保持电式混动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式混动车项目的决策制定密不可分。每个周期的电式混动车项目回顾会议成为集体总结经验、识别问题深层次原因并找到创新解决方案的平台。这种定期的反思与调整机制使电式混动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1489"/>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988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电式混动车项目的主要产品是XXXX，预计年产值为XXX万元。这一产品在市场中占据着重要的地位，其广泛的应用范围使得该电式混动车项目的市场前景非常广阔。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电式混动车项目的xxx产品作为重要的原材料之一，将在多个领域发挥关键作用。其在建筑、交通、能源等方面的广泛应用将为整个产业链提供强大的支持，形成产业协同效应。电式混动车项目的年产值XXX万XXX万XXX万万元不仅反映了其在市场上的巨大潜力，更预示着它对国民经济的积极贡献。这种关联度高、涉及面广的产业关系，使得该电式混动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563"/>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总征地面积为XXXX平方米，相当于约XX.XX亩，其中净用地面积为XXXX平方米，红线范围内相当于约XX.XX亩。这一用地规模充分考虑了电式混动车项目的建设需求，保障了电式混动车项目在合适的空间内得以充分发展。电式混动车项目规划的总建筑面积为XXXX平方米，其中主体工程建设占XXXX平方米，计容建筑面积达XXXX平方米。预计建筑工程的投资将达到XXXX万元，为电式混动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计划购置的设备共计XXXX台（套），设备购置费用为XXXX万元。这一设备购置计划充分考虑到电式混动车项目的生产需求和技术要求，确保了电式混动车项目在生产运营中具备先进的技术装备和高效的生产能力。设备的合理配置将为电式混动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式混动车项目计划总投资为XXXX万元，预计年实现营业收入为XXXX万元。这一产能规模的设定旨在确保电式混动车项目能够在投资与回报之间取得平衡，实现长期可持续的发展。电式混动车项目的总投资充分考虑到各个方面的需求，包括用地建设、设备购置等多个环节，以确保电式混动车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https://d.book118.com/665103320012011043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电式混动车项目规划设计方案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257C6"/>
    <w:rsid w:val="1BD257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1033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2024-01-16T09:09:00Z</dcterms:created>
  <dcterms:modified xsi:type="dcterms:W3CDTF">2024-01-16T09:09:24Z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AF30D98DCEDE4A95AEFACE4685CBBBC5_11</vt:lpwstr>
  </property>
  <property fmtid="{D5CDD505-2E9C-101B-9397-08002B2CF9AE}" pid="3" name="KSOProductBuildVer">
    <vt:lpwstr>2052-12.1.0.16120</vt:lpwstr>
  </property>
</Properties>
</file>