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诊断抗原项目建议书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85" w:history="1">
        <w:r>
          <w:rPr>
            <w:rFonts w:ascii="仿宋" w:eastAsia="仿宋" w:hAnsi="仿宋" w:cs="仿宋" w:hint="eastAsia"/>
            <w:lang w:eastAsia="zh-CN"/>
          </w:rPr>
          <w:t>前言</w:t>
        </w:r>
        <w:r>
          <w:tab/>
        </w:r>
        <w:r>
          <w:fldChar w:fldCharType="begin"/>
        </w:r>
        <w:r>
          <w:instrText xml:space="preserve"> PAGEREF _Toc13285 \h </w:instrText>
        </w:r>
        <w:r>
          <w:fldChar w:fldCharType="separate"/>
        </w:r>
        <w:r>
          <w:t>3</w:t>
        </w:r>
        <w:r>
          <w:fldChar w:fldCharType="end"/>
        </w:r>
      </w:hyperlink>
    </w:p>
    <w:p>
      <w:pPr>
        <w:pStyle w:val="TOC1"/>
        <w:tabs>
          <w:tab w:val="right" w:leader="dot" w:pos="8306"/>
        </w:tabs>
      </w:pPr>
      <w:hyperlink w:anchor="_Toc1639" w:history="1">
        <w:r>
          <w:rPr>
            <w:rFonts w:ascii="仿宋" w:eastAsia="仿宋" w:hAnsi="仿宋" w:cs="仿宋" w:hint="eastAsia"/>
            <w:lang w:eastAsia="zh-CN"/>
          </w:rPr>
          <w:t>一、诊断抗原项目建设地分析</w:t>
        </w:r>
        <w:r>
          <w:tab/>
        </w:r>
        <w:r>
          <w:fldChar w:fldCharType="begin"/>
        </w:r>
        <w:r>
          <w:instrText xml:space="preserve"> PAGEREF _Toc1639 \h </w:instrText>
        </w:r>
        <w:r>
          <w:fldChar w:fldCharType="separate"/>
        </w:r>
        <w:r>
          <w:t>3</w:t>
        </w:r>
        <w:r>
          <w:fldChar w:fldCharType="end"/>
        </w:r>
      </w:hyperlink>
    </w:p>
    <w:p>
      <w:pPr>
        <w:pStyle w:val="TOC2"/>
        <w:tabs>
          <w:tab w:val="right" w:leader="dot" w:pos="8306"/>
        </w:tabs>
      </w:pPr>
      <w:hyperlink w:anchor="_Toc13973" w:history="1">
        <w:r>
          <w:rPr>
            <w:rFonts w:ascii="仿宋" w:eastAsia="仿宋" w:hAnsi="仿宋" w:cs="仿宋" w:hint="eastAsia"/>
            <w:lang w:eastAsia="zh-CN"/>
          </w:rPr>
          <w:t>(一)、诊断抗原项目选址原则</w:t>
        </w:r>
        <w:r>
          <w:tab/>
        </w:r>
        <w:r>
          <w:fldChar w:fldCharType="begin"/>
        </w:r>
        <w:r>
          <w:instrText xml:space="preserve"> PAGEREF _Toc13973 \h </w:instrText>
        </w:r>
        <w:r>
          <w:fldChar w:fldCharType="separate"/>
        </w:r>
        <w:r>
          <w:t>3</w:t>
        </w:r>
        <w:r>
          <w:fldChar w:fldCharType="end"/>
        </w:r>
      </w:hyperlink>
    </w:p>
    <w:p>
      <w:pPr>
        <w:pStyle w:val="TOC2"/>
        <w:tabs>
          <w:tab w:val="right" w:leader="dot" w:pos="8306"/>
        </w:tabs>
      </w:pPr>
      <w:hyperlink w:anchor="_Toc21791" w:history="1">
        <w:r>
          <w:rPr>
            <w:rFonts w:ascii="仿宋" w:eastAsia="仿宋" w:hAnsi="仿宋" w:cs="仿宋" w:hint="eastAsia"/>
            <w:lang w:eastAsia="zh-CN"/>
          </w:rPr>
          <w:t>(二)、诊断抗原项目选址</w:t>
        </w:r>
        <w:r>
          <w:tab/>
        </w:r>
        <w:r>
          <w:fldChar w:fldCharType="begin"/>
        </w:r>
        <w:r>
          <w:instrText xml:space="preserve"> PAGEREF _Toc21791 \h </w:instrText>
        </w:r>
        <w:r>
          <w:fldChar w:fldCharType="separate"/>
        </w:r>
        <w:r>
          <w:t>4</w:t>
        </w:r>
        <w:r>
          <w:fldChar w:fldCharType="end"/>
        </w:r>
      </w:hyperlink>
    </w:p>
    <w:p>
      <w:pPr>
        <w:pStyle w:val="TOC2"/>
        <w:tabs>
          <w:tab w:val="right" w:leader="dot" w:pos="8306"/>
        </w:tabs>
      </w:pPr>
      <w:hyperlink w:anchor="_Toc14771" w:history="1">
        <w:r>
          <w:rPr>
            <w:rFonts w:ascii="仿宋" w:eastAsia="仿宋" w:hAnsi="仿宋" w:cs="仿宋" w:hint="eastAsia"/>
            <w:lang w:eastAsia="zh-CN"/>
          </w:rPr>
          <w:t>(三)、建设条件分析</w:t>
        </w:r>
        <w:r>
          <w:tab/>
        </w:r>
        <w:r>
          <w:fldChar w:fldCharType="begin"/>
        </w:r>
        <w:r>
          <w:instrText xml:space="preserve"> PAGEREF _Toc14771 \h </w:instrText>
        </w:r>
        <w:r>
          <w:fldChar w:fldCharType="separate"/>
        </w:r>
        <w:r>
          <w:t>4</w:t>
        </w:r>
        <w:r>
          <w:fldChar w:fldCharType="end"/>
        </w:r>
      </w:hyperlink>
    </w:p>
    <w:p>
      <w:pPr>
        <w:pStyle w:val="TOC2"/>
        <w:tabs>
          <w:tab w:val="right" w:leader="dot" w:pos="8306"/>
        </w:tabs>
      </w:pPr>
      <w:hyperlink w:anchor="_Toc8977" w:history="1">
        <w:r>
          <w:rPr>
            <w:rFonts w:ascii="仿宋" w:eastAsia="仿宋" w:hAnsi="仿宋" w:cs="仿宋" w:hint="eastAsia"/>
            <w:lang w:eastAsia="zh-CN"/>
          </w:rPr>
          <w:t>(四)、用地控制指标</w:t>
        </w:r>
        <w:r>
          <w:tab/>
        </w:r>
        <w:r>
          <w:fldChar w:fldCharType="begin"/>
        </w:r>
        <w:r>
          <w:instrText xml:space="preserve"> PAGEREF _Toc8977 \h </w:instrText>
        </w:r>
        <w:r>
          <w:fldChar w:fldCharType="separate"/>
        </w:r>
        <w:r>
          <w:t>5</w:t>
        </w:r>
        <w:r>
          <w:fldChar w:fldCharType="end"/>
        </w:r>
      </w:hyperlink>
    </w:p>
    <w:p>
      <w:pPr>
        <w:pStyle w:val="TOC2"/>
        <w:tabs>
          <w:tab w:val="right" w:leader="dot" w:pos="8306"/>
        </w:tabs>
      </w:pPr>
      <w:hyperlink w:anchor="_Toc23193" w:history="1">
        <w:r>
          <w:rPr>
            <w:rFonts w:ascii="仿宋" w:eastAsia="仿宋" w:hAnsi="仿宋" w:cs="仿宋" w:hint="eastAsia"/>
            <w:lang w:eastAsia="zh-CN"/>
          </w:rPr>
          <w:t>(五)、用地总体要求</w:t>
        </w:r>
        <w:r>
          <w:tab/>
        </w:r>
        <w:r>
          <w:fldChar w:fldCharType="begin"/>
        </w:r>
        <w:r>
          <w:instrText xml:space="preserve"> PAGEREF _Toc23193 \h </w:instrText>
        </w:r>
        <w:r>
          <w:fldChar w:fldCharType="separate"/>
        </w:r>
        <w:r>
          <w:t>6</w:t>
        </w:r>
        <w:r>
          <w:fldChar w:fldCharType="end"/>
        </w:r>
      </w:hyperlink>
    </w:p>
    <w:p>
      <w:pPr>
        <w:pStyle w:val="TOC2"/>
        <w:tabs>
          <w:tab w:val="right" w:leader="dot" w:pos="8306"/>
        </w:tabs>
      </w:pPr>
      <w:hyperlink w:anchor="_Toc28231" w:history="1">
        <w:r>
          <w:rPr>
            <w:rFonts w:ascii="仿宋" w:eastAsia="仿宋" w:hAnsi="仿宋" w:cs="仿宋" w:hint="eastAsia"/>
            <w:lang w:eastAsia="zh-CN"/>
          </w:rPr>
          <w:t>(六)、节约用地措施</w:t>
        </w:r>
        <w:r>
          <w:tab/>
        </w:r>
        <w:r>
          <w:fldChar w:fldCharType="begin"/>
        </w:r>
        <w:r>
          <w:instrText xml:space="preserve"> PAGEREF _Toc28231 \h </w:instrText>
        </w:r>
        <w:r>
          <w:fldChar w:fldCharType="separate"/>
        </w:r>
        <w:r>
          <w:t>7</w:t>
        </w:r>
        <w:r>
          <w:fldChar w:fldCharType="end"/>
        </w:r>
      </w:hyperlink>
    </w:p>
    <w:p>
      <w:pPr>
        <w:pStyle w:val="TOC2"/>
        <w:tabs>
          <w:tab w:val="right" w:leader="dot" w:pos="8306"/>
        </w:tabs>
      </w:pPr>
      <w:hyperlink w:anchor="_Toc1244" w:history="1">
        <w:r>
          <w:rPr>
            <w:rFonts w:ascii="仿宋" w:eastAsia="仿宋" w:hAnsi="仿宋" w:cs="仿宋" w:hint="eastAsia"/>
            <w:lang w:eastAsia="zh-CN"/>
          </w:rPr>
          <w:t>(七)、总图布置方案</w:t>
        </w:r>
        <w:r>
          <w:tab/>
        </w:r>
        <w:r>
          <w:fldChar w:fldCharType="begin"/>
        </w:r>
        <w:r>
          <w:instrText xml:space="preserve"> PAGEREF _Toc1244 \h </w:instrText>
        </w:r>
        <w:r>
          <w:fldChar w:fldCharType="separate"/>
        </w:r>
        <w:r>
          <w:t>9</w:t>
        </w:r>
        <w:r>
          <w:fldChar w:fldCharType="end"/>
        </w:r>
      </w:hyperlink>
    </w:p>
    <w:p>
      <w:pPr>
        <w:pStyle w:val="TOC2"/>
        <w:tabs>
          <w:tab w:val="right" w:leader="dot" w:pos="8306"/>
        </w:tabs>
      </w:pPr>
      <w:hyperlink w:anchor="_Toc2797" w:history="1">
        <w:r>
          <w:rPr>
            <w:rFonts w:ascii="仿宋" w:eastAsia="仿宋" w:hAnsi="仿宋" w:cs="仿宋" w:hint="eastAsia"/>
            <w:lang w:eastAsia="zh-CN"/>
          </w:rPr>
          <w:t>(八)、运输组成</w:t>
        </w:r>
        <w:r>
          <w:tab/>
        </w:r>
        <w:r>
          <w:fldChar w:fldCharType="begin"/>
        </w:r>
        <w:r>
          <w:instrText xml:space="preserve"> PAGEREF _Toc2797 \h </w:instrText>
        </w:r>
        <w:r>
          <w:fldChar w:fldCharType="separate"/>
        </w:r>
        <w:r>
          <w:t>11</w:t>
        </w:r>
        <w:r>
          <w:fldChar w:fldCharType="end"/>
        </w:r>
      </w:hyperlink>
    </w:p>
    <w:p>
      <w:pPr>
        <w:pStyle w:val="TOC2"/>
        <w:tabs>
          <w:tab w:val="right" w:leader="dot" w:pos="8306"/>
        </w:tabs>
      </w:pPr>
      <w:hyperlink w:anchor="_Toc7996" w:history="1">
        <w:r>
          <w:rPr>
            <w:rFonts w:ascii="仿宋" w:eastAsia="仿宋" w:hAnsi="仿宋" w:cs="仿宋" w:hint="eastAsia"/>
            <w:lang w:eastAsia="zh-CN"/>
          </w:rPr>
          <w:t>(九)、选址综合评价</w:t>
        </w:r>
        <w:r>
          <w:tab/>
        </w:r>
        <w:r>
          <w:fldChar w:fldCharType="begin"/>
        </w:r>
        <w:r>
          <w:instrText xml:space="preserve"> PAGEREF _Toc7996 \h </w:instrText>
        </w:r>
        <w:r>
          <w:fldChar w:fldCharType="separate"/>
        </w:r>
        <w:r>
          <w:t>13</w:t>
        </w:r>
        <w:r>
          <w:fldChar w:fldCharType="end"/>
        </w:r>
      </w:hyperlink>
    </w:p>
    <w:p>
      <w:pPr>
        <w:pStyle w:val="TOC1"/>
        <w:tabs>
          <w:tab w:val="right" w:leader="dot" w:pos="8306"/>
        </w:tabs>
      </w:pPr>
      <w:hyperlink w:anchor="_Toc8961" w:history="1">
        <w:r>
          <w:rPr>
            <w:rFonts w:ascii="仿宋" w:eastAsia="仿宋" w:hAnsi="仿宋" w:cs="仿宋" w:hint="eastAsia"/>
            <w:lang w:eastAsia="zh-CN"/>
          </w:rPr>
          <w:t>二、建设规划分析</w:t>
        </w:r>
        <w:r>
          <w:tab/>
        </w:r>
        <w:r>
          <w:fldChar w:fldCharType="begin"/>
        </w:r>
        <w:r>
          <w:instrText xml:space="preserve"> PAGEREF _Toc8961 \h </w:instrText>
        </w:r>
        <w:r>
          <w:fldChar w:fldCharType="separate"/>
        </w:r>
        <w:r>
          <w:t>14</w:t>
        </w:r>
        <w:r>
          <w:fldChar w:fldCharType="end"/>
        </w:r>
      </w:hyperlink>
    </w:p>
    <w:p>
      <w:pPr>
        <w:pStyle w:val="TOC2"/>
        <w:tabs>
          <w:tab w:val="right" w:leader="dot" w:pos="8306"/>
        </w:tabs>
      </w:pPr>
      <w:hyperlink w:anchor="_Toc30987" w:history="1">
        <w:r>
          <w:rPr>
            <w:rFonts w:ascii="仿宋" w:eastAsia="仿宋" w:hAnsi="仿宋" w:cs="仿宋" w:hint="eastAsia"/>
            <w:lang w:eastAsia="zh-CN"/>
          </w:rPr>
          <w:t>(一)、产品规划</w:t>
        </w:r>
        <w:r>
          <w:tab/>
        </w:r>
        <w:r>
          <w:fldChar w:fldCharType="begin"/>
        </w:r>
        <w:r>
          <w:instrText xml:space="preserve"> PAGEREF _Toc30987 \h </w:instrText>
        </w:r>
        <w:r>
          <w:fldChar w:fldCharType="separate"/>
        </w:r>
        <w:r>
          <w:t>14</w:t>
        </w:r>
        <w:r>
          <w:fldChar w:fldCharType="end"/>
        </w:r>
      </w:hyperlink>
    </w:p>
    <w:p>
      <w:pPr>
        <w:pStyle w:val="TOC2"/>
        <w:tabs>
          <w:tab w:val="right" w:leader="dot" w:pos="8306"/>
        </w:tabs>
      </w:pPr>
      <w:hyperlink w:anchor="_Toc10384" w:history="1">
        <w:r>
          <w:rPr>
            <w:rFonts w:ascii="仿宋" w:eastAsia="仿宋" w:hAnsi="仿宋" w:cs="仿宋" w:hint="eastAsia"/>
            <w:lang w:eastAsia="zh-CN"/>
          </w:rPr>
          <w:t>(二)、建设规模</w:t>
        </w:r>
        <w:r>
          <w:tab/>
        </w:r>
        <w:r>
          <w:fldChar w:fldCharType="begin"/>
        </w:r>
        <w:r>
          <w:instrText xml:space="preserve"> PAGEREF _Toc10384 \h </w:instrText>
        </w:r>
        <w:r>
          <w:fldChar w:fldCharType="separate"/>
        </w:r>
        <w:r>
          <w:t>15</w:t>
        </w:r>
        <w:r>
          <w:fldChar w:fldCharType="end"/>
        </w:r>
      </w:hyperlink>
    </w:p>
    <w:p>
      <w:pPr>
        <w:pStyle w:val="TOC1"/>
        <w:tabs>
          <w:tab w:val="right" w:leader="dot" w:pos="8306"/>
        </w:tabs>
      </w:pPr>
      <w:hyperlink w:anchor="_Toc17414" w:history="1">
        <w:r>
          <w:rPr>
            <w:rFonts w:ascii="仿宋" w:eastAsia="仿宋" w:hAnsi="仿宋" w:cs="仿宋" w:hint="eastAsia"/>
            <w:lang w:eastAsia="zh-CN"/>
          </w:rPr>
          <w:t>三、工艺先进性</w:t>
        </w:r>
        <w:r>
          <w:tab/>
        </w:r>
        <w:r>
          <w:fldChar w:fldCharType="begin"/>
        </w:r>
        <w:r>
          <w:instrText xml:space="preserve"> PAGEREF _Toc17414 \h </w:instrText>
        </w:r>
        <w:r>
          <w:fldChar w:fldCharType="separate"/>
        </w:r>
        <w:r>
          <w:t>15</w:t>
        </w:r>
        <w:r>
          <w:fldChar w:fldCharType="end"/>
        </w:r>
      </w:hyperlink>
    </w:p>
    <w:p>
      <w:pPr>
        <w:pStyle w:val="TOC2"/>
        <w:tabs>
          <w:tab w:val="right" w:leader="dot" w:pos="8306"/>
        </w:tabs>
      </w:pPr>
      <w:hyperlink w:anchor="_Toc30400" w:history="1">
        <w:r>
          <w:rPr>
            <w:rFonts w:ascii="仿宋" w:eastAsia="仿宋" w:hAnsi="仿宋" w:cs="仿宋" w:hint="eastAsia"/>
            <w:lang w:eastAsia="zh-CN"/>
          </w:rPr>
          <w:t>(一)、诊断抗原项目建设期的原辅材料保障</w:t>
        </w:r>
        <w:r>
          <w:tab/>
        </w:r>
        <w:r>
          <w:fldChar w:fldCharType="begin"/>
        </w:r>
        <w:r>
          <w:instrText xml:space="preserve"> PAGEREF _Toc30400 \h </w:instrText>
        </w:r>
        <w:r>
          <w:fldChar w:fldCharType="separate"/>
        </w:r>
        <w:r>
          <w:t>15</w:t>
        </w:r>
        <w:r>
          <w:fldChar w:fldCharType="end"/>
        </w:r>
      </w:hyperlink>
    </w:p>
    <w:p>
      <w:pPr>
        <w:pStyle w:val="TOC2"/>
        <w:tabs>
          <w:tab w:val="right" w:leader="dot" w:pos="8306"/>
        </w:tabs>
      </w:pPr>
      <w:hyperlink w:anchor="_Toc1456" w:history="1">
        <w:r>
          <w:rPr>
            <w:rFonts w:ascii="仿宋" w:eastAsia="仿宋" w:hAnsi="仿宋" w:cs="仿宋" w:hint="eastAsia"/>
            <w:lang w:eastAsia="zh-CN"/>
          </w:rPr>
          <w:t>(二)、诊断抗原项目运营期的原辅材料采购与管理</w:t>
        </w:r>
        <w:r>
          <w:tab/>
        </w:r>
        <w:r>
          <w:fldChar w:fldCharType="begin"/>
        </w:r>
        <w:r>
          <w:instrText xml:space="preserve"> PAGEREF _Toc1456 \h </w:instrText>
        </w:r>
        <w:r>
          <w:fldChar w:fldCharType="separate"/>
        </w:r>
        <w:r>
          <w:t>16</w:t>
        </w:r>
        <w:r>
          <w:fldChar w:fldCharType="end"/>
        </w:r>
      </w:hyperlink>
    </w:p>
    <w:p>
      <w:pPr>
        <w:pStyle w:val="TOC2"/>
        <w:tabs>
          <w:tab w:val="right" w:leader="dot" w:pos="8306"/>
        </w:tabs>
      </w:pPr>
      <w:hyperlink w:anchor="_Toc50" w:history="1">
        <w:r>
          <w:rPr>
            <w:rFonts w:ascii="仿宋" w:eastAsia="仿宋" w:hAnsi="仿宋" w:cs="仿宋" w:hint="eastAsia"/>
            <w:lang w:eastAsia="zh-CN"/>
          </w:rPr>
          <w:t>(三)、技术管理的独特特色</w:t>
        </w:r>
        <w:r>
          <w:tab/>
        </w:r>
        <w:r>
          <w:fldChar w:fldCharType="begin"/>
        </w:r>
        <w:r>
          <w:instrText xml:space="preserve"> PAGEREF _Toc50 \h </w:instrText>
        </w:r>
        <w:r>
          <w:fldChar w:fldCharType="separate"/>
        </w:r>
        <w:r>
          <w:t>17</w:t>
        </w:r>
        <w:r>
          <w:fldChar w:fldCharType="end"/>
        </w:r>
      </w:hyperlink>
    </w:p>
    <w:p>
      <w:pPr>
        <w:pStyle w:val="TOC2"/>
        <w:tabs>
          <w:tab w:val="right" w:leader="dot" w:pos="8306"/>
        </w:tabs>
      </w:pPr>
      <w:hyperlink w:anchor="_Toc1190" w:history="1">
        <w:r>
          <w:rPr>
            <w:rFonts w:ascii="仿宋" w:eastAsia="仿宋" w:hAnsi="仿宋" w:cs="仿宋" w:hint="eastAsia"/>
            <w:lang w:eastAsia="zh-CN"/>
          </w:rPr>
          <w:t>(四)、诊断抗原项目工艺技术设计方案</w:t>
        </w:r>
        <w:r>
          <w:tab/>
        </w:r>
        <w:r>
          <w:fldChar w:fldCharType="begin"/>
        </w:r>
        <w:r>
          <w:instrText xml:space="preserve"> PAGEREF _Toc1190 \h </w:instrText>
        </w:r>
        <w:r>
          <w:fldChar w:fldCharType="separate"/>
        </w:r>
        <w:r>
          <w:t>19</w:t>
        </w:r>
        <w:r>
          <w:fldChar w:fldCharType="end"/>
        </w:r>
      </w:hyperlink>
    </w:p>
    <w:p>
      <w:pPr>
        <w:pStyle w:val="TOC2"/>
        <w:tabs>
          <w:tab w:val="right" w:leader="dot" w:pos="8306"/>
        </w:tabs>
      </w:pPr>
      <w:hyperlink w:anchor="_Toc7562" w:history="1">
        <w:r>
          <w:rPr>
            <w:rFonts w:ascii="仿宋" w:eastAsia="仿宋" w:hAnsi="仿宋" w:cs="仿宋" w:hint="eastAsia"/>
            <w:lang w:eastAsia="zh-CN"/>
          </w:rPr>
          <w:t>(五)、设备选型的智能化方案</w:t>
        </w:r>
        <w:r>
          <w:tab/>
        </w:r>
        <w:r>
          <w:fldChar w:fldCharType="begin"/>
        </w:r>
        <w:r>
          <w:instrText xml:space="preserve"> PAGEREF _Toc7562 \h </w:instrText>
        </w:r>
        <w:r>
          <w:fldChar w:fldCharType="separate"/>
        </w:r>
        <w:r>
          <w:t>20</w:t>
        </w:r>
        <w:r>
          <w:fldChar w:fldCharType="end"/>
        </w:r>
      </w:hyperlink>
    </w:p>
    <w:p>
      <w:pPr>
        <w:pStyle w:val="TOC1"/>
        <w:tabs>
          <w:tab w:val="right" w:leader="dot" w:pos="8306"/>
        </w:tabs>
      </w:pPr>
      <w:hyperlink w:anchor="_Toc6544" w:history="1">
        <w:r>
          <w:rPr>
            <w:rFonts w:ascii="仿宋" w:eastAsia="仿宋" w:hAnsi="仿宋" w:cs="仿宋" w:hint="eastAsia"/>
            <w:lang w:eastAsia="zh-CN"/>
          </w:rPr>
          <w:t>四、后期运营与管理</w:t>
        </w:r>
        <w:r>
          <w:tab/>
        </w:r>
        <w:r>
          <w:fldChar w:fldCharType="begin"/>
        </w:r>
        <w:r>
          <w:instrText xml:space="preserve"> PAGEREF _Toc6544 \h </w:instrText>
        </w:r>
        <w:r>
          <w:fldChar w:fldCharType="separate"/>
        </w:r>
        <w:r>
          <w:t>21</w:t>
        </w:r>
        <w:r>
          <w:fldChar w:fldCharType="end"/>
        </w:r>
      </w:hyperlink>
    </w:p>
    <w:p>
      <w:pPr>
        <w:pStyle w:val="TOC2"/>
        <w:tabs>
          <w:tab w:val="right" w:leader="dot" w:pos="8306"/>
        </w:tabs>
      </w:pPr>
      <w:hyperlink w:anchor="_Toc25883" w:history="1">
        <w:r>
          <w:rPr>
            <w:rFonts w:ascii="仿宋" w:eastAsia="仿宋" w:hAnsi="仿宋" w:cs="仿宋" w:hint="eastAsia"/>
            <w:lang w:eastAsia="zh-CN"/>
          </w:rPr>
          <w:t>(一)、诊断抗原项目运营管理机制</w:t>
        </w:r>
        <w:r>
          <w:tab/>
        </w:r>
        <w:r>
          <w:fldChar w:fldCharType="begin"/>
        </w:r>
        <w:r>
          <w:instrText xml:space="preserve"> PAGEREF _Toc25883 \h </w:instrText>
        </w:r>
        <w:r>
          <w:fldChar w:fldCharType="separate"/>
        </w:r>
        <w:r>
          <w:t>21</w:t>
        </w:r>
        <w:r>
          <w:fldChar w:fldCharType="end"/>
        </w:r>
      </w:hyperlink>
    </w:p>
    <w:p>
      <w:pPr>
        <w:pStyle w:val="TOC2"/>
        <w:tabs>
          <w:tab w:val="right" w:leader="dot" w:pos="8306"/>
        </w:tabs>
      </w:pPr>
      <w:hyperlink w:anchor="_Toc18581" w:history="1">
        <w:r>
          <w:rPr>
            <w:rFonts w:ascii="仿宋" w:eastAsia="仿宋" w:hAnsi="仿宋" w:cs="仿宋" w:hint="eastAsia"/>
            <w:lang w:eastAsia="zh-CN"/>
          </w:rPr>
          <w:t>(二)、人员培训与知识转移</w:t>
        </w:r>
        <w:r>
          <w:tab/>
        </w:r>
        <w:r>
          <w:fldChar w:fldCharType="begin"/>
        </w:r>
        <w:r>
          <w:instrText xml:space="preserve"> PAGEREF _Toc18581 \h </w:instrText>
        </w:r>
        <w:r>
          <w:fldChar w:fldCharType="separate"/>
        </w:r>
        <w:r>
          <w:t>22</w:t>
        </w:r>
        <w:r>
          <w:fldChar w:fldCharType="end"/>
        </w:r>
      </w:hyperlink>
    </w:p>
    <w:p>
      <w:pPr>
        <w:pStyle w:val="TOC2"/>
        <w:tabs>
          <w:tab w:val="right" w:leader="dot" w:pos="8306"/>
        </w:tabs>
      </w:pPr>
      <w:hyperlink w:anchor="_Toc32007" w:history="1">
        <w:r>
          <w:rPr>
            <w:rFonts w:ascii="仿宋" w:eastAsia="仿宋" w:hAnsi="仿宋" w:cs="仿宋" w:hint="eastAsia"/>
            <w:lang w:eastAsia="zh-CN"/>
          </w:rPr>
          <w:t>(三)、设备维护与保养</w:t>
        </w:r>
        <w:r>
          <w:tab/>
        </w:r>
        <w:r>
          <w:fldChar w:fldCharType="begin"/>
        </w:r>
        <w:r>
          <w:instrText xml:space="preserve"> PAGEREF _Toc32007 \h </w:instrText>
        </w:r>
        <w:r>
          <w:fldChar w:fldCharType="separate"/>
        </w:r>
        <w:r>
          <w:t>23</w:t>
        </w:r>
        <w:r>
          <w:fldChar w:fldCharType="end"/>
        </w:r>
      </w:hyperlink>
    </w:p>
    <w:p>
      <w:pPr>
        <w:pStyle w:val="TOC2"/>
        <w:tabs>
          <w:tab w:val="right" w:leader="dot" w:pos="8306"/>
        </w:tabs>
      </w:pPr>
      <w:hyperlink w:anchor="_Toc28544" w:history="1">
        <w:r>
          <w:rPr>
            <w:rFonts w:ascii="仿宋" w:eastAsia="仿宋" w:hAnsi="仿宋" w:cs="仿宋" w:hint="eastAsia"/>
            <w:lang w:eastAsia="zh-CN"/>
          </w:rPr>
          <w:t>(四)、定期检查与评估</w:t>
        </w:r>
        <w:r>
          <w:tab/>
        </w:r>
        <w:r>
          <w:fldChar w:fldCharType="begin"/>
        </w:r>
        <w:r>
          <w:instrText xml:space="preserve"> PAGEREF _Toc28544 \h </w:instrText>
        </w:r>
        <w:r>
          <w:fldChar w:fldCharType="separate"/>
        </w:r>
        <w:r>
          <w:t>23</w:t>
        </w:r>
        <w:r>
          <w:fldChar w:fldCharType="end"/>
        </w:r>
      </w:hyperlink>
    </w:p>
    <w:p>
      <w:pPr>
        <w:pStyle w:val="TOC1"/>
        <w:tabs>
          <w:tab w:val="right" w:leader="dot" w:pos="8306"/>
        </w:tabs>
      </w:pPr>
      <w:hyperlink w:anchor="_Toc9048" w:history="1">
        <w:r>
          <w:rPr>
            <w:rFonts w:ascii="仿宋" w:eastAsia="仿宋" w:hAnsi="仿宋" w:cs="仿宋" w:hint="eastAsia"/>
            <w:lang w:eastAsia="zh-CN"/>
          </w:rPr>
          <w:t>五、危机管理与应急响应</w:t>
        </w:r>
        <w:r>
          <w:tab/>
        </w:r>
        <w:r>
          <w:fldChar w:fldCharType="begin"/>
        </w:r>
        <w:r>
          <w:instrText xml:space="preserve"> PAGEREF _Toc9048 \h </w:instrText>
        </w:r>
        <w:r>
          <w:fldChar w:fldCharType="separate"/>
        </w:r>
        <w:r>
          <w:t>24</w:t>
        </w:r>
        <w:r>
          <w:fldChar w:fldCharType="end"/>
        </w:r>
      </w:hyperlink>
    </w:p>
    <w:p>
      <w:pPr>
        <w:pStyle w:val="TOC2"/>
        <w:tabs>
          <w:tab w:val="right" w:leader="dot" w:pos="8306"/>
        </w:tabs>
      </w:pPr>
      <w:hyperlink w:anchor="_Toc30199" w:history="1">
        <w:r>
          <w:rPr>
            <w:rFonts w:ascii="仿宋" w:eastAsia="仿宋" w:hAnsi="仿宋" w:cs="仿宋" w:hint="eastAsia"/>
            <w:lang w:eastAsia="zh-CN"/>
          </w:rPr>
          <w:t>(一)、危机管理计划制定</w:t>
        </w:r>
        <w:r>
          <w:tab/>
        </w:r>
        <w:r>
          <w:fldChar w:fldCharType="begin"/>
        </w:r>
        <w:r>
          <w:instrText xml:space="preserve"> PAGEREF _Toc30199 \h </w:instrText>
        </w:r>
        <w:r>
          <w:fldChar w:fldCharType="separate"/>
        </w:r>
        <w:r>
          <w:t>24</w:t>
        </w:r>
        <w:r>
          <w:fldChar w:fldCharType="end"/>
        </w:r>
      </w:hyperlink>
    </w:p>
    <w:p>
      <w:pPr>
        <w:pStyle w:val="TOC2"/>
        <w:tabs>
          <w:tab w:val="right" w:leader="dot" w:pos="8306"/>
        </w:tabs>
      </w:pPr>
      <w:hyperlink w:anchor="_Toc17368" w:history="1">
        <w:r>
          <w:rPr>
            <w:rFonts w:ascii="仿宋" w:eastAsia="仿宋" w:hAnsi="仿宋" w:cs="仿宋" w:hint="eastAsia"/>
            <w:lang w:eastAsia="zh-CN"/>
          </w:rPr>
          <w:t>(二)、应急响应流程</w:t>
        </w:r>
        <w:r>
          <w:tab/>
        </w:r>
        <w:r>
          <w:fldChar w:fldCharType="begin"/>
        </w:r>
        <w:r>
          <w:instrText xml:space="preserve"> PAGEREF _Toc17368 \h </w:instrText>
        </w:r>
        <w:r>
          <w:fldChar w:fldCharType="separate"/>
        </w:r>
        <w:r>
          <w:t>25</w:t>
        </w:r>
        <w:r>
          <w:fldChar w:fldCharType="end"/>
        </w:r>
      </w:hyperlink>
    </w:p>
    <w:p>
      <w:pPr>
        <w:pStyle w:val="TOC2"/>
        <w:tabs>
          <w:tab w:val="right" w:leader="dot" w:pos="8306"/>
        </w:tabs>
      </w:pPr>
      <w:hyperlink w:anchor="_Toc6253" w:history="1">
        <w:r>
          <w:rPr>
            <w:rFonts w:ascii="仿宋" w:eastAsia="仿宋" w:hAnsi="仿宋" w:cs="仿宋" w:hint="eastAsia"/>
            <w:lang w:eastAsia="zh-CN"/>
          </w:rPr>
          <w:t>(三)、危机公关与舆情管理</w:t>
        </w:r>
        <w:r>
          <w:tab/>
        </w:r>
        <w:r>
          <w:fldChar w:fldCharType="begin"/>
        </w:r>
        <w:r>
          <w:instrText xml:space="preserve"> PAGEREF _Toc6253 \h </w:instrText>
        </w:r>
        <w:r>
          <w:fldChar w:fldCharType="separate"/>
        </w:r>
        <w:r>
          <w:t>26</w:t>
        </w:r>
        <w:r>
          <w:fldChar w:fldCharType="end"/>
        </w:r>
      </w:hyperlink>
    </w:p>
    <w:p>
      <w:pPr>
        <w:pStyle w:val="TOC2"/>
        <w:tabs>
          <w:tab w:val="right" w:leader="dot" w:pos="8306"/>
        </w:tabs>
      </w:pPr>
      <w:hyperlink w:anchor="_Toc29106" w:history="1">
        <w:r>
          <w:rPr>
            <w:rFonts w:ascii="仿宋" w:eastAsia="仿宋" w:hAnsi="仿宋" w:cs="仿宋" w:hint="eastAsia"/>
            <w:lang w:eastAsia="zh-CN"/>
          </w:rPr>
          <w:t>(四)、事故调查与报告</w:t>
        </w:r>
        <w:r>
          <w:tab/>
        </w:r>
        <w:r>
          <w:fldChar w:fldCharType="begin"/>
        </w:r>
        <w:r>
          <w:instrText xml:space="preserve"> PAGEREF _Toc29106 \h </w:instrText>
        </w:r>
        <w:r>
          <w:fldChar w:fldCharType="separate"/>
        </w:r>
        <w:r>
          <w:t>27</w:t>
        </w:r>
        <w:r>
          <w:fldChar w:fldCharType="end"/>
        </w:r>
      </w:hyperlink>
    </w:p>
    <w:p>
      <w:pPr>
        <w:pStyle w:val="TOC1"/>
        <w:tabs>
          <w:tab w:val="right" w:leader="dot" w:pos="8306"/>
        </w:tabs>
      </w:pPr>
      <w:hyperlink w:anchor="_Toc27586" w:history="1">
        <w:r>
          <w:rPr>
            <w:rFonts w:ascii="仿宋" w:eastAsia="仿宋" w:hAnsi="仿宋" w:cs="仿宋" w:hint="eastAsia"/>
            <w:lang w:eastAsia="zh-CN"/>
          </w:rPr>
          <w:t>六、诊断抗原项目收尾与总结</w:t>
        </w:r>
        <w:r>
          <w:tab/>
        </w:r>
        <w:r>
          <w:fldChar w:fldCharType="begin"/>
        </w:r>
        <w:r>
          <w:instrText xml:space="preserve"> PAGEREF _Toc27586 \h </w:instrText>
        </w:r>
        <w:r>
          <w:fldChar w:fldCharType="separate"/>
        </w:r>
        <w:r>
          <w:t>28</w:t>
        </w:r>
        <w:r>
          <w:fldChar w:fldCharType="end"/>
        </w:r>
      </w:hyperlink>
    </w:p>
    <w:p>
      <w:pPr>
        <w:pStyle w:val="TOC2"/>
        <w:tabs>
          <w:tab w:val="right" w:leader="dot" w:pos="8306"/>
        </w:tabs>
      </w:pPr>
      <w:hyperlink w:anchor="_Toc2857" w:history="1">
        <w:r>
          <w:rPr>
            <w:rFonts w:ascii="仿宋" w:eastAsia="仿宋" w:hAnsi="仿宋" w:cs="仿宋" w:hint="eastAsia"/>
            <w:lang w:eastAsia="zh-CN"/>
          </w:rPr>
          <w:t>(一)、诊断抗原项目总结与经验分享</w:t>
        </w:r>
        <w:r>
          <w:tab/>
        </w:r>
        <w:r>
          <w:fldChar w:fldCharType="begin"/>
        </w:r>
        <w:r>
          <w:instrText xml:space="preserve"> PAGEREF _Toc2857 \h </w:instrText>
        </w:r>
        <w:r>
          <w:fldChar w:fldCharType="separate"/>
        </w:r>
        <w:r>
          <w:t>28</w:t>
        </w:r>
        <w:r>
          <w:fldChar w:fldCharType="end"/>
        </w:r>
      </w:hyperlink>
    </w:p>
    <w:p>
      <w:pPr>
        <w:pStyle w:val="TOC2"/>
        <w:tabs>
          <w:tab w:val="right" w:leader="dot" w:pos="8306"/>
        </w:tabs>
      </w:pPr>
      <w:hyperlink w:anchor="_Toc26272" w:history="1">
        <w:r>
          <w:rPr>
            <w:rFonts w:ascii="仿宋" w:eastAsia="仿宋" w:hAnsi="仿宋" w:cs="仿宋" w:hint="eastAsia"/>
            <w:lang w:eastAsia="zh-CN"/>
          </w:rPr>
          <w:t>(二)、诊断抗原项目报告与归档</w:t>
        </w:r>
        <w:r>
          <w:tab/>
        </w:r>
        <w:r>
          <w:fldChar w:fldCharType="begin"/>
        </w:r>
        <w:r>
          <w:instrText xml:space="preserve"> PAGEREF _Toc26272 \h </w:instrText>
        </w:r>
        <w:r>
          <w:fldChar w:fldCharType="separate"/>
        </w:r>
        <w:r>
          <w:t>31</w:t>
        </w:r>
        <w:r>
          <w:fldChar w:fldCharType="end"/>
        </w:r>
      </w:hyperlink>
    </w:p>
    <w:p>
      <w:pPr>
        <w:pStyle w:val="TOC2"/>
        <w:tabs>
          <w:tab w:val="right" w:leader="dot" w:pos="8306"/>
        </w:tabs>
      </w:pPr>
      <w:hyperlink w:anchor="_Toc16353" w:history="1">
        <w:r>
          <w:rPr>
            <w:rFonts w:ascii="仿宋" w:eastAsia="仿宋" w:hAnsi="仿宋" w:cs="仿宋" w:hint="eastAsia"/>
            <w:lang w:eastAsia="zh-CN"/>
          </w:rPr>
          <w:t>(三)、诊断抗原项目收尾与结算</w:t>
        </w:r>
        <w:r>
          <w:tab/>
        </w:r>
        <w:r>
          <w:fldChar w:fldCharType="begin"/>
        </w:r>
        <w:r>
          <w:instrText xml:space="preserve"> PAGEREF _Toc16353 \h </w:instrText>
        </w:r>
        <w:r>
          <w:fldChar w:fldCharType="separate"/>
        </w:r>
        <w:r>
          <w:t>32</w:t>
        </w:r>
        <w:r>
          <w:fldChar w:fldCharType="end"/>
        </w:r>
      </w:hyperlink>
    </w:p>
    <w:p>
      <w:pPr>
        <w:pStyle w:val="TOC2"/>
        <w:tabs>
          <w:tab w:val="right" w:leader="dot" w:pos="8306"/>
        </w:tabs>
      </w:pPr>
      <w:hyperlink w:anchor="_Toc26401" w:history="1">
        <w:r>
          <w:rPr>
            <w:rFonts w:ascii="仿宋" w:eastAsia="仿宋" w:hAnsi="仿宋" w:cs="仿宋" w:hint="eastAsia"/>
            <w:lang w:eastAsia="zh-CN"/>
          </w:rPr>
          <w:t>(四)、团队人员调整与反馈</w:t>
        </w:r>
        <w:r>
          <w:tab/>
        </w:r>
        <w:r>
          <w:fldChar w:fldCharType="begin"/>
        </w:r>
        <w:r>
          <w:instrText xml:space="preserve"> PAGEREF _Toc26401 \h </w:instrText>
        </w:r>
        <w:r>
          <w:fldChar w:fldCharType="separate"/>
        </w:r>
        <w:r>
          <w:t>33</w:t>
        </w:r>
        <w:r>
          <w:fldChar w:fldCharType="end"/>
        </w:r>
      </w:hyperlink>
    </w:p>
    <w:p>
      <w:pPr>
        <w:pStyle w:val="TOC1"/>
        <w:tabs>
          <w:tab w:val="right" w:leader="dot" w:pos="8306"/>
        </w:tabs>
      </w:pPr>
      <w:hyperlink w:anchor="_Toc13962" w:history="1">
        <w:r>
          <w:rPr>
            <w:rFonts w:ascii="仿宋" w:eastAsia="仿宋" w:hAnsi="仿宋" w:cs="仿宋" w:hint="eastAsia"/>
            <w:lang w:eastAsia="zh-CN"/>
          </w:rPr>
          <w:t>七、诊断抗原项目落地与推广</w:t>
        </w:r>
        <w:r>
          <w:tab/>
        </w:r>
        <w:r>
          <w:fldChar w:fldCharType="begin"/>
        </w:r>
        <w:r>
          <w:instrText xml:space="preserve"> PAGEREF _Toc13962 \h </w:instrText>
        </w:r>
        <w:r>
          <w:fldChar w:fldCharType="separate"/>
        </w:r>
        <w:r>
          <w:t>34</w:t>
        </w:r>
        <w:r>
          <w:fldChar w:fldCharType="end"/>
        </w:r>
      </w:hyperlink>
    </w:p>
    <w:p>
      <w:pPr>
        <w:pStyle w:val="TOC2"/>
        <w:tabs>
          <w:tab w:val="right" w:leader="dot" w:pos="8306"/>
        </w:tabs>
      </w:pPr>
      <w:hyperlink w:anchor="_Toc7744" w:history="1">
        <w:r>
          <w:rPr>
            <w:rFonts w:ascii="仿宋" w:eastAsia="仿宋" w:hAnsi="仿宋" w:cs="仿宋" w:hint="eastAsia"/>
            <w:lang w:eastAsia="zh-CN"/>
          </w:rPr>
          <w:t>(一)、诊断抗原项目推广计划</w:t>
        </w:r>
        <w:r>
          <w:tab/>
        </w:r>
        <w:r>
          <w:fldChar w:fldCharType="begin"/>
        </w:r>
        <w:r>
          <w:instrText xml:space="preserve"> PAGEREF _Toc7744 \h </w:instrText>
        </w:r>
        <w:r>
          <w:fldChar w:fldCharType="separate"/>
        </w:r>
        <w:r>
          <w:t>34</w:t>
        </w:r>
        <w:r>
          <w:fldChar w:fldCharType="end"/>
        </w:r>
      </w:hyperlink>
    </w:p>
    <w:p>
      <w:pPr>
        <w:pStyle w:val="TOC2"/>
        <w:tabs>
          <w:tab w:val="right" w:leader="dot" w:pos="8306"/>
        </w:tabs>
      </w:pPr>
      <w:hyperlink w:anchor="_Toc13564" w:history="1">
        <w:r>
          <w:rPr>
            <w:rFonts w:ascii="仿宋" w:eastAsia="仿宋" w:hAnsi="仿宋" w:cs="仿宋" w:hint="eastAsia"/>
            <w:lang w:eastAsia="zh-CN"/>
          </w:rPr>
          <w:t>(二)、地方政府支持与合作</w:t>
        </w:r>
        <w:r>
          <w:tab/>
        </w:r>
        <w:r>
          <w:fldChar w:fldCharType="begin"/>
        </w:r>
        <w:r>
          <w:instrText xml:space="preserve"> PAGEREF _Toc13564 \h </w:instrText>
        </w:r>
        <w:r>
          <w:fldChar w:fldCharType="separate"/>
        </w:r>
        <w:r>
          <w:t>35</w:t>
        </w:r>
        <w:r>
          <w:fldChar w:fldCharType="end"/>
        </w:r>
      </w:hyperlink>
    </w:p>
    <w:p>
      <w:pPr>
        <w:pStyle w:val="TOC2"/>
        <w:tabs>
          <w:tab w:val="right" w:leader="dot" w:pos="8306"/>
        </w:tabs>
      </w:pPr>
      <w:hyperlink w:anchor="_Toc22555" w:history="1">
        <w:r>
          <w:rPr>
            <w:rFonts w:ascii="仿宋" w:eastAsia="仿宋" w:hAnsi="仿宋" w:cs="仿宋" w:hint="eastAsia"/>
            <w:lang w:eastAsia="zh-CN"/>
          </w:rPr>
          <w:t>(三)、市场推广与品牌建设</w:t>
        </w:r>
        <w:r>
          <w:tab/>
        </w:r>
        <w:r>
          <w:fldChar w:fldCharType="begin"/>
        </w:r>
        <w:r>
          <w:instrText xml:space="preserve"> PAGEREF _Toc22555 \h </w:instrText>
        </w:r>
        <w:r>
          <w:fldChar w:fldCharType="separate"/>
        </w:r>
        <w:r>
          <w:t>36</w:t>
        </w:r>
        <w:r>
          <w:fldChar w:fldCharType="end"/>
        </w:r>
      </w:hyperlink>
    </w:p>
    <w:p>
      <w:pPr>
        <w:pStyle w:val="TOC2"/>
        <w:tabs>
          <w:tab w:val="right" w:leader="dot" w:pos="8306"/>
        </w:tabs>
      </w:pPr>
      <w:hyperlink w:anchor="_Toc1530" w:history="1">
        <w:r>
          <w:rPr>
            <w:rFonts w:ascii="仿宋" w:eastAsia="仿宋" w:hAnsi="仿宋" w:cs="仿宋" w:hint="eastAsia"/>
            <w:lang w:eastAsia="zh-CN"/>
          </w:rPr>
          <w:t>(四)、社会参与与共享机制</w:t>
        </w:r>
        <w:r>
          <w:tab/>
        </w:r>
        <w:r>
          <w:fldChar w:fldCharType="begin"/>
        </w:r>
        <w:r>
          <w:instrText xml:space="preserve"> PAGEREF _Toc1530 \h </w:instrText>
        </w:r>
        <w:r>
          <w:fldChar w:fldCharType="separate"/>
        </w:r>
        <w:r>
          <w:t>37</w:t>
        </w:r>
        <w:r>
          <w:fldChar w:fldCharType="end"/>
        </w:r>
      </w:hyperlink>
    </w:p>
    <w:p>
      <w:pPr>
        <w:pStyle w:val="TOC1"/>
        <w:tabs>
          <w:tab w:val="right" w:leader="dot" w:pos="8306"/>
        </w:tabs>
      </w:pPr>
      <w:hyperlink w:anchor="_Toc3865" w:history="1">
        <w:r>
          <w:rPr>
            <w:rFonts w:ascii="仿宋" w:eastAsia="仿宋" w:hAnsi="仿宋" w:cs="仿宋" w:hint="eastAsia"/>
            <w:lang w:eastAsia="zh-CN"/>
          </w:rPr>
          <w:t>八、质量管理与监督</w:t>
        </w:r>
        <w:r>
          <w:tab/>
        </w:r>
        <w:r>
          <w:fldChar w:fldCharType="begin"/>
        </w:r>
        <w:r>
          <w:instrText xml:space="preserve"> PAGEREF _Toc3865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36" w:history="1">
        <w:r>
          <w:rPr>
            <w:rFonts w:ascii="仿宋" w:eastAsia="仿宋" w:hAnsi="仿宋" w:cs="仿宋" w:hint="eastAsia"/>
            <w:lang w:eastAsia="zh-CN"/>
          </w:rPr>
          <w:t>(一)、质量管理原则</w:t>
        </w:r>
        <w:r>
          <w:tab/>
        </w:r>
        <w:r>
          <w:fldChar w:fldCharType="begin"/>
        </w:r>
        <w:r>
          <w:instrText xml:space="preserve"> PAGEREF _Toc29236 \h </w:instrText>
        </w:r>
        <w:r>
          <w:fldChar w:fldCharType="separate"/>
        </w:r>
        <w:r>
          <w:t>38</w:t>
        </w:r>
        <w:r>
          <w:fldChar w:fldCharType="end"/>
        </w:r>
      </w:hyperlink>
    </w:p>
    <w:p>
      <w:pPr>
        <w:pStyle w:val="TOC2"/>
        <w:tabs>
          <w:tab w:val="right" w:leader="dot" w:pos="8306"/>
        </w:tabs>
      </w:pPr>
      <w:hyperlink w:anchor="_Toc26992" w:history="1">
        <w:r>
          <w:rPr>
            <w:rFonts w:ascii="仿宋" w:eastAsia="仿宋" w:hAnsi="仿宋" w:cs="仿宋" w:hint="eastAsia"/>
            <w:lang w:eastAsia="zh-CN"/>
          </w:rPr>
          <w:t>(二)、质量控制措施</w:t>
        </w:r>
        <w:r>
          <w:tab/>
        </w:r>
        <w:r>
          <w:fldChar w:fldCharType="begin"/>
        </w:r>
        <w:r>
          <w:instrText xml:space="preserve"> PAGEREF _Toc26992 \h </w:instrText>
        </w:r>
        <w:r>
          <w:fldChar w:fldCharType="separate"/>
        </w:r>
        <w:r>
          <w:t>40</w:t>
        </w:r>
        <w:r>
          <w:fldChar w:fldCharType="end"/>
        </w:r>
      </w:hyperlink>
    </w:p>
    <w:p>
      <w:pPr>
        <w:pStyle w:val="TOC2"/>
        <w:tabs>
          <w:tab w:val="right" w:leader="dot" w:pos="8306"/>
        </w:tabs>
      </w:pPr>
      <w:hyperlink w:anchor="_Toc3653" w:history="1">
        <w:r>
          <w:rPr>
            <w:rFonts w:ascii="仿宋" w:eastAsia="仿宋" w:hAnsi="仿宋" w:cs="仿宋" w:hint="eastAsia"/>
            <w:lang w:eastAsia="zh-CN"/>
          </w:rPr>
          <w:t>(三)、监督与评估机制</w:t>
        </w:r>
        <w:r>
          <w:tab/>
        </w:r>
        <w:r>
          <w:fldChar w:fldCharType="begin"/>
        </w:r>
        <w:r>
          <w:instrText xml:space="preserve"> PAGEREF _Toc3653 \h </w:instrText>
        </w:r>
        <w:r>
          <w:fldChar w:fldCharType="separate"/>
        </w:r>
        <w:r>
          <w:t>41</w:t>
        </w:r>
        <w:r>
          <w:fldChar w:fldCharType="end"/>
        </w:r>
      </w:hyperlink>
    </w:p>
    <w:p>
      <w:pPr>
        <w:pStyle w:val="TOC2"/>
        <w:tabs>
          <w:tab w:val="right" w:leader="dot" w:pos="8306"/>
        </w:tabs>
      </w:pPr>
      <w:hyperlink w:anchor="_Toc31643" w:history="1">
        <w:r>
          <w:rPr>
            <w:rFonts w:ascii="仿宋" w:eastAsia="仿宋" w:hAnsi="仿宋" w:cs="仿宋" w:hint="eastAsia"/>
            <w:lang w:eastAsia="zh-CN"/>
          </w:rPr>
          <w:t>(四)、持续改进与反馈</w:t>
        </w:r>
        <w:r>
          <w:tab/>
        </w:r>
        <w:r>
          <w:fldChar w:fldCharType="begin"/>
        </w:r>
        <w:r>
          <w:instrText xml:space="preserve"> PAGEREF _Toc31643 \h </w:instrText>
        </w:r>
        <w:r>
          <w:fldChar w:fldCharType="separate"/>
        </w:r>
        <w:r>
          <w:t>43</w:t>
        </w:r>
        <w:r>
          <w:fldChar w:fldCharType="end"/>
        </w:r>
      </w:hyperlink>
    </w:p>
    <w:p>
      <w:pPr>
        <w:pStyle w:val="TOC1"/>
        <w:tabs>
          <w:tab w:val="right" w:leader="dot" w:pos="8306"/>
        </w:tabs>
      </w:pPr>
      <w:hyperlink w:anchor="_Toc28098" w:history="1">
        <w:r>
          <w:rPr>
            <w:rFonts w:ascii="仿宋" w:eastAsia="仿宋" w:hAnsi="仿宋" w:cs="仿宋" w:hint="eastAsia"/>
            <w:lang w:eastAsia="zh-CN"/>
          </w:rPr>
          <w:t>九、成本控制与效益提升</w:t>
        </w:r>
        <w:r>
          <w:tab/>
        </w:r>
        <w:r>
          <w:fldChar w:fldCharType="begin"/>
        </w:r>
        <w:r>
          <w:instrText xml:space="preserve"> PAGEREF _Toc28098 \h </w:instrText>
        </w:r>
        <w:r>
          <w:fldChar w:fldCharType="separate"/>
        </w:r>
        <w:r>
          <w:t>46</w:t>
        </w:r>
        <w:r>
          <w:fldChar w:fldCharType="end"/>
        </w:r>
      </w:hyperlink>
    </w:p>
    <w:p>
      <w:pPr>
        <w:pStyle w:val="TOC2"/>
        <w:tabs>
          <w:tab w:val="right" w:leader="dot" w:pos="8306"/>
        </w:tabs>
      </w:pPr>
      <w:hyperlink w:anchor="_Toc16323" w:history="1">
        <w:r>
          <w:rPr>
            <w:rFonts w:ascii="仿宋" w:eastAsia="仿宋" w:hAnsi="仿宋" w:cs="仿宋" w:hint="eastAsia"/>
            <w:lang w:eastAsia="zh-CN"/>
          </w:rPr>
          <w:t>(一)、成本核算与预算管理</w:t>
        </w:r>
        <w:r>
          <w:tab/>
        </w:r>
        <w:r>
          <w:fldChar w:fldCharType="begin"/>
        </w:r>
        <w:r>
          <w:instrText xml:space="preserve"> PAGEREF _Toc16323 \h </w:instrText>
        </w:r>
        <w:r>
          <w:fldChar w:fldCharType="separate"/>
        </w:r>
        <w:r>
          <w:t>46</w:t>
        </w:r>
        <w:r>
          <w:fldChar w:fldCharType="end"/>
        </w:r>
      </w:hyperlink>
    </w:p>
    <w:p>
      <w:pPr>
        <w:pStyle w:val="TOC2"/>
        <w:tabs>
          <w:tab w:val="right" w:leader="dot" w:pos="8306"/>
        </w:tabs>
      </w:pPr>
      <w:hyperlink w:anchor="_Toc2961" w:history="1">
        <w:r>
          <w:rPr>
            <w:rFonts w:ascii="仿宋" w:eastAsia="仿宋" w:hAnsi="仿宋" w:cs="仿宋" w:hint="eastAsia"/>
            <w:lang w:eastAsia="zh-CN"/>
          </w:rPr>
          <w:t>(二)、资源利用效率评估</w:t>
        </w:r>
        <w:r>
          <w:tab/>
        </w:r>
        <w:r>
          <w:fldChar w:fldCharType="begin"/>
        </w:r>
        <w:r>
          <w:instrText xml:space="preserve"> PAGEREF _Toc2961 \h </w:instrText>
        </w:r>
        <w:r>
          <w:fldChar w:fldCharType="separate"/>
        </w:r>
        <w:r>
          <w:t>48</w:t>
        </w:r>
        <w:r>
          <w:fldChar w:fldCharType="end"/>
        </w:r>
      </w:hyperlink>
    </w:p>
    <w:p>
      <w:pPr>
        <w:pStyle w:val="TOC2"/>
        <w:tabs>
          <w:tab w:val="right" w:leader="dot" w:pos="8306"/>
        </w:tabs>
      </w:pPr>
      <w:hyperlink w:anchor="_Toc28966" w:history="1">
        <w:r>
          <w:rPr>
            <w:rFonts w:ascii="仿宋" w:eastAsia="仿宋" w:hAnsi="仿宋" w:cs="仿宋" w:hint="eastAsia"/>
            <w:lang w:eastAsia="zh-CN"/>
          </w:rPr>
          <w:t>(三)、降本增效的具体措施</w:t>
        </w:r>
        <w:r>
          <w:tab/>
        </w:r>
        <w:r>
          <w:fldChar w:fldCharType="begin"/>
        </w:r>
        <w:r>
          <w:instrText xml:space="preserve"> PAGEREF _Toc28966 \h </w:instrText>
        </w:r>
        <w:r>
          <w:fldChar w:fldCharType="separate"/>
        </w:r>
        <w:r>
          <w:t>50</w:t>
        </w:r>
        <w:r>
          <w:fldChar w:fldCharType="end"/>
        </w:r>
      </w:hyperlink>
    </w:p>
    <w:p>
      <w:pPr>
        <w:pStyle w:val="TOC2"/>
        <w:tabs>
          <w:tab w:val="right" w:leader="dot" w:pos="8306"/>
        </w:tabs>
      </w:pPr>
      <w:hyperlink w:anchor="_Toc31262" w:history="1">
        <w:r>
          <w:rPr>
            <w:rFonts w:ascii="仿宋" w:eastAsia="仿宋" w:hAnsi="仿宋" w:cs="仿宋" w:hint="eastAsia"/>
            <w:lang w:eastAsia="zh-CN"/>
          </w:rPr>
          <w:t>(四)、成本与效益的平衡策略</w:t>
        </w:r>
        <w:r>
          <w:tab/>
        </w:r>
        <w:r>
          <w:fldChar w:fldCharType="begin"/>
        </w:r>
        <w:r>
          <w:instrText xml:space="preserve"> PAGEREF _Toc31262 \h </w:instrText>
        </w:r>
        <w:r>
          <w:fldChar w:fldCharType="separate"/>
        </w:r>
        <w:r>
          <w:t>51</w:t>
        </w:r>
        <w:r>
          <w:fldChar w:fldCharType="end"/>
        </w:r>
      </w:hyperlink>
    </w:p>
    <w:p>
      <w:pPr>
        <w:pStyle w:val="TOC1"/>
        <w:tabs>
          <w:tab w:val="right" w:leader="dot" w:pos="8306"/>
        </w:tabs>
      </w:pPr>
      <w:hyperlink w:anchor="_Toc13310" w:history="1">
        <w:r>
          <w:rPr>
            <w:rFonts w:ascii="仿宋" w:eastAsia="仿宋" w:hAnsi="仿宋" w:cs="仿宋" w:hint="eastAsia"/>
            <w:lang w:eastAsia="zh-CN"/>
          </w:rPr>
          <w:t>十、危机管理与应急响应</w:t>
        </w:r>
        <w:r>
          <w:tab/>
        </w:r>
        <w:r>
          <w:fldChar w:fldCharType="begin"/>
        </w:r>
        <w:r>
          <w:instrText xml:space="preserve"> PAGEREF _Toc13310 \h </w:instrText>
        </w:r>
        <w:r>
          <w:fldChar w:fldCharType="separate"/>
        </w:r>
        <w:r>
          <w:t>53</w:t>
        </w:r>
        <w:r>
          <w:fldChar w:fldCharType="end"/>
        </w:r>
      </w:hyperlink>
    </w:p>
    <w:p>
      <w:pPr>
        <w:pStyle w:val="TOC2"/>
        <w:tabs>
          <w:tab w:val="right" w:leader="dot" w:pos="8306"/>
        </w:tabs>
      </w:pPr>
      <w:hyperlink w:anchor="_Toc16947" w:history="1">
        <w:r>
          <w:rPr>
            <w:rFonts w:ascii="仿宋" w:eastAsia="仿宋" w:hAnsi="仿宋" w:cs="仿宋" w:hint="eastAsia"/>
            <w:lang w:eastAsia="zh-CN"/>
          </w:rPr>
          <w:t>(一)、危机预警机制</w:t>
        </w:r>
        <w:r>
          <w:tab/>
        </w:r>
        <w:r>
          <w:fldChar w:fldCharType="begin"/>
        </w:r>
        <w:r>
          <w:instrText xml:space="preserve"> PAGEREF _Toc16947 \h </w:instrText>
        </w:r>
        <w:r>
          <w:fldChar w:fldCharType="separate"/>
        </w:r>
        <w:r>
          <w:t>53</w:t>
        </w:r>
        <w:r>
          <w:fldChar w:fldCharType="end"/>
        </w:r>
      </w:hyperlink>
    </w:p>
    <w:p>
      <w:pPr>
        <w:pStyle w:val="TOC2"/>
        <w:tabs>
          <w:tab w:val="right" w:leader="dot" w:pos="8306"/>
        </w:tabs>
      </w:pPr>
      <w:hyperlink w:anchor="_Toc30085" w:history="1">
        <w:r>
          <w:rPr>
            <w:rFonts w:ascii="仿宋" w:eastAsia="仿宋" w:hAnsi="仿宋" w:cs="仿宋" w:hint="eastAsia"/>
            <w:lang w:eastAsia="zh-CN"/>
          </w:rPr>
          <w:t>(二)、应急预案与演练</w:t>
        </w:r>
        <w:r>
          <w:tab/>
        </w:r>
        <w:r>
          <w:fldChar w:fldCharType="begin"/>
        </w:r>
        <w:r>
          <w:instrText xml:space="preserve"> PAGEREF _Toc30085 \h </w:instrText>
        </w:r>
        <w:r>
          <w:fldChar w:fldCharType="separate"/>
        </w:r>
        <w:r>
          <w:t>54</w:t>
        </w:r>
        <w:r>
          <w:fldChar w:fldCharType="end"/>
        </w:r>
      </w:hyperlink>
    </w:p>
    <w:p>
      <w:pPr>
        <w:pStyle w:val="TOC2"/>
        <w:tabs>
          <w:tab w:val="right" w:leader="dot" w:pos="8306"/>
        </w:tabs>
      </w:pPr>
      <w:hyperlink w:anchor="_Toc19826" w:history="1">
        <w:r>
          <w:rPr>
            <w:rFonts w:ascii="仿宋" w:eastAsia="仿宋" w:hAnsi="仿宋" w:cs="仿宋" w:hint="eastAsia"/>
            <w:lang w:eastAsia="zh-CN"/>
          </w:rPr>
          <w:t>(三)、公关与舆情管理</w:t>
        </w:r>
        <w:r>
          <w:tab/>
        </w:r>
        <w:r>
          <w:fldChar w:fldCharType="begin"/>
        </w:r>
        <w:r>
          <w:instrText xml:space="preserve"> PAGEREF _Toc19826 \h </w:instrText>
        </w:r>
        <w:r>
          <w:fldChar w:fldCharType="separate"/>
        </w:r>
        <w:r>
          <w:t>55</w:t>
        </w:r>
        <w:r>
          <w:fldChar w:fldCharType="end"/>
        </w:r>
      </w:hyperlink>
    </w:p>
    <w:p>
      <w:pPr>
        <w:pStyle w:val="TOC2"/>
        <w:tabs>
          <w:tab w:val="right" w:leader="dot" w:pos="8306"/>
        </w:tabs>
      </w:pPr>
      <w:hyperlink w:anchor="_Toc3315" w:history="1">
        <w:r>
          <w:rPr>
            <w:rFonts w:ascii="仿宋" w:eastAsia="仿宋" w:hAnsi="仿宋" w:cs="仿宋" w:hint="eastAsia"/>
            <w:lang w:eastAsia="zh-CN"/>
          </w:rPr>
          <w:t>(四)、危机后期修复与改进</w:t>
        </w:r>
        <w:r>
          <w:tab/>
        </w:r>
        <w:r>
          <w:fldChar w:fldCharType="begin"/>
        </w:r>
        <w:r>
          <w:instrText xml:space="preserve"> PAGEREF _Toc3315 \h </w:instrText>
        </w:r>
        <w:r>
          <w:fldChar w:fldCharType="separate"/>
        </w:r>
        <w:r>
          <w:t>57</w:t>
        </w:r>
        <w:r>
          <w:fldChar w:fldCharType="end"/>
        </w:r>
      </w:hyperlink>
    </w:p>
    <w:p>
      <w:pPr>
        <w:pStyle w:val="TOC1"/>
        <w:tabs>
          <w:tab w:val="right" w:leader="dot" w:pos="8306"/>
        </w:tabs>
      </w:pPr>
      <w:hyperlink w:anchor="_Toc25031" w:history="1">
        <w:r>
          <w:rPr>
            <w:rFonts w:ascii="仿宋" w:eastAsia="仿宋" w:hAnsi="仿宋" w:cs="仿宋" w:hint="eastAsia"/>
            <w:lang w:eastAsia="zh-CN"/>
          </w:rPr>
          <w:t>十一、资源有效利用与节能减排</w:t>
        </w:r>
        <w:r>
          <w:tab/>
        </w:r>
        <w:r>
          <w:fldChar w:fldCharType="begin"/>
        </w:r>
        <w:r>
          <w:instrText xml:space="preserve"> PAGEREF _Toc25031 \h </w:instrText>
        </w:r>
        <w:r>
          <w:fldChar w:fldCharType="separate"/>
        </w:r>
        <w:r>
          <w:t>59</w:t>
        </w:r>
        <w:r>
          <w:fldChar w:fldCharType="end"/>
        </w:r>
      </w:hyperlink>
    </w:p>
    <w:p>
      <w:pPr>
        <w:pStyle w:val="TOC2"/>
        <w:tabs>
          <w:tab w:val="right" w:leader="dot" w:pos="8306"/>
        </w:tabs>
      </w:pPr>
      <w:hyperlink w:anchor="_Toc11704" w:history="1">
        <w:r>
          <w:rPr>
            <w:rFonts w:ascii="仿宋" w:eastAsia="仿宋" w:hAnsi="仿宋" w:cs="仿宋" w:hint="eastAsia"/>
            <w:lang w:eastAsia="zh-CN"/>
          </w:rPr>
          <w:t>(一)、资源有效利用策略</w:t>
        </w:r>
        <w:r>
          <w:tab/>
        </w:r>
        <w:r>
          <w:fldChar w:fldCharType="begin"/>
        </w:r>
        <w:r>
          <w:instrText xml:space="preserve"> PAGEREF _Toc11704 \h </w:instrText>
        </w:r>
        <w:r>
          <w:fldChar w:fldCharType="separate"/>
        </w:r>
        <w:r>
          <w:t>59</w:t>
        </w:r>
        <w:r>
          <w:fldChar w:fldCharType="end"/>
        </w:r>
      </w:hyperlink>
    </w:p>
    <w:p>
      <w:pPr>
        <w:pStyle w:val="TOC2"/>
        <w:tabs>
          <w:tab w:val="right" w:leader="dot" w:pos="8306"/>
        </w:tabs>
      </w:pPr>
      <w:hyperlink w:anchor="_Toc7502" w:history="1">
        <w:r>
          <w:rPr>
            <w:rFonts w:ascii="仿宋" w:eastAsia="仿宋" w:hAnsi="仿宋" w:cs="仿宋" w:hint="eastAsia"/>
            <w:lang w:eastAsia="zh-CN"/>
          </w:rPr>
          <w:t>(二)、节能措施与技术应用</w:t>
        </w:r>
        <w:r>
          <w:tab/>
        </w:r>
        <w:r>
          <w:fldChar w:fldCharType="begin"/>
        </w:r>
        <w:r>
          <w:instrText xml:space="preserve"> PAGEREF _Toc7502 \h </w:instrText>
        </w:r>
        <w:r>
          <w:fldChar w:fldCharType="separate"/>
        </w:r>
        <w:r>
          <w:t>60</w:t>
        </w:r>
        <w:r>
          <w:fldChar w:fldCharType="end"/>
        </w:r>
      </w:hyperlink>
    </w:p>
    <w:p>
      <w:pPr>
        <w:pStyle w:val="TOC2"/>
        <w:tabs>
          <w:tab w:val="right" w:leader="dot" w:pos="8306"/>
        </w:tabs>
      </w:pPr>
      <w:hyperlink w:anchor="_Toc31807" w:history="1">
        <w:r>
          <w:rPr>
            <w:rFonts w:ascii="仿宋" w:eastAsia="仿宋" w:hAnsi="仿宋" w:cs="仿宋" w:hint="eastAsia"/>
            <w:lang w:eastAsia="zh-CN"/>
          </w:rPr>
          <w:t>(三)、减少排放与废弃物管理</w:t>
        </w:r>
        <w:r>
          <w:tab/>
        </w:r>
        <w:r>
          <w:fldChar w:fldCharType="begin"/>
        </w:r>
        <w:r>
          <w:instrText xml:space="preserve"> PAGEREF _Toc31807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639"/>
      <w:r>
        <w:rPr>
          <w:rFonts w:ascii="仿宋" w:eastAsia="仿宋" w:hAnsi="仿宋" w:cs="仿宋" w:hint="eastAsia"/>
          <w:sz w:val="28"/>
          <w:lang w:eastAsia="zh-CN"/>
        </w:rPr>
        <w:t>一、诊断抗原项目建设地分析</w:t>
      </w:r>
      <w:bookmarkEnd w:id="2"/>
    </w:p>
    <w:p>
      <w:pPr>
        <w:pStyle w:val="Heading2"/>
        <w:rPr>
          <w:rFonts w:ascii="仿宋" w:eastAsia="仿宋" w:hAnsi="仿宋" w:cs="仿宋" w:hint="eastAsia"/>
          <w:lang w:eastAsia="zh-CN"/>
        </w:rPr>
      </w:pPr>
      <w:bookmarkStart w:id="3" w:name="_Toc13973"/>
      <w:r>
        <w:rPr>
          <w:rFonts w:ascii="仿宋" w:eastAsia="仿宋" w:hAnsi="仿宋" w:cs="仿宋" w:hint="eastAsia"/>
          <w:lang w:eastAsia="zh-CN"/>
        </w:rPr>
        <w:t>(一)、诊断抗原项目选址原则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诊断抗原项目建设不会对周围环境造成污染，或者任何潜在的污染都将控制在国家法律和标准允许的范围内。诊断抗原项目建设的区域将依据城市总体规划，以确保布局相对独立，便于进行科研、生产经营和管理活动。同时，诊断抗原项目建设区域与城市建设地的联系也将得到全面考虑，以促使诊断抗原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抗原项目建设方案将在满足诊断抗原项目产品生产工艺、消防安全、环境保护卫生等要求的前提下，尽量合并建筑，以提高资源利用效率。在布置方面，将充分利用自然空间，贯彻执行“十分珍惜和合理利用土地”的基本国策，根据具体情况因地制宜，合理布置诊断抗原项目建设，确保土地利用的合理性和可持续性。这样的诊断抗原项目规划将确保在诊断抗原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21791"/>
      <w:r>
        <w:rPr>
          <w:rFonts w:ascii="仿宋" w:eastAsia="仿宋" w:hAnsi="仿宋" w:cs="仿宋" w:hint="eastAsia"/>
          <w:sz w:val="28"/>
          <w:lang w:eastAsia="zh-CN"/>
        </w:rPr>
        <w:t>(二)、诊断抗原项目选址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诊断抗原项目选址在 xxx 产业示范园区，这一选址的决定经过了充分的论证和考量。首先，xxx 产业示范园区作为地区内产业发展的重要引擎，具备了先进的基础设施和产业配套条件，为诊断抗原项目的顺利开展提供了有力支持。其次，该示范园区拥有便捷的交通网络和优越的地理位置，有利于原材料供应、产品流通以及人员往来，提高了诊断抗原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诊断抗原项目的环保理念高度契合。选址于示范园区，不仅可以有效整合各类资源，降低诊断抗原项目建设和运营的成本，同时也有助于提升诊断抗原项目的整体竞争力。综合考虑产业集聚效应、交通便捷性以及生态环保等多方面因素，选址于 xxx 产业示范园区对诊断抗原项目的可持续发展具有积极的促进作用。</w:t>
      </w:r>
    </w:p>
    <w:p>
      <w:pPr>
        <w:pStyle w:val="Heading2"/>
        <w:ind w:firstLine="560" w:firstLineChars="200"/>
        <w:rPr>
          <w:rFonts w:ascii="仿宋" w:eastAsia="仿宋" w:hAnsi="仿宋" w:cs="仿宋" w:hint="eastAsia"/>
          <w:sz w:val="28"/>
          <w:lang w:eastAsia="zh-CN"/>
        </w:rPr>
      </w:pPr>
      <w:bookmarkStart w:id="5" w:name="_Toc1477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抗原项目承办单位目前资产运营状况良好，财务管理制度健全且完善，企业财务雄厚。凭借卓越的产品质量、科学的管理模式以及灵活畅通的销售网络，该单位连年实现盈利，为诊断抗原项目建设提供充足的计划自筹资金。当地人民政府和主管部门高度重视诊断抗原项目建设，土地、规划、建设等管理部门提出了切实可行的实施方案和保障措施，并给予充分的认可。此外，诊断抗原项目建设区域拥有充足的水、电、气等资源供给，足以满足诊断抗原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诊断抗原项目可依托诊断抗原项目建设地成熟的公用工程、辅助工程、储运设施等富余资源，同时拥有丰富的劳动力资源和完善的社会服务体系。这将有助于加速诊断抗原项目建设进度，降低建设成本，实现诊断抗原项目投资的节约，提升诊断抗原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抗原项目承办单位具备一大批丰富经验的诊断抗原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诊断抗原项目承办单位还与多家科研院所建立了长期的合作关系，并设立了向科研开发倾斜的奖励机制，每年投入专项资金用于重点产品和关键工艺的研发奖励。这为诊断抗原项目的科研创新提供了有力的支持。</w:t>
      </w:r>
    </w:p>
    <w:p>
      <w:pPr>
        <w:pStyle w:val="Heading2"/>
        <w:ind w:firstLine="560" w:firstLineChars="200"/>
        <w:rPr>
          <w:rFonts w:ascii="仿宋" w:eastAsia="仿宋" w:hAnsi="仿宋" w:cs="仿宋" w:hint="eastAsia"/>
          <w:sz w:val="28"/>
          <w:lang w:eastAsia="zh-CN"/>
        </w:rPr>
      </w:pPr>
      <w:bookmarkStart w:id="6" w:name="_Toc8977"/>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诊断抗原项目选址于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产业示范园区，关于用地控制指标的规划与管理，本诊断抗原项目将严格遵循国家和地方的相关法规和标准。用地控制指标包括但不限于以下几个方面：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诊断抗原项目将严格按照规划建设主体工程的需要，确保建筑物基底占地面积在符合法规的范围内，以最大限度地利用土地，提高用地利用效率。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根据示范园区的总体规划，诊断抗原项目将遵循相应的建筑密度标准，合理规划建设，保障诊断抗原项目建设的紧凑性和高效性。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在诊断抗原项目建设中，将注重绿化工作，确保绿化率达到或超过规划要求。通过科学合理的绿化设计，提升诊断抗原项目周边的生态环境，使其更加宜居宜业。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诊断抗原项目将根据规划要求，合理规划地上和地下层数，确保建设的稳定性和安全性。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根据示范园区的具体规划和相关法规，诊断抗原项目还将遵循其他用地控制指标，如建筑线、退让线等，确保诊断抗原项目的建设与周边环境的和谐相处。</w:t>
      </w:r>
    </w:p>
    <w:p>
      <w:pPr>
        <w:pStyle w:val="Heading2"/>
        <w:ind w:firstLine="560" w:firstLineChars="200"/>
        <w:rPr>
          <w:rFonts w:ascii="仿宋" w:eastAsia="仿宋" w:hAnsi="仿宋" w:cs="仿宋" w:hint="eastAsia"/>
          <w:sz w:val="28"/>
          <w:lang w:eastAsia="zh-CN"/>
        </w:rPr>
      </w:pPr>
      <w:bookmarkStart w:id="7" w:name="_Toc23193"/>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在本期工程诊断抗原项目的建设规划中，涉及到一系列关键的建设指标，这些指标将有助于确保诊断抗原项目的合理规划和高效建设。具体而言：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诊断抗原项目的建筑系数为XXX%。该系数是对诊断抗原项目建筑面积与用地面积的比例控制，通过设定合理的建筑系数，可以确保诊断抗原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诊断抗原项目的建筑容积率为XXX。该率值衡量了建筑物总体积与用地面积的比例，是规划中用来控制建筑高度和密度的关键参数。通过合理控制建筑容积率，可以在确保建筑物结构合理的同时，使诊断抗原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诊断抗原项目的生态品质，本期工程诊断抗原项目将严格执行绿化覆盖率标准，目标值为XXX%。这意味着在诊断抗原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诊断抗原项目的固定资产投资强度为XXX万元/亩。该指标表征了每亩土地上的固定资产投资额，是评估诊断抗原项目投资规模的重要参考。通过科学合理地控制投资强度，可以实现资金的有效利用，确保诊断抗原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这些建设规划指标将有助于诊断抗原项目在建设过程中充分考虑资源利用效率、环境保护、投资效益等多个方面，实现可持续发展的目标。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28231"/>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诊断抗原项目建设坚持专业化生产原则，将主要生产过程和关键工序由诊断抗原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诊断抗原项目采用高效的生产工艺，通过科学的设备布局，最大程度地提高生产效率，减少生产空间的浪费。这包括合理的生产流程设计，避免不必要的物料运输和仓储空间占用。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在土地利用的同时，诊断抗原项目建设将考虑采用绿色建筑理念，以减少对周边自然环境的影响。通过科学规划和环保措施，确保生产过程中的废弃物处理和排放均符合环保标准，最小化对土地生态的冲击。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在生产过程中，诊断抗原项目将注重资源的综合利用，减少废弃物的产生。通过回收再利用、能源回收等手段，最大化地减少对新资源的依赖，实现对土地资源的更为有效的利用。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诊断抗原项目建设在土地资源的规划和使用上不仅注重高效性和科技性，同时保持对生态环境的尊重。这种全方位的土地资源节约措施将有助于诊断抗原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1244"/>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在诊断抗原项目规划中，总图布置方案是确保各个组成部分协调有序、高效运作的关键。以下是总图布置方案的主要考虑因素：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诊断抗原项目整体布局应基于高效生产流程和员工流动，确保各功能区域之间协调有序。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引入环保设计理念，设置废弃物处理区域和环保设施，确保诊断抗原项目对环境的影响最小化。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安排紧急设备和安全设备的布局，提高应急处理效率，确保诊断抗原项目安全运行。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留出足够的空间，以便未来诊断抗原项目扩建和设备更新。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总图布置方案应充分考虑以上因素，以确保诊断抗原项目在运作中能够高效、安全、可持续地发展。该方案的设计应符合诊断抗原项目的整体战略规划和长期发展目标。</w:t>
      </w:r>
    </w:p>
    <w:p>
      <w:pPr>
        <w:pStyle w:val="Heading2"/>
        <w:ind w:firstLine="560" w:firstLineChars="200"/>
        <w:rPr>
          <w:rFonts w:ascii="仿宋" w:eastAsia="仿宋" w:hAnsi="仿宋" w:cs="仿宋" w:hint="eastAsia"/>
          <w:sz w:val="28"/>
          <w:lang w:eastAsia="zh-CN"/>
        </w:rPr>
      </w:pPr>
      <w:bookmarkStart w:id="10" w:name="_Toc2797"/>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诊断抗原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诊断抗原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场外运输主要包括原材料的供给和产品的外运。远距离运输采用汽车或铁路解决，而区域内社会运输力量充足，可以满足本期工程诊断抗原项目场外远距离运输需求。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诊断抗原项目选址位于XXX产业示范园区，将确保运输活动对周围环境不产生污染，且不超过国家法律和标准允许的范围。诊断抗原项目建设区域布局相对独立，便于科研、生产和管理活动，同时与建成区有便捷联系，确保诊断抗原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诊断抗原项目建设方案将遵循土地利用的基本国策，采用因地制宜的方式进行合理布置，最大限度地减少土地利用的负面影响。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诊断抗原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综合考虑了物流系统的整体设计、运输安全、环保和社会影响、运输成本优化等方面，诊断抗原项目将致力于打造高效、安全、环保的物流体系，以支持诊断抗原项目的顺利实施和可持续发展。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7996"/>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诊断抗原项目选址地理位置优越，交通便利，具有显著的区位优势。该地区通讯便捷，水资源丰富，能源供应充足，这为诊断抗原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8961"/>
      <w:r>
        <w:rPr>
          <w:rFonts w:ascii="仿宋" w:eastAsia="仿宋" w:hAnsi="仿宋" w:cs="仿宋" w:hint="eastAsia"/>
          <w:sz w:val="28"/>
          <w:lang w:eastAsia="zh-CN"/>
        </w:rPr>
        <w:t>二、建设规划分析</w:t>
      </w:r>
      <w:bookmarkEnd w:id="12"/>
    </w:p>
    <w:p>
      <w:pPr>
        <w:pStyle w:val="Heading2"/>
        <w:rPr>
          <w:rFonts w:ascii="仿宋" w:eastAsia="仿宋" w:hAnsi="仿宋" w:cs="仿宋" w:hint="eastAsia"/>
          <w:lang w:eastAsia="zh-CN"/>
        </w:rPr>
      </w:pPr>
      <w:bookmarkStart w:id="13" w:name="_Toc3098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抗原项目产品方案的确定是基于多方面因素的综合考虑。我们充分考虑了国家及地方产业发展政策、市场需求状况、资源供应情况、企业资金筹措能力、生产工艺技术水平的先进程度以及诊断抗原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诊断抗原项目产品需求市场作为出发点和落脚点。根据市场的动态变化，我们将灵活调整产品结构，真正做到市场需求决定产品生产。市场热点在哪里，我们的创新工作就紧随其后。为了适应市场需求的变化，我们将合理确定诊断抗原项目产品生产方案，并通过增加产品高附加值的方式，满足人们对诊断抗原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4" w:name="_Toc1038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诊断抗原项目总征地面积为XX平方米，相当于约XX亩，其中净用地面积为XX平方米，处于红线范围内，折合约XX亩。诊断抗原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诊断抗原项目计划购置的设备总数为XX台（套），设备购置费用将达到XX万元。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诊断抗原项目的计划总投资为XX万元，预计年实现的营业收入将达到XX万元。这一投资将为诊断抗原项目提供充足的资金支持，确保诊断抗原项目能够高效运营并实现可观的经济效益。</w:t>
      </w:r>
    </w:p>
    <w:p>
      <w:pPr>
        <w:pStyle w:val="Heading1"/>
        <w:ind w:firstLine="560" w:firstLineChars="200"/>
        <w:rPr>
          <w:rFonts w:ascii="仿宋" w:eastAsia="仿宋" w:hAnsi="仿宋" w:cs="仿宋" w:hint="eastAsia"/>
          <w:sz w:val="28"/>
          <w:lang w:eastAsia="zh-CN"/>
        </w:rPr>
      </w:pPr>
      <w:bookmarkStart w:id="15" w:name="_Toc17414"/>
      <w:r>
        <w:rPr>
          <w:rFonts w:ascii="仿宋" w:eastAsia="仿宋" w:hAnsi="仿宋" w:cs="仿宋" w:hint="eastAsia"/>
          <w:sz w:val="28"/>
          <w:lang w:eastAsia="zh-CN"/>
        </w:rPr>
        <w:t>三、工艺先进性</w:t>
      </w:r>
      <w:bookmarkEnd w:id="15"/>
    </w:p>
    <w:p>
      <w:pPr>
        <w:pStyle w:val="Heading2"/>
        <w:rPr>
          <w:rFonts w:ascii="仿宋" w:eastAsia="仿宋" w:hAnsi="仿宋" w:cs="仿宋" w:hint="eastAsia"/>
          <w:lang w:eastAsia="zh-CN"/>
        </w:rPr>
      </w:pPr>
      <w:bookmarkStart w:id="16" w:name="_Toc30400"/>
      <w:r>
        <w:rPr>
          <w:rFonts w:ascii="仿宋" w:eastAsia="仿宋" w:hAnsi="仿宋" w:cs="仿宋" w:hint="eastAsia"/>
          <w:lang w:eastAsia="zh-CN"/>
        </w:rPr>
        <w:t>(一)、诊断抗原项目建设期的原辅材料保障</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诊断抗原项目在施工期间的原辅材料采购主要涵盖以下几个方面：钢材、木材、水泥以及各种建筑和装饰材料。诊断抗原项目所在地周边市场拥有丰富的供应资源，有多家供货厂家和商户，能够满足诊断抗原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诊断抗原项目施工不可或缺的主要材料之一，涵盖结构钢、型钢等多个种类，市场上存在多家专业生产厂家，提供了多样化的选择。木材作为建筑和装饰的重要原材料，周边供应商可提供各类木材品种，以满足诊断抗原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诊断抗原项目所在地区有多家水泥生产厂家，保障了诊断抗原项目对水泥的供应。此外，各种建筑及装饰材料，如砖瓦、涂料、地板等，也能在周边市场找到丰富的品种和供应商，确保诊断抗原项目在施工过程中有足够的选择空间。</w:t>
      </w:r>
    </w:p>
    <w:p>
      <w:pPr>
        <w:pStyle w:val="Heading2"/>
        <w:ind w:firstLine="560" w:firstLineChars="200"/>
        <w:rPr>
          <w:rFonts w:ascii="仿宋" w:eastAsia="仿宋" w:hAnsi="仿宋" w:cs="仿宋" w:hint="eastAsia"/>
          <w:sz w:val="28"/>
          <w:lang w:eastAsia="zh-CN"/>
        </w:rPr>
      </w:pPr>
      <w:bookmarkStart w:id="17" w:name="_Toc1456"/>
      <w:r>
        <w:rPr>
          <w:rFonts w:ascii="仿宋" w:eastAsia="仿宋" w:hAnsi="仿宋" w:cs="仿宋" w:hint="eastAsia"/>
          <w:sz w:val="28"/>
          <w:lang w:eastAsia="zh-CN"/>
        </w:rPr>
        <w:t>(二)、诊断抗原项目运营期的原辅材料采购与管理</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在诊断抗原项目运营期，原辅材料的采购及管理是确保生产顺利进行和产品质量稳定的关键环节。以下是对该方面的运营策略：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诊断抗原项目承办单位将建立健全IS09000质量管理和质量保证体系，确保物料的质量控制和管理符合国际标准。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诊断抗原项目在建设时应确保原料来源的稳定可靠，建立长期合作关系，确保建成后原料的质量和连续供应。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18" w:name="_Toc50"/>
      <w:r>
        <w:rPr>
          <w:rFonts w:ascii="仿宋" w:eastAsia="仿宋" w:hAnsi="仿宋" w:cs="仿宋" w:hint="eastAsia"/>
          <w:sz w:val="28"/>
          <w:lang w:eastAsia="zh-CN"/>
        </w:rPr>
        <w:t>(三)、技术管理的独特特色</w:t>
      </w:r>
      <w:bookmarkEnd w:id="18"/>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在诊断抗原项目建设和实施阶段，我们将严格遵循环境保护和安全生产的“三同时”原则，全面贯彻环境保护、职业安全卫生、消防及节能等法律法规和相关措施。关键要求如下：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制定并执行符合环保法规的排放标准，确保诊断抗原项目不对周边环境造成污染。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实施定期的能耗评估，优化生产流程，确保诊断抗原项目运行成本最低化。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二、诊断抗原项目技术优势分析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投资诊断抗原项目具备明显的技术优势，主要体现在以下方面：</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诊断抗原项目采用先进的节能设施，具备多规格产品转换能力，灵活适应市场需求，运行成本相对较低。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投资诊断抗原项目所采用的技术与国内资源条件相适应，具有良好的技术适应性。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诊断抗原项目采用的技术工艺路线在国内生产实践中已经得到验证，证明技术成熟可行。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技术支援条件良好，具备较强的可靠性，有助于确保诊断抗原项目的平稳运行和高效生产。</w:t>
      </w:r>
    </w:p>
    <w:p>
      <w:pPr>
        <w:pStyle w:val="Heading2"/>
        <w:ind w:firstLine="560" w:firstLineChars="200"/>
        <w:rPr>
          <w:rFonts w:ascii="仿宋" w:eastAsia="仿宋" w:hAnsi="仿宋" w:cs="仿宋" w:hint="eastAsia"/>
          <w:sz w:val="28"/>
          <w:lang w:eastAsia="zh-CN"/>
        </w:rPr>
      </w:pPr>
      <w:bookmarkStart w:id="19" w:name="_Toc1190"/>
      <w:r>
        <w:rPr>
          <w:rFonts w:ascii="仿宋" w:eastAsia="仿宋" w:hAnsi="仿宋" w:cs="仿宋" w:hint="eastAsia"/>
          <w:sz w:val="28"/>
          <w:lang w:eastAsia="zh-CN"/>
        </w:rPr>
        <w:t>(四)、诊断抗原项目工艺技术设计方案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诊断抗原项目的建设和实施过程中，我们坚定贯彻执行“三同时”原则，即环境保护、职业安全卫生、消防及节能的原则。我们注重遵循与环境保护、职业安全卫生、消防及节能相关的法律法规，并全面贯彻各项措施，确保诊断抗原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诊断抗原项目技术优势分析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https://d.book118.com/665122304004011112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诊断抗原项目建议书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诊断抗原项目建议书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诊断抗原项目建议书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诊断抗原项目建议书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诊断抗原项目建议书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诊断抗原项目建议书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诊断抗原项目建议书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诊断抗原项目建议书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诊断抗原项目建议书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诊断抗原项目建议书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诊断抗原项目建议书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诊断抗原项目建议书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诊断抗原项目建议书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诊断抗原项目建议书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诊断抗原项目建议书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诊断抗原项目建议书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诊断抗原项目建议书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诊断抗原项目建议书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诊断抗原项目建议书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诊断抗原项目建议书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E13"/>
    <w:rsid w:val="00512E13"/>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6512230400401111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2024-02-17T18:10:00Z</dcterms:created>
  <dcterms:modified xsi:type="dcterms:W3CDTF">2024-02-17T18:10:39Z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7EA1E4B8BE4C4000BFBA75FAD2C1B3DE_11</vt:lpwstr>
  </property>
  <property fmtid="{D5CDD505-2E9C-101B-9397-08002B2CF9AE}" pid="3" name="KSOProductBuildVer">
    <vt:lpwstr>2052-12.1.0.16250</vt:lpwstr>
  </property>
</Properties>
</file>