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浊度和电导自动在线监测仪行业相关公司筹备报告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_Toc20780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_Toc28965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_Toc14350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_Toc12100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_Toc14361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_Toc22419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(七)、浊度和电导自动在线监测仪项目建设必要性分析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_Toc17102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_Toc7080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_Toc27846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_Toc23773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_Toc16121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0" w:history="1">
        <w:r>
          <w:rPr>
            <w:rFonts w:ascii="仿宋" w:eastAsia="仿宋" w:hAnsi="仿宋" w:cs="仿宋" w:hint="eastAsia"/>
            <w:lang w:eastAsia="zh-CN"/>
          </w:rPr>
          <w:t>(一)、浊度和电导自动在线监测仪项目选址原则</w:t>
        </w:r>
        <w:r>
          <w:tab/>
        </w:r>
        <w:r>
          <w:fldChar w:fldCharType="begin"/>
        </w:r>
        <w:r>
          <w:instrText xml:space="preserve"> PAGEREF _Toc11120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_Toc28633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5" w:history="1">
        <w:r>
          <w:rPr>
            <w:rFonts w:ascii="仿宋" w:eastAsia="仿宋" w:hAnsi="仿宋" w:cs="仿宋" w:hint="eastAsia"/>
            <w:lang w:eastAsia="zh-CN"/>
          </w:rPr>
          <w:t>(五)、浊度和电导自动在线监测仪项目选址综合评价</w:t>
        </w:r>
        <w:r>
          <w:tab/>
        </w:r>
        <w:r>
          <w:fldChar w:fldCharType="begin"/>
        </w:r>
        <w:r>
          <w:instrText xml:space="preserve"> PAGEREF _Toc24025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eastAsia="zh-CN"/>
          </w:rPr>
          <w:t>四、浊度和电导自动在线监测仪筹建公司基本信息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_Toc13451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_Toc6260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_Toc16052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_Toc32319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_Toc31131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_Toc5925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_Toc31594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_Toc4236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3" w:history="1">
        <w:r>
          <w:rPr>
            <w:rFonts w:ascii="仿宋" w:eastAsia="仿宋" w:hAnsi="仿宋" w:cs="仿宋" w:hint="eastAsia"/>
            <w:lang w:eastAsia="zh-CN"/>
          </w:rPr>
          <w:t>(一)、浊度和电导自动在线监测仪项目背景分析</w:t>
        </w:r>
        <w:r>
          <w:tab/>
        </w:r>
        <w:r>
          <w:fldChar w:fldCharType="begin"/>
        </w:r>
        <w:r>
          <w:instrText xml:space="preserve"> PAGEREF _Toc9443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0" w:history="1">
        <w:r>
          <w:rPr>
            <w:rFonts w:ascii="仿宋" w:eastAsia="仿宋" w:hAnsi="仿宋" w:cs="仿宋" w:hint="eastAsia"/>
            <w:lang w:eastAsia="zh-CN"/>
          </w:rPr>
          <w:t>(二)、浊度和电导自动在线监测仪项目建设必要性分析</w:t>
        </w:r>
        <w:r>
          <w:tab/>
        </w:r>
        <w:r>
          <w:fldChar w:fldCharType="begin"/>
        </w:r>
        <w:r>
          <w:instrText xml:space="preserve"> PAGEREF _Toc8220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_Toc26102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_Toc18885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5" w:history="1">
        <w:r>
          <w:rPr>
            <w:rFonts w:ascii="仿宋" w:eastAsia="仿宋" w:hAnsi="仿宋" w:cs="仿宋" w:hint="eastAsia"/>
            <w:lang w:eastAsia="zh-CN"/>
          </w:rPr>
          <w:t>七、浊度和电导自动在线监测仪项目风险分析</w:t>
        </w:r>
        <w:r>
          <w:tab/>
        </w:r>
        <w:r>
          <w:fldChar w:fldCharType="begin"/>
        </w:r>
        <w:r>
          <w:instrText xml:space="preserve"> PAGEREF _Toc10865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4" w:history="1">
        <w:r>
          <w:rPr>
            <w:rFonts w:ascii="仿宋" w:eastAsia="仿宋" w:hAnsi="仿宋" w:cs="仿宋" w:hint="eastAsia"/>
            <w:lang w:eastAsia="zh-CN"/>
          </w:rPr>
          <w:t>(一)、浊度和电导自动在线监测仪项目风险分析</w:t>
        </w:r>
        <w:r>
          <w:tab/>
        </w:r>
        <w:r>
          <w:fldChar w:fldCharType="begin"/>
        </w:r>
        <w:r>
          <w:instrText xml:space="preserve"> PAGEREF _Toc8084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0" w:history="1">
        <w:r>
          <w:rPr>
            <w:rFonts w:ascii="仿宋" w:eastAsia="仿宋" w:hAnsi="仿宋" w:cs="仿宋" w:hint="eastAsia"/>
            <w:lang w:eastAsia="zh-CN"/>
          </w:rPr>
          <w:t>(二)、浊度和电导自动在线监测仪项目风险对策</w:t>
        </w:r>
        <w:r>
          <w:tab/>
        </w:r>
        <w:r>
          <w:fldChar w:fldCharType="begin"/>
        </w:r>
        <w:r>
          <w:instrText xml:space="preserve"> PAGEREF _Toc2150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_Toc3125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_Toc16679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_Toc4354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_Toc10352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5" w:history="1">
        <w:r>
          <w:rPr>
            <w:rFonts w:ascii="仿宋" w:eastAsia="仿宋" w:hAnsi="仿宋" w:cs="仿宋" w:hint="eastAsia"/>
            <w:lang w:eastAsia="zh-CN"/>
          </w:rPr>
          <w:t>九、浊度和电导自动在线监测仪项目经济效益</w:t>
        </w:r>
        <w:r>
          <w:tab/>
        </w:r>
        <w:r>
          <w:fldChar w:fldCharType="begin"/>
        </w:r>
        <w:r>
          <w:instrText xml:space="preserve"> PAGEREF _Toc10635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_Toc8568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_Toc5029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" w:history="1">
        <w:r>
          <w:rPr>
            <w:rFonts w:ascii="仿宋" w:eastAsia="仿宋" w:hAnsi="仿宋" w:cs="仿宋" w:hint="eastAsia"/>
            <w:lang w:eastAsia="zh-CN"/>
          </w:rPr>
          <w:t>(三)、浊度和电导自动在线监测仪项目盈利能力分析</w:t>
        </w:r>
        <w:r>
          <w:tab/>
        </w:r>
        <w:r>
          <w:fldChar w:fldCharType="begin"/>
        </w:r>
        <w:r>
          <w:instrText xml:space="preserve"> PAGEREF _Toc3126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_Toc27279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_Toc15128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_Toc24096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_Toc24208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_Toc27227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_Toc7746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_Toc6296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_Toc4658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_Toc23903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_Toc3762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_Toc18202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_Toc20236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_Toc4706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5" w:history="1">
        <w:r>
          <w:rPr>
            <w:rFonts w:ascii="仿宋" w:eastAsia="仿宋" w:hAnsi="仿宋" w:cs="仿宋" w:hint="eastAsia"/>
            <w:lang w:eastAsia="zh-CN"/>
          </w:rPr>
          <w:t>(二)、合作浊度和电导自动在线监测仪项目</w:t>
        </w:r>
        <w:r>
          <w:tab/>
        </w:r>
        <w:r>
          <w:fldChar w:fldCharType="begin"/>
        </w:r>
        <w:r>
          <w:instrText xml:space="preserve"> PAGEREF _Toc10955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_Toc7807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1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_Toc8201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_Toc10622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_Toc25238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9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_Toc8569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_Toc11740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_Toc8503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78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96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35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https://d.book118.com/665133113134011043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浊度和电导自动在线监测仪行业相关公司筹备报告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浊度和电导自动在线监测仪行业相关公司筹备报告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浊度和电导自动在线监测仪行业相关公司筹备报告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浊度和电导自动在线监测仪行业相关公司筹备报告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浊度和电导自动在线监测仪行业相关公司筹备报告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5133113134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2023-12-31T15:07:00Z</dcterms:created>
  <dcterms:modified xsi:type="dcterms:W3CDTF">2023-12-31T15:07:28Z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89507590A8C0481F822A7ACBB0302A10_11</vt:lpwstr>
  </property>
  <property fmtid="{D5CDD505-2E9C-101B-9397-08002B2CF9AE}" pid="3" name="KSOProductBuildVer">
    <vt:lpwstr>2052-12.1.0.16120</vt:lpwstr>
  </property>
</Properties>
</file>