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高频疲劳试验机项目规划设计方案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57" w:history="1">
        <w:r>
          <w:rPr>
            <w:rFonts w:ascii="仿宋" w:eastAsia="仿宋" w:hAnsi="仿宋" w:cs="仿宋" w:hint="eastAsia"/>
            <w:lang w:eastAsia="zh-CN"/>
          </w:rPr>
          <w:t>概论</w:t>
        </w:r>
        <w:r>
          <w:tab/>
        </w:r>
        <w:r>
          <w:fldChar w:fldCharType="begin"/>
        </w:r>
        <w:r>
          <w:instrText xml:space="preserve"> PAGEREF _Toc13957 \h </w:instrText>
        </w:r>
        <w:r>
          <w:fldChar w:fldCharType="separate"/>
        </w:r>
        <w:r>
          <w:t>3</w:t>
        </w:r>
        <w:r>
          <w:fldChar w:fldCharType="end"/>
        </w:r>
      </w:hyperlink>
    </w:p>
    <w:p>
      <w:pPr>
        <w:pStyle w:val="TOC1"/>
        <w:tabs>
          <w:tab w:val="right" w:leader="dot" w:pos="8306"/>
        </w:tabs>
      </w:pPr>
      <w:hyperlink w:anchor="_Toc28085" w:history="1">
        <w:r>
          <w:rPr>
            <w:rFonts w:ascii="仿宋" w:eastAsia="仿宋" w:hAnsi="仿宋" w:cs="仿宋" w:hint="eastAsia"/>
            <w:lang w:eastAsia="zh-CN"/>
          </w:rPr>
          <w:t>一、高频疲劳试验机项目可持续发展</w:t>
        </w:r>
        <w:r>
          <w:tab/>
        </w:r>
        <w:r>
          <w:fldChar w:fldCharType="begin"/>
        </w:r>
        <w:r>
          <w:instrText xml:space="preserve"> PAGEREF _Toc28085 \h </w:instrText>
        </w:r>
        <w:r>
          <w:fldChar w:fldCharType="separate"/>
        </w:r>
        <w:r>
          <w:t>3</w:t>
        </w:r>
        <w:r>
          <w:fldChar w:fldCharType="end"/>
        </w:r>
      </w:hyperlink>
    </w:p>
    <w:p>
      <w:pPr>
        <w:pStyle w:val="TOC2"/>
        <w:tabs>
          <w:tab w:val="right" w:leader="dot" w:pos="8306"/>
        </w:tabs>
      </w:pPr>
      <w:hyperlink w:anchor="_Toc19419" w:history="1">
        <w:r>
          <w:rPr>
            <w:rFonts w:ascii="仿宋" w:eastAsia="仿宋" w:hAnsi="仿宋" w:cs="仿宋" w:hint="eastAsia"/>
            <w:lang w:eastAsia="zh-CN"/>
          </w:rPr>
          <w:t>(一)、可持续战略与实践</w:t>
        </w:r>
        <w:r>
          <w:tab/>
        </w:r>
        <w:r>
          <w:fldChar w:fldCharType="begin"/>
        </w:r>
        <w:r>
          <w:instrText xml:space="preserve"> PAGEREF _Toc19419 \h </w:instrText>
        </w:r>
        <w:r>
          <w:fldChar w:fldCharType="separate"/>
        </w:r>
        <w:r>
          <w:t>3</w:t>
        </w:r>
        <w:r>
          <w:fldChar w:fldCharType="end"/>
        </w:r>
      </w:hyperlink>
    </w:p>
    <w:p>
      <w:pPr>
        <w:pStyle w:val="TOC2"/>
        <w:tabs>
          <w:tab w:val="right" w:leader="dot" w:pos="8306"/>
        </w:tabs>
      </w:pPr>
      <w:hyperlink w:anchor="_Toc26997" w:history="1">
        <w:r>
          <w:rPr>
            <w:rFonts w:ascii="仿宋" w:eastAsia="仿宋" w:hAnsi="仿宋" w:cs="仿宋" w:hint="eastAsia"/>
            <w:lang w:eastAsia="zh-CN"/>
          </w:rPr>
          <w:t>(二)、环保与社会责任</w:t>
        </w:r>
        <w:r>
          <w:tab/>
        </w:r>
        <w:r>
          <w:fldChar w:fldCharType="begin"/>
        </w:r>
        <w:r>
          <w:instrText xml:space="preserve"> PAGEREF _Toc26997 \h </w:instrText>
        </w:r>
        <w:r>
          <w:fldChar w:fldCharType="separate"/>
        </w:r>
        <w:r>
          <w:t>4</w:t>
        </w:r>
        <w:r>
          <w:fldChar w:fldCharType="end"/>
        </w:r>
      </w:hyperlink>
    </w:p>
    <w:p>
      <w:pPr>
        <w:pStyle w:val="TOC1"/>
        <w:tabs>
          <w:tab w:val="right" w:leader="dot" w:pos="8306"/>
        </w:tabs>
      </w:pPr>
      <w:hyperlink w:anchor="_Toc24309" w:history="1">
        <w:r>
          <w:rPr>
            <w:rFonts w:ascii="仿宋" w:eastAsia="仿宋" w:hAnsi="仿宋" w:cs="仿宋" w:hint="eastAsia"/>
            <w:lang w:eastAsia="zh-CN"/>
          </w:rPr>
          <w:t>二、高频疲劳试验机项目绩效评估</w:t>
        </w:r>
        <w:r>
          <w:tab/>
        </w:r>
        <w:r>
          <w:fldChar w:fldCharType="begin"/>
        </w:r>
        <w:r>
          <w:instrText xml:space="preserve"> PAGEREF _Toc24309 \h </w:instrText>
        </w:r>
        <w:r>
          <w:fldChar w:fldCharType="separate"/>
        </w:r>
        <w:r>
          <w:t>5</w:t>
        </w:r>
        <w:r>
          <w:fldChar w:fldCharType="end"/>
        </w:r>
      </w:hyperlink>
    </w:p>
    <w:p>
      <w:pPr>
        <w:pStyle w:val="TOC2"/>
        <w:tabs>
          <w:tab w:val="right" w:leader="dot" w:pos="8306"/>
        </w:tabs>
      </w:pPr>
      <w:hyperlink w:anchor="_Toc28728" w:history="1">
        <w:r>
          <w:rPr>
            <w:rFonts w:ascii="仿宋" w:eastAsia="仿宋" w:hAnsi="仿宋" w:cs="仿宋" w:hint="eastAsia"/>
            <w:lang w:eastAsia="zh-CN"/>
          </w:rPr>
          <w:t>(一)、绩效评估指标</w:t>
        </w:r>
        <w:r>
          <w:tab/>
        </w:r>
        <w:r>
          <w:fldChar w:fldCharType="begin"/>
        </w:r>
        <w:r>
          <w:instrText xml:space="preserve"> PAGEREF _Toc28728 \h </w:instrText>
        </w:r>
        <w:r>
          <w:fldChar w:fldCharType="separate"/>
        </w:r>
        <w:r>
          <w:t>5</w:t>
        </w:r>
        <w:r>
          <w:fldChar w:fldCharType="end"/>
        </w:r>
      </w:hyperlink>
    </w:p>
    <w:p>
      <w:pPr>
        <w:pStyle w:val="TOC2"/>
        <w:tabs>
          <w:tab w:val="right" w:leader="dot" w:pos="8306"/>
        </w:tabs>
      </w:pPr>
      <w:hyperlink w:anchor="_Toc4378" w:history="1">
        <w:r>
          <w:rPr>
            <w:rFonts w:ascii="仿宋" w:eastAsia="仿宋" w:hAnsi="仿宋" w:cs="仿宋" w:hint="eastAsia"/>
            <w:lang w:eastAsia="zh-CN"/>
          </w:rPr>
          <w:t>(二)、绩效评估方法</w:t>
        </w:r>
        <w:r>
          <w:tab/>
        </w:r>
        <w:r>
          <w:fldChar w:fldCharType="begin"/>
        </w:r>
        <w:r>
          <w:instrText xml:space="preserve"> PAGEREF _Toc4378 \h </w:instrText>
        </w:r>
        <w:r>
          <w:fldChar w:fldCharType="separate"/>
        </w:r>
        <w:r>
          <w:t>6</w:t>
        </w:r>
        <w:r>
          <w:fldChar w:fldCharType="end"/>
        </w:r>
      </w:hyperlink>
    </w:p>
    <w:p>
      <w:pPr>
        <w:pStyle w:val="TOC2"/>
        <w:tabs>
          <w:tab w:val="right" w:leader="dot" w:pos="8306"/>
        </w:tabs>
      </w:pPr>
      <w:hyperlink w:anchor="_Toc29346" w:history="1">
        <w:r>
          <w:rPr>
            <w:rFonts w:ascii="仿宋" w:eastAsia="仿宋" w:hAnsi="仿宋" w:cs="仿宋" w:hint="eastAsia"/>
            <w:lang w:eastAsia="zh-CN"/>
          </w:rPr>
          <w:t>(三)、绩效评估周期</w:t>
        </w:r>
        <w:r>
          <w:tab/>
        </w:r>
        <w:r>
          <w:fldChar w:fldCharType="begin"/>
        </w:r>
        <w:r>
          <w:instrText xml:space="preserve"> PAGEREF _Toc29346 \h </w:instrText>
        </w:r>
        <w:r>
          <w:fldChar w:fldCharType="separate"/>
        </w:r>
        <w:r>
          <w:t>7</w:t>
        </w:r>
        <w:r>
          <w:fldChar w:fldCharType="end"/>
        </w:r>
      </w:hyperlink>
    </w:p>
    <w:p>
      <w:pPr>
        <w:pStyle w:val="TOC1"/>
        <w:tabs>
          <w:tab w:val="right" w:leader="dot" w:pos="8306"/>
        </w:tabs>
      </w:pPr>
      <w:hyperlink w:anchor="_Toc31469" w:history="1">
        <w:r>
          <w:rPr>
            <w:rFonts w:ascii="仿宋" w:eastAsia="仿宋" w:hAnsi="仿宋" w:cs="仿宋" w:hint="eastAsia"/>
            <w:lang w:eastAsia="zh-CN"/>
          </w:rPr>
          <w:t>三、高频疲劳试验机项目建设单位说明</w:t>
        </w:r>
        <w:r>
          <w:tab/>
        </w:r>
        <w:r>
          <w:fldChar w:fldCharType="begin"/>
        </w:r>
        <w:r>
          <w:instrText xml:space="preserve"> PAGEREF _Toc31469 \h </w:instrText>
        </w:r>
        <w:r>
          <w:fldChar w:fldCharType="separate"/>
        </w:r>
        <w:r>
          <w:t>8</w:t>
        </w:r>
        <w:r>
          <w:fldChar w:fldCharType="end"/>
        </w:r>
      </w:hyperlink>
    </w:p>
    <w:p>
      <w:pPr>
        <w:pStyle w:val="TOC2"/>
        <w:tabs>
          <w:tab w:val="right" w:leader="dot" w:pos="8306"/>
        </w:tabs>
      </w:pPr>
      <w:hyperlink w:anchor="_Toc12058" w:history="1">
        <w:r>
          <w:rPr>
            <w:rFonts w:ascii="仿宋" w:eastAsia="仿宋" w:hAnsi="仿宋" w:cs="仿宋" w:hint="eastAsia"/>
            <w:lang w:eastAsia="zh-CN"/>
          </w:rPr>
          <w:t>(一)、高频疲劳试验机项目承办单位基本情况</w:t>
        </w:r>
        <w:r>
          <w:tab/>
        </w:r>
        <w:r>
          <w:fldChar w:fldCharType="begin"/>
        </w:r>
        <w:r>
          <w:instrText xml:space="preserve"> PAGEREF _Toc12058 \h </w:instrText>
        </w:r>
        <w:r>
          <w:fldChar w:fldCharType="separate"/>
        </w:r>
        <w:r>
          <w:t>8</w:t>
        </w:r>
        <w:r>
          <w:fldChar w:fldCharType="end"/>
        </w:r>
      </w:hyperlink>
    </w:p>
    <w:p>
      <w:pPr>
        <w:pStyle w:val="TOC2"/>
        <w:tabs>
          <w:tab w:val="right" w:leader="dot" w:pos="8306"/>
        </w:tabs>
      </w:pPr>
      <w:hyperlink w:anchor="_Toc28765" w:history="1">
        <w:r>
          <w:rPr>
            <w:rFonts w:ascii="仿宋" w:eastAsia="仿宋" w:hAnsi="仿宋" w:cs="仿宋" w:hint="eastAsia"/>
            <w:lang w:eastAsia="zh-CN"/>
          </w:rPr>
          <w:t>(二)、公司经济效益分析</w:t>
        </w:r>
        <w:r>
          <w:tab/>
        </w:r>
        <w:r>
          <w:fldChar w:fldCharType="begin"/>
        </w:r>
        <w:r>
          <w:instrText xml:space="preserve"> PAGEREF _Toc28765 \h </w:instrText>
        </w:r>
        <w:r>
          <w:fldChar w:fldCharType="separate"/>
        </w:r>
        <w:r>
          <w:t>9</w:t>
        </w:r>
        <w:r>
          <w:fldChar w:fldCharType="end"/>
        </w:r>
      </w:hyperlink>
    </w:p>
    <w:p>
      <w:pPr>
        <w:pStyle w:val="TOC1"/>
        <w:tabs>
          <w:tab w:val="right" w:leader="dot" w:pos="8306"/>
        </w:tabs>
      </w:pPr>
      <w:hyperlink w:anchor="_Toc1123" w:history="1">
        <w:r>
          <w:rPr>
            <w:rFonts w:ascii="仿宋" w:eastAsia="仿宋" w:hAnsi="仿宋" w:cs="仿宋" w:hint="eastAsia"/>
            <w:lang w:eastAsia="zh-CN"/>
          </w:rPr>
          <w:t>四、产品规划分析</w:t>
        </w:r>
        <w:r>
          <w:tab/>
        </w:r>
        <w:r>
          <w:fldChar w:fldCharType="begin"/>
        </w:r>
        <w:r>
          <w:instrText xml:space="preserve"> PAGEREF _Toc1123 \h </w:instrText>
        </w:r>
        <w:r>
          <w:fldChar w:fldCharType="separate"/>
        </w:r>
        <w:r>
          <w:t>10</w:t>
        </w:r>
        <w:r>
          <w:fldChar w:fldCharType="end"/>
        </w:r>
      </w:hyperlink>
    </w:p>
    <w:p>
      <w:pPr>
        <w:pStyle w:val="TOC2"/>
        <w:tabs>
          <w:tab w:val="right" w:leader="dot" w:pos="8306"/>
        </w:tabs>
      </w:pPr>
      <w:hyperlink w:anchor="_Toc11601" w:history="1">
        <w:r>
          <w:rPr>
            <w:rFonts w:ascii="仿宋" w:eastAsia="仿宋" w:hAnsi="仿宋" w:cs="仿宋" w:hint="eastAsia"/>
            <w:lang w:eastAsia="zh-CN"/>
          </w:rPr>
          <w:t>(一)、产品规划</w:t>
        </w:r>
        <w:r>
          <w:tab/>
        </w:r>
        <w:r>
          <w:fldChar w:fldCharType="begin"/>
        </w:r>
        <w:r>
          <w:instrText xml:space="preserve"> PAGEREF _Toc11601 \h </w:instrText>
        </w:r>
        <w:r>
          <w:fldChar w:fldCharType="separate"/>
        </w:r>
        <w:r>
          <w:t>10</w:t>
        </w:r>
        <w:r>
          <w:fldChar w:fldCharType="end"/>
        </w:r>
      </w:hyperlink>
    </w:p>
    <w:p>
      <w:pPr>
        <w:pStyle w:val="TOC2"/>
        <w:tabs>
          <w:tab w:val="right" w:leader="dot" w:pos="8306"/>
        </w:tabs>
      </w:pPr>
      <w:hyperlink w:anchor="_Toc32313" w:history="1">
        <w:r>
          <w:rPr>
            <w:rFonts w:ascii="仿宋" w:eastAsia="仿宋" w:hAnsi="仿宋" w:cs="仿宋" w:hint="eastAsia"/>
            <w:lang w:eastAsia="zh-CN"/>
          </w:rPr>
          <w:t>(二)、建设规模</w:t>
        </w:r>
        <w:r>
          <w:tab/>
        </w:r>
        <w:r>
          <w:fldChar w:fldCharType="begin"/>
        </w:r>
        <w:r>
          <w:instrText xml:space="preserve"> PAGEREF _Toc32313 \h </w:instrText>
        </w:r>
        <w:r>
          <w:fldChar w:fldCharType="separate"/>
        </w:r>
        <w:r>
          <w:t>10</w:t>
        </w:r>
        <w:r>
          <w:fldChar w:fldCharType="end"/>
        </w:r>
      </w:hyperlink>
    </w:p>
    <w:p>
      <w:pPr>
        <w:pStyle w:val="TOC1"/>
        <w:tabs>
          <w:tab w:val="right" w:leader="dot" w:pos="8306"/>
        </w:tabs>
      </w:pPr>
      <w:hyperlink w:anchor="_Toc30808" w:history="1">
        <w:r>
          <w:rPr>
            <w:rFonts w:ascii="仿宋" w:eastAsia="仿宋" w:hAnsi="仿宋" w:cs="仿宋" w:hint="eastAsia"/>
            <w:lang w:eastAsia="zh-CN"/>
          </w:rPr>
          <w:t>五、高频疲劳试验机项目文档管理</w:t>
        </w:r>
        <w:r>
          <w:tab/>
        </w:r>
        <w:r>
          <w:fldChar w:fldCharType="begin"/>
        </w:r>
        <w:r>
          <w:instrText xml:space="preserve"> PAGEREF _Toc30808 \h </w:instrText>
        </w:r>
        <w:r>
          <w:fldChar w:fldCharType="separate"/>
        </w:r>
        <w:r>
          <w:t>12</w:t>
        </w:r>
        <w:r>
          <w:fldChar w:fldCharType="end"/>
        </w:r>
      </w:hyperlink>
    </w:p>
    <w:p>
      <w:pPr>
        <w:pStyle w:val="TOC2"/>
        <w:tabs>
          <w:tab w:val="right" w:leader="dot" w:pos="8306"/>
        </w:tabs>
      </w:pPr>
      <w:hyperlink w:anchor="_Toc5032" w:history="1">
        <w:r>
          <w:rPr>
            <w:rFonts w:ascii="仿宋" w:eastAsia="仿宋" w:hAnsi="仿宋" w:cs="仿宋" w:hint="eastAsia"/>
            <w:lang w:eastAsia="zh-CN"/>
          </w:rPr>
          <w:t>(一)、文档编制与审查</w:t>
        </w:r>
        <w:r>
          <w:tab/>
        </w:r>
        <w:r>
          <w:fldChar w:fldCharType="begin"/>
        </w:r>
        <w:r>
          <w:instrText xml:space="preserve"> PAGEREF _Toc5032 \h </w:instrText>
        </w:r>
        <w:r>
          <w:fldChar w:fldCharType="separate"/>
        </w:r>
        <w:r>
          <w:t>12</w:t>
        </w:r>
        <w:r>
          <w:fldChar w:fldCharType="end"/>
        </w:r>
      </w:hyperlink>
    </w:p>
    <w:p>
      <w:pPr>
        <w:pStyle w:val="TOC2"/>
        <w:tabs>
          <w:tab w:val="right" w:leader="dot" w:pos="8306"/>
        </w:tabs>
      </w:pPr>
      <w:hyperlink w:anchor="_Toc29728" w:history="1">
        <w:r>
          <w:rPr>
            <w:rFonts w:ascii="仿宋" w:eastAsia="仿宋" w:hAnsi="仿宋" w:cs="仿宋" w:hint="eastAsia"/>
            <w:lang w:eastAsia="zh-CN"/>
          </w:rPr>
          <w:t>(二)、文档发布与分发</w:t>
        </w:r>
        <w:r>
          <w:tab/>
        </w:r>
        <w:r>
          <w:fldChar w:fldCharType="begin"/>
        </w:r>
        <w:r>
          <w:instrText xml:space="preserve"> PAGEREF _Toc29728 \h </w:instrText>
        </w:r>
        <w:r>
          <w:fldChar w:fldCharType="separate"/>
        </w:r>
        <w:r>
          <w:t>13</w:t>
        </w:r>
        <w:r>
          <w:fldChar w:fldCharType="end"/>
        </w:r>
      </w:hyperlink>
    </w:p>
    <w:p>
      <w:pPr>
        <w:pStyle w:val="TOC2"/>
        <w:tabs>
          <w:tab w:val="right" w:leader="dot" w:pos="8306"/>
        </w:tabs>
      </w:pPr>
      <w:hyperlink w:anchor="_Toc3375" w:history="1">
        <w:r>
          <w:rPr>
            <w:rFonts w:ascii="仿宋" w:eastAsia="仿宋" w:hAnsi="仿宋" w:cs="仿宋" w:hint="eastAsia"/>
            <w:lang w:eastAsia="zh-CN"/>
          </w:rPr>
          <w:t>(三)、文档存档与归档</w:t>
        </w:r>
        <w:r>
          <w:tab/>
        </w:r>
        <w:r>
          <w:fldChar w:fldCharType="begin"/>
        </w:r>
        <w:r>
          <w:instrText xml:space="preserve"> PAGEREF _Toc3375 \h </w:instrText>
        </w:r>
        <w:r>
          <w:fldChar w:fldCharType="separate"/>
        </w:r>
        <w:r>
          <w:t>14</w:t>
        </w:r>
        <w:r>
          <w:fldChar w:fldCharType="end"/>
        </w:r>
      </w:hyperlink>
    </w:p>
    <w:p>
      <w:pPr>
        <w:pStyle w:val="TOC1"/>
        <w:tabs>
          <w:tab w:val="right" w:leader="dot" w:pos="8306"/>
        </w:tabs>
      </w:pPr>
      <w:hyperlink w:anchor="_Toc23953" w:history="1">
        <w:r>
          <w:rPr>
            <w:rFonts w:ascii="仿宋" w:eastAsia="仿宋" w:hAnsi="仿宋" w:cs="仿宋" w:hint="eastAsia"/>
            <w:lang w:eastAsia="zh-CN"/>
          </w:rPr>
          <w:t>六、高频疲劳试验机项目土建工程</w:t>
        </w:r>
        <w:r>
          <w:tab/>
        </w:r>
        <w:r>
          <w:fldChar w:fldCharType="begin"/>
        </w:r>
        <w:r>
          <w:instrText xml:space="preserve"> PAGEREF _Toc23953 \h </w:instrText>
        </w:r>
        <w:r>
          <w:fldChar w:fldCharType="separate"/>
        </w:r>
        <w:r>
          <w:t>15</w:t>
        </w:r>
        <w:r>
          <w:fldChar w:fldCharType="end"/>
        </w:r>
      </w:hyperlink>
    </w:p>
    <w:p>
      <w:pPr>
        <w:pStyle w:val="TOC2"/>
        <w:tabs>
          <w:tab w:val="right" w:leader="dot" w:pos="8306"/>
        </w:tabs>
      </w:pPr>
      <w:hyperlink w:anchor="_Toc30960" w:history="1">
        <w:r>
          <w:rPr>
            <w:rFonts w:ascii="仿宋" w:eastAsia="仿宋" w:hAnsi="仿宋" w:cs="仿宋" w:hint="eastAsia"/>
            <w:lang w:eastAsia="zh-CN"/>
          </w:rPr>
          <w:t>(一)、建筑工程设计原则</w:t>
        </w:r>
        <w:r>
          <w:tab/>
        </w:r>
        <w:r>
          <w:fldChar w:fldCharType="begin"/>
        </w:r>
        <w:r>
          <w:instrText xml:space="preserve"> PAGEREF _Toc30960 \h </w:instrText>
        </w:r>
        <w:r>
          <w:fldChar w:fldCharType="separate"/>
        </w:r>
        <w:r>
          <w:t>15</w:t>
        </w:r>
        <w:r>
          <w:fldChar w:fldCharType="end"/>
        </w:r>
      </w:hyperlink>
    </w:p>
    <w:p>
      <w:pPr>
        <w:pStyle w:val="TOC2"/>
        <w:tabs>
          <w:tab w:val="right" w:leader="dot" w:pos="8306"/>
        </w:tabs>
      </w:pPr>
      <w:hyperlink w:anchor="_Toc9137" w:history="1">
        <w:r>
          <w:rPr>
            <w:rFonts w:ascii="仿宋" w:eastAsia="仿宋" w:hAnsi="仿宋" w:cs="仿宋" w:hint="eastAsia"/>
            <w:lang w:eastAsia="zh-CN"/>
          </w:rPr>
          <w:t>(二)、土建工程设计年限及安全等级</w:t>
        </w:r>
        <w:r>
          <w:tab/>
        </w:r>
        <w:r>
          <w:fldChar w:fldCharType="begin"/>
        </w:r>
        <w:r>
          <w:instrText xml:space="preserve"> PAGEREF _Toc9137 \h </w:instrText>
        </w:r>
        <w:r>
          <w:fldChar w:fldCharType="separate"/>
        </w:r>
        <w:r>
          <w:t>16</w:t>
        </w:r>
        <w:r>
          <w:fldChar w:fldCharType="end"/>
        </w:r>
      </w:hyperlink>
    </w:p>
    <w:p>
      <w:pPr>
        <w:pStyle w:val="TOC2"/>
        <w:tabs>
          <w:tab w:val="right" w:leader="dot" w:pos="8306"/>
        </w:tabs>
      </w:pPr>
      <w:hyperlink w:anchor="_Toc1409" w:history="1">
        <w:r>
          <w:rPr>
            <w:rFonts w:ascii="仿宋" w:eastAsia="仿宋" w:hAnsi="仿宋" w:cs="仿宋" w:hint="eastAsia"/>
            <w:lang w:eastAsia="zh-CN"/>
          </w:rPr>
          <w:t>(三)、建筑工程设计总体要求</w:t>
        </w:r>
        <w:r>
          <w:tab/>
        </w:r>
        <w:r>
          <w:fldChar w:fldCharType="begin"/>
        </w:r>
        <w:r>
          <w:instrText xml:space="preserve"> PAGEREF _Toc1409 \h </w:instrText>
        </w:r>
        <w:r>
          <w:fldChar w:fldCharType="separate"/>
        </w:r>
        <w:r>
          <w:t>18</w:t>
        </w:r>
        <w:r>
          <w:fldChar w:fldCharType="end"/>
        </w:r>
      </w:hyperlink>
    </w:p>
    <w:p>
      <w:pPr>
        <w:pStyle w:val="TOC2"/>
        <w:tabs>
          <w:tab w:val="right" w:leader="dot" w:pos="8306"/>
        </w:tabs>
      </w:pPr>
      <w:hyperlink w:anchor="_Toc28612" w:history="1">
        <w:r>
          <w:rPr>
            <w:rFonts w:ascii="仿宋" w:eastAsia="仿宋" w:hAnsi="仿宋" w:cs="仿宋" w:hint="eastAsia"/>
            <w:lang w:eastAsia="zh-CN"/>
          </w:rPr>
          <w:t>(四)、土建工程建设指标</w:t>
        </w:r>
        <w:r>
          <w:tab/>
        </w:r>
        <w:r>
          <w:fldChar w:fldCharType="begin"/>
        </w:r>
        <w:r>
          <w:instrText xml:space="preserve"> PAGEREF _Toc28612 \h </w:instrText>
        </w:r>
        <w:r>
          <w:fldChar w:fldCharType="separate"/>
        </w:r>
        <w:r>
          <w:t>18</w:t>
        </w:r>
        <w:r>
          <w:fldChar w:fldCharType="end"/>
        </w:r>
      </w:hyperlink>
    </w:p>
    <w:p>
      <w:pPr>
        <w:pStyle w:val="TOC1"/>
        <w:tabs>
          <w:tab w:val="right" w:leader="dot" w:pos="8306"/>
        </w:tabs>
      </w:pPr>
      <w:hyperlink w:anchor="_Toc8215" w:history="1">
        <w:r>
          <w:rPr>
            <w:rFonts w:ascii="仿宋" w:eastAsia="仿宋" w:hAnsi="仿宋" w:cs="仿宋" w:hint="eastAsia"/>
            <w:lang w:eastAsia="zh-CN"/>
          </w:rPr>
          <w:t>七、生产安全保护</w:t>
        </w:r>
        <w:r>
          <w:tab/>
        </w:r>
        <w:r>
          <w:fldChar w:fldCharType="begin"/>
        </w:r>
        <w:r>
          <w:instrText xml:space="preserve"> PAGEREF _Toc8215 \h </w:instrText>
        </w:r>
        <w:r>
          <w:fldChar w:fldCharType="separate"/>
        </w:r>
        <w:r>
          <w:t>18</w:t>
        </w:r>
        <w:r>
          <w:fldChar w:fldCharType="end"/>
        </w:r>
      </w:hyperlink>
    </w:p>
    <w:p>
      <w:pPr>
        <w:pStyle w:val="TOC2"/>
        <w:tabs>
          <w:tab w:val="right" w:leader="dot" w:pos="8306"/>
        </w:tabs>
      </w:pPr>
      <w:hyperlink w:anchor="_Toc10045" w:history="1">
        <w:r>
          <w:rPr>
            <w:rFonts w:ascii="仿宋" w:eastAsia="仿宋" w:hAnsi="仿宋" w:cs="仿宋" w:hint="eastAsia"/>
            <w:lang w:eastAsia="zh-CN"/>
          </w:rPr>
          <w:t>(一)、消防安全</w:t>
        </w:r>
        <w:r>
          <w:tab/>
        </w:r>
        <w:r>
          <w:fldChar w:fldCharType="begin"/>
        </w:r>
        <w:r>
          <w:instrText xml:space="preserve"> PAGEREF _Toc10045 \h </w:instrText>
        </w:r>
        <w:r>
          <w:fldChar w:fldCharType="separate"/>
        </w:r>
        <w:r>
          <w:t>18</w:t>
        </w:r>
        <w:r>
          <w:fldChar w:fldCharType="end"/>
        </w:r>
      </w:hyperlink>
    </w:p>
    <w:p>
      <w:pPr>
        <w:pStyle w:val="TOC2"/>
        <w:tabs>
          <w:tab w:val="right" w:leader="dot" w:pos="8306"/>
        </w:tabs>
      </w:pPr>
      <w:hyperlink w:anchor="_Toc22810" w:history="1">
        <w:r>
          <w:rPr>
            <w:rFonts w:ascii="仿宋" w:eastAsia="仿宋" w:hAnsi="仿宋" w:cs="仿宋" w:hint="eastAsia"/>
            <w:lang w:eastAsia="zh-CN"/>
          </w:rPr>
          <w:t>(二)、防火防爆总图布置措施</w:t>
        </w:r>
        <w:r>
          <w:tab/>
        </w:r>
        <w:r>
          <w:fldChar w:fldCharType="begin"/>
        </w:r>
        <w:r>
          <w:instrText xml:space="preserve"> PAGEREF _Toc22810 \h </w:instrText>
        </w:r>
        <w:r>
          <w:fldChar w:fldCharType="separate"/>
        </w:r>
        <w:r>
          <w:t>20</w:t>
        </w:r>
        <w:r>
          <w:fldChar w:fldCharType="end"/>
        </w:r>
      </w:hyperlink>
    </w:p>
    <w:p>
      <w:pPr>
        <w:pStyle w:val="TOC2"/>
        <w:tabs>
          <w:tab w:val="right" w:leader="dot" w:pos="8306"/>
        </w:tabs>
      </w:pPr>
      <w:hyperlink w:anchor="_Toc32389" w:history="1">
        <w:r>
          <w:rPr>
            <w:rFonts w:ascii="仿宋" w:eastAsia="仿宋" w:hAnsi="仿宋" w:cs="仿宋" w:hint="eastAsia"/>
            <w:lang w:eastAsia="zh-CN"/>
          </w:rPr>
          <w:t>(三)、自然灾害防范措施</w:t>
        </w:r>
        <w:r>
          <w:tab/>
        </w:r>
        <w:r>
          <w:fldChar w:fldCharType="begin"/>
        </w:r>
        <w:r>
          <w:instrText xml:space="preserve"> PAGEREF _Toc32389 \h </w:instrText>
        </w:r>
        <w:r>
          <w:fldChar w:fldCharType="separate"/>
        </w:r>
        <w:r>
          <w:t>21</w:t>
        </w:r>
        <w:r>
          <w:fldChar w:fldCharType="end"/>
        </w:r>
      </w:hyperlink>
    </w:p>
    <w:p>
      <w:pPr>
        <w:pStyle w:val="TOC2"/>
        <w:tabs>
          <w:tab w:val="right" w:leader="dot" w:pos="8306"/>
        </w:tabs>
      </w:pPr>
      <w:hyperlink w:anchor="_Toc27247" w:history="1">
        <w:r>
          <w:rPr>
            <w:rFonts w:ascii="仿宋" w:eastAsia="仿宋" w:hAnsi="仿宋" w:cs="仿宋" w:hint="eastAsia"/>
            <w:lang w:eastAsia="zh-CN"/>
          </w:rPr>
          <w:t>(四)、安全色及安全标志使用要求</w:t>
        </w:r>
        <w:r>
          <w:tab/>
        </w:r>
        <w:r>
          <w:fldChar w:fldCharType="begin"/>
        </w:r>
        <w:r>
          <w:instrText xml:space="preserve"> PAGEREF _Toc27247 \h </w:instrText>
        </w:r>
        <w:r>
          <w:fldChar w:fldCharType="separate"/>
        </w:r>
        <w:r>
          <w:t>22</w:t>
        </w:r>
        <w:r>
          <w:fldChar w:fldCharType="end"/>
        </w:r>
      </w:hyperlink>
    </w:p>
    <w:p>
      <w:pPr>
        <w:pStyle w:val="TOC2"/>
        <w:tabs>
          <w:tab w:val="right" w:leader="dot" w:pos="8306"/>
        </w:tabs>
      </w:pPr>
      <w:hyperlink w:anchor="_Toc10910" w:history="1">
        <w:r>
          <w:rPr>
            <w:rFonts w:ascii="仿宋" w:eastAsia="仿宋" w:hAnsi="仿宋" w:cs="仿宋" w:hint="eastAsia"/>
            <w:lang w:eastAsia="zh-CN"/>
          </w:rPr>
          <w:t>(五)、防尘防毒措施</w:t>
        </w:r>
        <w:r>
          <w:tab/>
        </w:r>
        <w:r>
          <w:fldChar w:fldCharType="begin"/>
        </w:r>
        <w:r>
          <w:instrText xml:space="preserve"> PAGEREF _Toc10910 \h </w:instrText>
        </w:r>
        <w:r>
          <w:fldChar w:fldCharType="separate"/>
        </w:r>
        <w:r>
          <w:t>23</w:t>
        </w:r>
        <w:r>
          <w:fldChar w:fldCharType="end"/>
        </w:r>
      </w:hyperlink>
    </w:p>
    <w:p>
      <w:pPr>
        <w:pStyle w:val="TOC2"/>
        <w:tabs>
          <w:tab w:val="right" w:leader="dot" w:pos="8306"/>
        </w:tabs>
      </w:pPr>
      <w:hyperlink w:anchor="_Toc21752" w:history="1">
        <w:r>
          <w:rPr>
            <w:rFonts w:ascii="仿宋" w:eastAsia="仿宋" w:hAnsi="仿宋" w:cs="仿宋" w:hint="eastAsia"/>
            <w:lang w:eastAsia="zh-CN"/>
          </w:rPr>
          <w:t>(六)、防静电、触电防护及防雷措施</w:t>
        </w:r>
        <w:r>
          <w:tab/>
        </w:r>
        <w:r>
          <w:fldChar w:fldCharType="begin"/>
        </w:r>
        <w:r>
          <w:instrText xml:space="preserve"> PAGEREF _Toc21752 \h </w:instrText>
        </w:r>
        <w:r>
          <w:fldChar w:fldCharType="separate"/>
        </w:r>
        <w:r>
          <w:t>24</w:t>
        </w:r>
        <w:r>
          <w:fldChar w:fldCharType="end"/>
        </w:r>
      </w:hyperlink>
    </w:p>
    <w:p>
      <w:pPr>
        <w:pStyle w:val="TOC2"/>
        <w:tabs>
          <w:tab w:val="right" w:leader="dot" w:pos="8306"/>
        </w:tabs>
      </w:pPr>
      <w:hyperlink w:anchor="_Toc28967" w:history="1">
        <w:r>
          <w:rPr>
            <w:rFonts w:ascii="仿宋" w:eastAsia="仿宋" w:hAnsi="仿宋" w:cs="仿宋" w:hint="eastAsia"/>
            <w:lang w:eastAsia="zh-CN"/>
          </w:rPr>
          <w:t>(七)、机械设备安全保障措施</w:t>
        </w:r>
        <w:r>
          <w:tab/>
        </w:r>
        <w:r>
          <w:fldChar w:fldCharType="begin"/>
        </w:r>
        <w:r>
          <w:instrText xml:space="preserve"> PAGEREF _Toc28967 \h </w:instrText>
        </w:r>
        <w:r>
          <w:fldChar w:fldCharType="separate"/>
        </w:r>
        <w:r>
          <w:t>25</w:t>
        </w:r>
        <w:r>
          <w:fldChar w:fldCharType="end"/>
        </w:r>
      </w:hyperlink>
    </w:p>
    <w:p>
      <w:pPr>
        <w:pStyle w:val="TOC1"/>
        <w:tabs>
          <w:tab w:val="right" w:leader="dot" w:pos="8306"/>
        </w:tabs>
      </w:pPr>
      <w:hyperlink w:anchor="_Toc30483" w:history="1">
        <w:r>
          <w:rPr>
            <w:rFonts w:ascii="仿宋" w:eastAsia="仿宋" w:hAnsi="仿宋" w:cs="仿宋" w:hint="eastAsia"/>
            <w:lang w:eastAsia="zh-CN"/>
          </w:rPr>
          <w:t>八、高频疲劳试验机项目经营效益</w:t>
        </w:r>
        <w:r>
          <w:tab/>
        </w:r>
        <w:r>
          <w:fldChar w:fldCharType="begin"/>
        </w:r>
        <w:r>
          <w:instrText xml:space="preserve"> PAGEREF _Toc30483 \h </w:instrText>
        </w:r>
        <w:r>
          <w:fldChar w:fldCharType="separate"/>
        </w:r>
        <w:r>
          <w:t>27</w:t>
        </w:r>
        <w:r>
          <w:fldChar w:fldCharType="end"/>
        </w:r>
      </w:hyperlink>
    </w:p>
    <w:p>
      <w:pPr>
        <w:pStyle w:val="TOC2"/>
        <w:tabs>
          <w:tab w:val="right" w:leader="dot" w:pos="8306"/>
        </w:tabs>
      </w:pPr>
      <w:hyperlink w:anchor="_Toc4438" w:history="1">
        <w:r>
          <w:rPr>
            <w:rFonts w:ascii="仿宋" w:eastAsia="仿宋" w:hAnsi="仿宋" w:cs="仿宋" w:hint="eastAsia"/>
            <w:lang w:eastAsia="zh-CN"/>
          </w:rPr>
          <w:t>(一)、经济评价财务测算</w:t>
        </w:r>
        <w:r>
          <w:tab/>
        </w:r>
        <w:r>
          <w:fldChar w:fldCharType="begin"/>
        </w:r>
        <w:r>
          <w:instrText xml:space="preserve"> PAGEREF _Toc4438 \h </w:instrText>
        </w:r>
        <w:r>
          <w:fldChar w:fldCharType="separate"/>
        </w:r>
        <w:r>
          <w:t>27</w:t>
        </w:r>
        <w:r>
          <w:fldChar w:fldCharType="end"/>
        </w:r>
      </w:hyperlink>
    </w:p>
    <w:p>
      <w:pPr>
        <w:pStyle w:val="TOC2"/>
        <w:tabs>
          <w:tab w:val="right" w:leader="dot" w:pos="8306"/>
        </w:tabs>
      </w:pPr>
      <w:hyperlink w:anchor="_Toc19494" w:history="1">
        <w:r>
          <w:rPr>
            <w:rFonts w:ascii="仿宋" w:eastAsia="仿宋" w:hAnsi="仿宋" w:cs="仿宋" w:hint="eastAsia"/>
            <w:lang w:eastAsia="zh-CN"/>
          </w:rPr>
          <w:t>(二)、高频疲劳试验机项目盈利能力分析</w:t>
        </w:r>
        <w:r>
          <w:tab/>
        </w:r>
        <w:r>
          <w:fldChar w:fldCharType="begin"/>
        </w:r>
        <w:r>
          <w:instrText xml:space="preserve"> PAGEREF _Toc19494 \h </w:instrText>
        </w:r>
        <w:r>
          <w:fldChar w:fldCharType="separate"/>
        </w:r>
        <w:r>
          <w:t>28</w:t>
        </w:r>
        <w:r>
          <w:fldChar w:fldCharType="end"/>
        </w:r>
      </w:hyperlink>
    </w:p>
    <w:p>
      <w:pPr>
        <w:pStyle w:val="TOC1"/>
        <w:tabs>
          <w:tab w:val="right" w:leader="dot" w:pos="8306"/>
        </w:tabs>
      </w:pPr>
      <w:hyperlink w:anchor="_Toc5597" w:history="1">
        <w:r>
          <w:rPr>
            <w:rFonts w:ascii="仿宋" w:eastAsia="仿宋" w:hAnsi="仿宋" w:cs="仿宋" w:hint="eastAsia"/>
            <w:lang w:eastAsia="zh-CN"/>
          </w:rPr>
          <w:t>九、高频疲劳试验机项目人力资源管理</w:t>
        </w:r>
        <w:r>
          <w:tab/>
        </w:r>
        <w:r>
          <w:fldChar w:fldCharType="begin"/>
        </w:r>
        <w:r>
          <w:instrText xml:space="preserve"> PAGEREF _Toc5597 \h </w:instrText>
        </w:r>
        <w:r>
          <w:fldChar w:fldCharType="separate"/>
        </w:r>
        <w:r>
          <w:t>29</w:t>
        </w:r>
        <w:r>
          <w:fldChar w:fldCharType="end"/>
        </w:r>
      </w:hyperlink>
    </w:p>
    <w:p>
      <w:pPr>
        <w:pStyle w:val="TOC2"/>
        <w:tabs>
          <w:tab w:val="right" w:leader="dot" w:pos="8306"/>
        </w:tabs>
      </w:pPr>
      <w:hyperlink w:anchor="_Toc17784" w:history="1">
        <w:r>
          <w:rPr>
            <w:rFonts w:ascii="仿宋" w:eastAsia="仿宋" w:hAnsi="仿宋" w:cs="仿宋" w:hint="eastAsia"/>
            <w:lang w:eastAsia="zh-CN"/>
          </w:rPr>
          <w:t>(一)、建立健全的预算管理制度</w:t>
        </w:r>
        <w:r>
          <w:tab/>
        </w:r>
        <w:r>
          <w:fldChar w:fldCharType="begin"/>
        </w:r>
        <w:r>
          <w:instrText xml:space="preserve"> PAGEREF _Toc17784 \h </w:instrText>
        </w:r>
        <w:r>
          <w:fldChar w:fldCharType="separate"/>
        </w:r>
        <w:r>
          <w:t>29</w:t>
        </w:r>
        <w:r>
          <w:fldChar w:fldCharType="end"/>
        </w:r>
      </w:hyperlink>
    </w:p>
    <w:p>
      <w:pPr>
        <w:pStyle w:val="TOC2"/>
        <w:tabs>
          <w:tab w:val="right" w:leader="dot" w:pos="8306"/>
        </w:tabs>
      </w:pPr>
      <w:hyperlink w:anchor="_Toc24275" w:history="1">
        <w:r>
          <w:rPr>
            <w:rFonts w:ascii="仿宋" w:eastAsia="仿宋" w:hAnsi="仿宋" w:cs="仿宋" w:hint="eastAsia"/>
            <w:lang w:eastAsia="zh-CN"/>
          </w:rPr>
          <w:t>(二)、加强资金流动监控</w:t>
        </w:r>
        <w:r>
          <w:tab/>
        </w:r>
        <w:r>
          <w:fldChar w:fldCharType="begin"/>
        </w:r>
        <w:r>
          <w:instrText xml:space="preserve"> PAGEREF _Toc24275 \h </w:instrText>
        </w:r>
        <w:r>
          <w:fldChar w:fldCharType="separate"/>
        </w:r>
        <w:r>
          <w:t>31</w:t>
        </w:r>
        <w:r>
          <w:fldChar w:fldCharType="end"/>
        </w:r>
      </w:hyperlink>
    </w:p>
    <w:p>
      <w:pPr>
        <w:pStyle w:val="TOC2"/>
        <w:tabs>
          <w:tab w:val="right" w:leader="dot" w:pos="8306"/>
        </w:tabs>
      </w:pPr>
      <w:hyperlink w:anchor="_Toc28394" w:history="1">
        <w:r>
          <w:rPr>
            <w:rFonts w:ascii="仿宋" w:eastAsia="仿宋" w:hAnsi="仿宋" w:cs="仿宋" w:hint="eastAsia"/>
            <w:lang w:eastAsia="zh-CN"/>
          </w:rPr>
          <w:t>(三)、制定完善的风险控制机制</w:t>
        </w:r>
        <w:r>
          <w:tab/>
        </w:r>
        <w:r>
          <w:fldChar w:fldCharType="begin"/>
        </w:r>
        <w:r>
          <w:instrText xml:space="preserve"> PAGEREF _Toc28394 \h </w:instrText>
        </w:r>
        <w:r>
          <w:fldChar w:fldCharType="separate"/>
        </w:r>
        <w:r>
          <w:t>32</w:t>
        </w:r>
        <w:r>
          <w:fldChar w:fldCharType="end"/>
        </w:r>
      </w:hyperlink>
    </w:p>
    <w:p>
      <w:pPr>
        <w:pStyle w:val="TOC2"/>
        <w:tabs>
          <w:tab w:val="right" w:leader="dot" w:pos="8306"/>
        </w:tabs>
      </w:pPr>
      <w:hyperlink w:anchor="_Toc27679" w:history="1">
        <w:r>
          <w:rPr>
            <w:rFonts w:ascii="仿宋" w:eastAsia="仿宋" w:hAnsi="仿宋" w:cs="仿宋" w:hint="eastAsia"/>
            <w:lang w:eastAsia="zh-CN"/>
          </w:rPr>
          <w:t>(四)、优化成本管理</w:t>
        </w:r>
        <w:r>
          <w:tab/>
        </w:r>
        <w:r>
          <w:fldChar w:fldCharType="begin"/>
        </w:r>
        <w:r>
          <w:instrText xml:space="preserve"> PAGEREF _Toc27679 \h </w:instrText>
        </w:r>
        <w:r>
          <w:fldChar w:fldCharType="separate"/>
        </w:r>
        <w:r>
          <w:t>33</w:t>
        </w:r>
        <w:r>
          <w:fldChar w:fldCharType="end"/>
        </w:r>
      </w:hyperlink>
    </w:p>
    <w:p>
      <w:pPr>
        <w:pStyle w:val="TOC1"/>
        <w:tabs>
          <w:tab w:val="right" w:leader="dot" w:pos="8306"/>
        </w:tabs>
      </w:pPr>
      <w:hyperlink w:anchor="_Toc26181" w:history="1">
        <w:r>
          <w:rPr>
            <w:rFonts w:ascii="仿宋" w:eastAsia="仿宋" w:hAnsi="仿宋" w:cs="仿宋" w:hint="eastAsia"/>
            <w:lang w:eastAsia="zh-CN"/>
          </w:rPr>
          <w:t>十、高频疲劳试验机项目环境影响分析</w:t>
        </w:r>
        <w:r>
          <w:tab/>
        </w:r>
        <w:r>
          <w:fldChar w:fldCharType="begin"/>
        </w:r>
        <w:r>
          <w:instrText xml:space="preserve"> PAGEREF _Toc26181 \h </w:instrText>
        </w:r>
        <w:r>
          <w:fldChar w:fldCharType="separate"/>
        </w:r>
        <w:r>
          <w:t>35</w:t>
        </w:r>
        <w:r>
          <w:fldChar w:fldCharType="end"/>
        </w:r>
      </w:hyperlink>
    </w:p>
    <w:p>
      <w:pPr>
        <w:pStyle w:val="TOC2"/>
        <w:tabs>
          <w:tab w:val="right" w:leader="dot" w:pos="8306"/>
        </w:tabs>
      </w:pPr>
      <w:hyperlink w:anchor="_Toc29682" w:history="1">
        <w:r>
          <w:rPr>
            <w:rFonts w:ascii="仿宋" w:eastAsia="仿宋" w:hAnsi="仿宋" w:cs="仿宋" w:hint="eastAsia"/>
            <w:lang w:eastAsia="zh-CN"/>
          </w:rPr>
          <w:t>(一)、建设区域环境质量现状</w:t>
        </w:r>
        <w:r>
          <w:tab/>
        </w:r>
        <w:r>
          <w:fldChar w:fldCharType="begin"/>
        </w:r>
        <w:r>
          <w:instrText xml:space="preserve"> PAGEREF _Toc29682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67" w:history="1">
        <w:r>
          <w:rPr>
            <w:rFonts w:ascii="仿宋" w:eastAsia="仿宋" w:hAnsi="仿宋" w:cs="仿宋" w:hint="eastAsia"/>
            <w:lang w:eastAsia="zh-CN"/>
          </w:rPr>
          <w:t>(二)、建设期环境保护</w:t>
        </w:r>
        <w:r>
          <w:tab/>
        </w:r>
        <w:r>
          <w:fldChar w:fldCharType="begin"/>
        </w:r>
        <w:r>
          <w:instrText xml:space="preserve"> PAGEREF _Toc8767 \h </w:instrText>
        </w:r>
        <w:r>
          <w:fldChar w:fldCharType="separate"/>
        </w:r>
        <w:r>
          <w:t>36</w:t>
        </w:r>
        <w:r>
          <w:fldChar w:fldCharType="end"/>
        </w:r>
      </w:hyperlink>
    </w:p>
    <w:p>
      <w:pPr>
        <w:pStyle w:val="TOC2"/>
        <w:tabs>
          <w:tab w:val="right" w:leader="dot" w:pos="8306"/>
        </w:tabs>
      </w:pPr>
      <w:hyperlink w:anchor="_Toc28239" w:history="1">
        <w:r>
          <w:rPr>
            <w:rFonts w:ascii="仿宋" w:eastAsia="仿宋" w:hAnsi="仿宋" w:cs="仿宋" w:hint="eastAsia"/>
            <w:lang w:eastAsia="zh-CN"/>
          </w:rPr>
          <w:t>(三)、运营期环境保护</w:t>
        </w:r>
        <w:r>
          <w:tab/>
        </w:r>
        <w:r>
          <w:fldChar w:fldCharType="begin"/>
        </w:r>
        <w:r>
          <w:instrText xml:space="preserve"> PAGEREF _Toc28239 \h </w:instrText>
        </w:r>
        <w:r>
          <w:fldChar w:fldCharType="separate"/>
        </w:r>
        <w:r>
          <w:t>37</w:t>
        </w:r>
        <w:r>
          <w:fldChar w:fldCharType="end"/>
        </w:r>
      </w:hyperlink>
    </w:p>
    <w:p>
      <w:pPr>
        <w:pStyle w:val="TOC2"/>
        <w:tabs>
          <w:tab w:val="right" w:leader="dot" w:pos="8306"/>
        </w:tabs>
      </w:pPr>
      <w:hyperlink w:anchor="_Toc11877" w:history="1">
        <w:r>
          <w:rPr>
            <w:rFonts w:ascii="仿宋" w:eastAsia="仿宋" w:hAnsi="仿宋" w:cs="仿宋" w:hint="eastAsia"/>
            <w:lang w:eastAsia="zh-CN"/>
          </w:rPr>
          <w:t>(四)、高频疲劳试验机项目建设对区域经济的影响</w:t>
        </w:r>
        <w:r>
          <w:tab/>
        </w:r>
        <w:r>
          <w:fldChar w:fldCharType="begin"/>
        </w:r>
        <w:r>
          <w:instrText xml:space="preserve"> PAGEREF _Toc11877 \h </w:instrText>
        </w:r>
        <w:r>
          <w:fldChar w:fldCharType="separate"/>
        </w:r>
        <w:r>
          <w:t>39</w:t>
        </w:r>
        <w:r>
          <w:fldChar w:fldCharType="end"/>
        </w:r>
      </w:hyperlink>
    </w:p>
    <w:p>
      <w:pPr>
        <w:pStyle w:val="TOC2"/>
        <w:tabs>
          <w:tab w:val="right" w:leader="dot" w:pos="8306"/>
        </w:tabs>
      </w:pPr>
      <w:hyperlink w:anchor="_Toc17857" w:history="1">
        <w:r>
          <w:rPr>
            <w:rFonts w:ascii="仿宋" w:eastAsia="仿宋" w:hAnsi="仿宋" w:cs="仿宋" w:hint="eastAsia"/>
            <w:lang w:eastAsia="zh-CN"/>
          </w:rPr>
          <w:t>(五)、废弃物处理</w:t>
        </w:r>
        <w:r>
          <w:tab/>
        </w:r>
        <w:r>
          <w:fldChar w:fldCharType="begin"/>
        </w:r>
        <w:r>
          <w:instrText xml:space="preserve"> PAGEREF _Toc17857 \h </w:instrText>
        </w:r>
        <w:r>
          <w:fldChar w:fldCharType="separate"/>
        </w:r>
        <w:r>
          <w:t>41</w:t>
        </w:r>
        <w:r>
          <w:fldChar w:fldCharType="end"/>
        </w:r>
      </w:hyperlink>
    </w:p>
    <w:p>
      <w:pPr>
        <w:pStyle w:val="TOC2"/>
        <w:tabs>
          <w:tab w:val="right" w:leader="dot" w:pos="8306"/>
        </w:tabs>
      </w:pPr>
      <w:hyperlink w:anchor="_Toc27525" w:history="1">
        <w:r>
          <w:rPr>
            <w:rFonts w:ascii="仿宋" w:eastAsia="仿宋" w:hAnsi="仿宋" w:cs="仿宋" w:hint="eastAsia"/>
            <w:lang w:eastAsia="zh-CN"/>
          </w:rPr>
          <w:t>(六)、特殊环境影响分析</w:t>
        </w:r>
        <w:r>
          <w:tab/>
        </w:r>
        <w:r>
          <w:fldChar w:fldCharType="begin"/>
        </w:r>
        <w:r>
          <w:instrText xml:space="preserve"> PAGEREF _Toc27525 \h </w:instrText>
        </w:r>
        <w:r>
          <w:fldChar w:fldCharType="separate"/>
        </w:r>
        <w:r>
          <w:t>42</w:t>
        </w:r>
        <w:r>
          <w:fldChar w:fldCharType="end"/>
        </w:r>
      </w:hyperlink>
    </w:p>
    <w:p>
      <w:pPr>
        <w:pStyle w:val="TOC2"/>
        <w:tabs>
          <w:tab w:val="right" w:leader="dot" w:pos="8306"/>
        </w:tabs>
      </w:pPr>
      <w:hyperlink w:anchor="_Toc7837" w:history="1">
        <w:r>
          <w:rPr>
            <w:rFonts w:ascii="仿宋" w:eastAsia="仿宋" w:hAnsi="仿宋" w:cs="仿宋" w:hint="eastAsia"/>
            <w:lang w:eastAsia="zh-CN"/>
          </w:rPr>
          <w:t>(七)、清洁生产</w:t>
        </w:r>
        <w:r>
          <w:tab/>
        </w:r>
        <w:r>
          <w:fldChar w:fldCharType="begin"/>
        </w:r>
        <w:r>
          <w:instrText xml:space="preserve"> PAGEREF _Toc7837 \h </w:instrText>
        </w:r>
        <w:r>
          <w:fldChar w:fldCharType="separate"/>
        </w:r>
        <w:r>
          <w:t>43</w:t>
        </w:r>
        <w:r>
          <w:fldChar w:fldCharType="end"/>
        </w:r>
      </w:hyperlink>
    </w:p>
    <w:p>
      <w:pPr>
        <w:pStyle w:val="TOC2"/>
        <w:tabs>
          <w:tab w:val="right" w:leader="dot" w:pos="8306"/>
        </w:tabs>
      </w:pPr>
      <w:hyperlink w:anchor="_Toc8282" w:history="1">
        <w:r>
          <w:rPr>
            <w:rFonts w:ascii="仿宋" w:eastAsia="仿宋" w:hAnsi="仿宋" w:cs="仿宋" w:hint="eastAsia"/>
            <w:lang w:eastAsia="zh-CN"/>
          </w:rPr>
          <w:t>(八)、环境保护综合评价</w:t>
        </w:r>
        <w:r>
          <w:tab/>
        </w:r>
        <w:r>
          <w:fldChar w:fldCharType="begin"/>
        </w:r>
        <w:r>
          <w:instrText xml:space="preserve"> PAGEREF _Toc8282 \h </w:instrText>
        </w:r>
        <w:r>
          <w:fldChar w:fldCharType="separate"/>
        </w:r>
        <w:r>
          <w:t>44</w:t>
        </w:r>
        <w:r>
          <w:fldChar w:fldCharType="end"/>
        </w:r>
      </w:hyperlink>
    </w:p>
    <w:p>
      <w:pPr>
        <w:pStyle w:val="TOC1"/>
        <w:tabs>
          <w:tab w:val="right" w:leader="dot" w:pos="8306"/>
        </w:tabs>
      </w:pPr>
      <w:hyperlink w:anchor="_Toc29065" w:history="1">
        <w:r>
          <w:rPr>
            <w:rFonts w:ascii="仿宋" w:eastAsia="仿宋" w:hAnsi="仿宋" w:cs="仿宋" w:hint="eastAsia"/>
            <w:lang w:eastAsia="zh-CN"/>
          </w:rPr>
          <w:t>十一、高频疲劳试验机项目创新与研发</w:t>
        </w:r>
        <w:r>
          <w:tab/>
        </w:r>
        <w:r>
          <w:fldChar w:fldCharType="begin"/>
        </w:r>
        <w:r>
          <w:instrText xml:space="preserve"> PAGEREF _Toc29065 \h </w:instrText>
        </w:r>
        <w:r>
          <w:fldChar w:fldCharType="separate"/>
        </w:r>
        <w:r>
          <w:t>46</w:t>
        </w:r>
        <w:r>
          <w:fldChar w:fldCharType="end"/>
        </w:r>
      </w:hyperlink>
    </w:p>
    <w:p>
      <w:pPr>
        <w:pStyle w:val="TOC2"/>
        <w:tabs>
          <w:tab w:val="right" w:leader="dot" w:pos="8306"/>
        </w:tabs>
      </w:pPr>
      <w:hyperlink w:anchor="_Toc17528" w:history="1">
        <w:r>
          <w:rPr>
            <w:rFonts w:ascii="仿宋" w:eastAsia="仿宋" w:hAnsi="仿宋" w:cs="仿宋" w:hint="eastAsia"/>
            <w:lang w:eastAsia="zh-CN"/>
          </w:rPr>
          <w:t>(一)、创新策略与方向</w:t>
        </w:r>
        <w:r>
          <w:tab/>
        </w:r>
        <w:r>
          <w:fldChar w:fldCharType="begin"/>
        </w:r>
        <w:r>
          <w:instrText xml:space="preserve"> PAGEREF _Toc17528 \h </w:instrText>
        </w:r>
        <w:r>
          <w:fldChar w:fldCharType="separate"/>
        </w:r>
        <w:r>
          <w:t>46</w:t>
        </w:r>
        <w:r>
          <w:fldChar w:fldCharType="end"/>
        </w:r>
      </w:hyperlink>
    </w:p>
    <w:p>
      <w:pPr>
        <w:pStyle w:val="TOC2"/>
        <w:tabs>
          <w:tab w:val="right" w:leader="dot" w:pos="8306"/>
        </w:tabs>
      </w:pPr>
      <w:hyperlink w:anchor="_Toc23336" w:history="1">
        <w:r>
          <w:rPr>
            <w:rFonts w:ascii="仿宋" w:eastAsia="仿宋" w:hAnsi="仿宋" w:cs="仿宋" w:hint="eastAsia"/>
            <w:lang w:eastAsia="zh-CN"/>
          </w:rPr>
          <w:t>(二)、研发规划与投入</w:t>
        </w:r>
        <w:r>
          <w:tab/>
        </w:r>
        <w:r>
          <w:fldChar w:fldCharType="begin"/>
        </w:r>
        <w:r>
          <w:instrText xml:space="preserve"> PAGEREF _Toc23336 \h </w:instrText>
        </w:r>
        <w:r>
          <w:fldChar w:fldCharType="separate"/>
        </w:r>
        <w:r>
          <w:t>47</w:t>
        </w:r>
        <w:r>
          <w:fldChar w:fldCharType="end"/>
        </w:r>
      </w:hyperlink>
    </w:p>
    <w:p>
      <w:pPr>
        <w:pStyle w:val="TOC1"/>
        <w:tabs>
          <w:tab w:val="right" w:leader="dot" w:pos="8306"/>
        </w:tabs>
      </w:pPr>
      <w:hyperlink w:anchor="_Toc32724" w:history="1">
        <w:r>
          <w:rPr>
            <w:rFonts w:ascii="仿宋" w:eastAsia="仿宋" w:hAnsi="仿宋" w:cs="仿宋" w:hint="eastAsia"/>
            <w:lang w:eastAsia="zh-CN"/>
          </w:rPr>
          <w:t>十二、高频疲劳试验机项目社会影响</w:t>
        </w:r>
        <w:r>
          <w:tab/>
        </w:r>
        <w:r>
          <w:fldChar w:fldCharType="begin"/>
        </w:r>
        <w:r>
          <w:instrText xml:space="preserve"> PAGEREF _Toc32724 \h </w:instrText>
        </w:r>
        <w:r>
          <w:fldChar w:fldCharType="separate"/>
        </w:r>
        <w:r>
          <w:t>49</w:t>
        </w:r>
        <w:r>
          <w:fldChar w:fldCharType="end"/>
        </w:r>
      </w:hyperlink>
    </w:p>
    <w:p>
      <w:pPr>
        <w:pStyle w:val="TOC2"/>
        <w:tabs>
          <w:tab w:val="right" w:leader="dot" w:pos="8306"/>
        </w:tabs>
      </w:pPr>
      <w:hyperlink w:anchor="_Toc21004" w:history="1">
        <w:r>
          <w:rPr>
            <w:rFonts w:ascii="仿宋" w:eastAsia="仿宋" w:hAnsi="仿宋" w:cs="仿宋" w:hint="eastAsia"/>
            <w:lang w:eastAsia="zh-CN"/>
          </w:rPr>
          <w:t>(一)、社会责任与义务</w:t>
        </w:r>
        <w:r>
          <w:tab/>
        </w:r>
        <w:r>
          <w:fldChar w:fldCharType="begin"/>
        </w:r>
        <w:r>
          <w:instrText xml:space="preserve"> PAGEREF _Toc21004 \h </w:instrText>
        </w:r>
        <w:r>
          <w:fldChar w:fldCharType="separate"/>
        </w:r>
        <w:r>
          <w:t>49</w:t>
        </w:r>
        <w:r>
          <w:fldChar w:fldCharType="end"/>
        </w:r>
      </w:hyperlink>
    </w:p>
    <w:p>
      <w:pPr>
        <w:pStyle w:val="TOC2"/>
        <w:tabs>
          <w:tab w:val="right" w:leader="dot" w:pos="8306"/>
        </w:tabs>
      </w:pPr>
      <w:hyperlink w:anchor="_Toc27487" w:history="1">
        <w:r>
          <w:rPr>
            <w:rFonts w:ascii="仿宋" w:eastAsia="仿宋" w:hAnsi="仿宋" w:cs="仿宋" w:hint="eastAsia"/>
            <w:lang w:eastAsia="zh-CN"/>
          </w:rPr>
          <w:t>(二)、社会参与与沟通</w:t>
        </w:r>
        <w:r>
          <w:tab/>
        </w:r>
        <w:r>
          <w:fldChar w:fldCharType="begin"/>
        </w:r>
        <w:r>
          <w:instrText xml:space="preserve"> PAGEREF _Toc27487 \h </w:instrText>
        </w:r>
        <w:r>
          <w:fldChar w:fldCharType="separate"/>
        </w:r>
        <w:r>
          <w:t>50</w:t>
        </w:r>
        <w:r>
          <w:fldChar w:fldCharType="end"/>
        </w:r>
      </w:hyperlink>
    </w:p>
    <w:p>
      <w:pPr>
        <w:pStyle w:val="TOC1"/>
        <w:tabs>
          <w:tab w:val="right" w:leader="dot" w:pos="8306"/>
        </w:tabs>
      </w:pPr>
      <w:hyperlink w:anchor="_Toc15717" w:history="1">
        <w:r>
          <w:rPr>
            <w:rFonts w:ascii="仿宋" w:eastAsia="仿宋" w:hAnsi="仿宋" w:cs="仿宋" w:hint="eastAsia"/>
            <w:lang w:eastAsia="zh-CN"/>
          </w:rPr>
          <w:t>十三、风险识别与分类</w:t>
        </w:r>
        <w:r>
          <w:tab/>
        </w:r>
        <w:r>
          <w:fldChar w:fldCharType="begin"/>
        </w:r>
        <w:r>
          <w:instrText xml:space="preserve"> PAGEREF _Toc15717 \h </w:instrText>
        </w:r>
        <w:r>
          <w:fldChar w:fldCharType="separate"/>
        </w:r>
        <w:r>
          <w:t>50</w:t>
        </w:r>
        <w:r>
          <w:fldChar w:fldCharType="end"/>
        </w:r>
      </w:hyperlink>
    </w:p>
    <w:p>
      <w:pPr>
        <w:pStyle w:val="TOC2"/>
        <w:tabs>
          <w:tab w:val="right" w:leader="dot" w:pos="8306"/>
        </w:tabs>
      </w:pPr>
      <w:hyperlink w:anchor="_Toc17282" w:history="1">
        <w:r>
          <w:rPr>
            <w:rFonts w:ascii="仿宋" w:eastAsia="仿宋" w:hAnsi="仿宋" w:cs="仿宋" w:hint="eastAsia"/>
            <w:lang w:eastAsia="zh-CN"/>
          </w:rPr>
          <w:t>(一)、风险识别</w:t>
        </w:r>
        <w:r>
          <w:tab/>
        </w:r>
        <w:r>
          <w:fldChar w:fldCharType="begin"/>
        </w:r>
        <w:r>
          <w:instrText xml:space="preserve"> PAGEREF _Toc17282 \h </w:instrText>
        </w:r>
        <w:r>
          <w:fldChar w:fldCharType="separate"/>
        </w:r>
        <w:r>
          <w:t>50</w:t>
        </w:r>
        <w:r>
          <w:fldChar w:fldCharType="end"/>
        </w:r>
      </w:hyperlink>
    </w:p>
    <w:p>
      <w:pPr>
        <w:pStyle w:val="TOC2"/>
        <w:tabs>
          <w:tab w:val="right" w:leader="dot" w:pos="8306"/>
        </w:tabs>
      </w:pPr>
      <w:hyperlink w:anchor="_Toc31243" w:history="1">
        <w:r>
          <w:rPr>
            <w:rFonts w:ascii="仿宋" w:eastAsia="仿宋" w:hAnsi="仿宋" w:cs="仿宋" w:hint="eastAsia"/>
            <w:lang w:eastAsia="zh-CN"/>
          </w:rPr>
          <w:t>(二)、风险分类</w:t>
        </w:r>
        <w:r>
          <w:tab/>
        </w:r>
        <w:r>
          <w:fldChar w:fldCharType="begin"/>
        </w:r>
        <w:r>
          <w:instrText xml:space="preserve"> PAGEREF _Toc31243 \h </w:instrText>
        </w:r>
        <w:r>
          <w:fldChar w:fldCharType="separate"/>
        </w:r>
        <w:r>
          <w:t>52</w:t>
        </w:r>
        <w:r>
          <w:fldChar w:fldCharType="end"/>
        </w:r>
      </w:hyperlink>
    </w:p>
    <w:p>
      <w:pPr>
        <w:pStyle w:val="TOC1"/>
        <w:tabs>
          <w:tab w:val="right" w:leader="dot" w:pos="8306"/>
        </w:tabs>
      </w:pPr>
      <w:hyperlink w:anchor="_Toc901" w:history="1">
        <w:r>
          <w:rPr>
            <w:rFonts w:ascii="仿宋" w:eastAsia="仿宋" w:hAnsi="仿宋" w:cs="仿宋" w:hint="eastAsia"/>
            <w:lang w:eastAsia="zh-CN"/>
          </w:rPr>
          <w:t>十四、利益相关者分析与沟通计划</w:t>
        </w:r>
        <w:r>
          <w:tab/>
        </w:r>
        <w:r>
          <w:fldChar w:fldCharType="begin"/>
        </w:r>
        <w:r>
          <w:instrText xml:space="preserve"> PAGEREF _Toc901 \h </w:instrText>
        </w:r>
        <w:r>
          <w:fldChar w:fldCharType="separate"/>
        </w:r>
        <w:r>
          <w:t>54</w:t>
        </w:r>
        <w:r>
          <w:fldChar w:fldCharType="end"/>
        </w:r>
      </w:hyperlink>
    </w:p>
    <w:p>
      <w:pPr>
        <w:pStyle w:val="TOC2"/>
        <w:tabs>
          <w:tab w:val="right" w:leader="dot" w:pos="8306"/>
        </w:tabs>
      </w:pPr>
      <w:hyperlink w:anchor="_Toc2245" w:history="1">
        <w:r>
          <w:rPr>
            <w:rFonts w:ascii="仿宋" w:eastAsia="仿宋" w:hAnsi="仿宋" w:cs="仿宋" w:hint="eastAsia"/>
            <w:lang w:eastAsia="zh-CN"/>
          </w:rPr>
          <w:t>(一)、利益相关者分析</w:t>
        </w:r>
        <w:r>
          <w:tab/>
        </w:r>
        <w:r>
          <w:fldChar w:fldCharType="begin"/>
        </w:r>
        <w:r>
          <w:instrText xml:space="preserve"> PAGEREF _Toc2245 \h </w:instrText>
        </w:r>
        <w:r>
          <w:fldChar w:fldCharType="separate"/>
        </w:r>
        <w:r>
          <w:t>54</w:t>
        </w:r>
        <w:r>
          <w:fldChar w:fldCharType="end"/>
        </w:r>
      </w:hyperlink>
    </w:p>
    <w:p>
      <w:pPr>
        <w:pStyle w:val="TOC2"/>
        <w:tabs>
          <w:tab w:val="right" w:leader="dot" w:pos="8306"/>
        </w:tabs>
      </w:pPr>
      <w:hyperlink w:anchor="_Toc22824" w:history="1">
        <w:r>
          <w:rPr>
            <w:rFonts w:ascii="仿宋" w:eastAsia="仿宋" w:hAnsi="仿宋" w:cs="仿宋" w:hint="eastAsia"/>
            <w:lang w:eastAsia="zh-CN"/>
          </w:rPr>
          <w:t>(二)、沟通计划</w:t>
        </w:r>
        <w:r>
          <w:tab/>
        </w:r>
        <w:r>
          <w:fldChar w:fldCharType="begin"/>
        </w:r>
        <w:r>
          <w:instrText xml:space="preserve"> PAGEREF _Toc22824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085"/>
      <w:r>
        <w:rPr>
          <w:rFonts w:ascii="仿宋" w:eastAsia="仿宋" w:hAnsi="仿宋" w:cs="仿宋" w:hint="eastAsia"/>
          <w:sz w:val="28"/>
          <w:lang w:eastAsia="zh-CN"/>
        </w:rPr>
        <w:t>一、高频疲劳试验机项目可持续发展</w:t>
      </w:r>
      <w:bookmarkEnd w:id="2"/>
    </w:p>
    <w:p>
      <w:pPr>
        <w:pStyle w:val="Heading2"/>
        <w:rPr>
          <w:rFonts w:ascii="仿宋" w:eastAsia="仿宋" w:hAnsi="仿宋" w:cs="仿宋" w:hint="eastAsia"/>
          <w:lang w:eastAsia="zh-CN"/>
        </w:rPr>
      </w:pPr>
      <w:bookmarkStart w:id="3" w:name="_Toc1941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频疲劳试验机项目中，高频疲劳试验机项目团队着眼于未来，明确了可持续发展的战略方向。制定的具体可持续发展目标包括降低资源使用、采用环保技术、最大化社会效益等。这一步骤不仅有助于高频疲劳试验机项目在环保和社会责任方面达到最高标准，也为未来提供了明确的指引，确保高频疲劳试验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可持续实践的融入高频疲劳试验机项目管理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频疲劳试验机项目管理周期。从高频疲劳试验机项目规划开始，高频疲劳试验机项目团队就考虑了环境和社会的因素。在执行阶段，高频疲劳试验机项目团队积极推动绿色技术的应用，优化资源利用。此外，关注员工的社会责任，通过培训和沟通活动提高员工对可持续发展的认知，使他们能够在日常工作中践行可持续实践。这些举措不仅为高频疲劳试验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699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扎根于高频疲劳试验机项目的可持续发展理念，我们深信环保与社会责任是高频疲劳试验机项目成功的关键支柱。在高频疲劳试验机项目的每一步，我们都致力于通过创新和实践，履行对环境和社会的坚定责任。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团队通过引入先进的环保技术、建立高效的废物处理系统以及推动能源节约措施，积极履行环保责任。定期的环保监测和评估确保高频疲劳试验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高频疲劳试验机项目不仅致力于自身可持续发展，还注重对社会的回馈。通过支持社区高频疲劳试验机项目、参与慈善事业、提供培训机会等方式，高频疲劳试验机项目积极履行社会责任。与当地社区建立积极互动，关注员工的工作与生活平衡，以及员工的身心健康，是高频疲劳试验机项目在社会责任层面的关键举措。这样的实践不仅增强了高频疲劳试验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4309"/>
      <w:r>
        <w:rPr>
          <w:rFonts w:ascii="仿宋" w:eastAsia="仿宋" w:hAnsi="仿宋" w:cs="仿宋" w:hint="eastAsia"/>
          <w:sz w:val="28"/>
          <w:lang w:eastAsia="zh-CN"/>
        </w:rPr>
        <w:t>二、高频疲劳试验机项目绩效评估</w:t>
      </w:r>
      <w:bookmarkEnd w:id="5"/>
    </w:p>
    <w:p>
      <w:pPr>
        <w:pStyle w:val="Heading2"/>
        <w:rPr>
          <w:rFonts w:ascii="仿宋" w:eastAsia="仿宋" w:hAnsi="仿宋" w:cs="仿宋" w:hint="eastAsia"/>
          <w:lang w:eastAsia="zh-CN"/>
        </w:rPr>
      </w:pPr>
      <w:bookmarkStart w:id="6" w:name="_Toc2872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频疲劳试验机项目中，我们设计了一套全面的绩效评估指标，以确保高频疲劳试验机项目的可控和成功交付。这些指标跨足高频疲劳试验机项目目标、成本、进度和质量等多个维度，为我们提供了全面洞察高频疲劳试验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目标达成率是我们关注的首要指标。我们设定了明确的目标，并通过定期监测和评估，迅速发现并应对潜在的目标偏差。这为高频疲劳试验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成本绩效是另一个核心关注点。通过实际成本与预算成本的对比分析，我们深入了解成本差异的原因，及时调整资源分配，保持高频疲劳试验机项目在经济效益方面的合理水平。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进度作为关键的绩效指标之一，得到了精心的关注。我们制定了详细的高频疲劳试验机项目进度计划，并设立了进度符合度指标，确保实际进度与计划进度保持一致。这使我们能够快速发现和解决潜在的进度问题，保持高频疲劳试验机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频疲劳试验机项目绩效的不可或缺的一环。我们引入了一系列的质量标准和客户满意度指标，以确保高频疲劳试验机项目交付的成果在质量上达到或超越预期水平。通过持续监测这些指标，我们努力提升高频疲劳试验机项目整体质量水平，为高频疲劳试验机项目的成功交付提供有力保障。通过这些科学且全面的绩效评估，我们能够更好地引导高频疲劳试验机项目的持续改进，确保高频疲劳试验机项目目标的顺利达成。</w:t>
      </w:r>
    </w:p>
    <w:p>
      <w:pPr>
        <w:pStyle w:val="Heading2"/>
        <w:ind w:firstLine="560" w:firstLineChars="200"/>
        <w:rPr>
          <w:rFonts w:ascii="仿宋" w:eastAsia="仿宋" w:hAnsi="仿宋" w:cs="仿宋" w:hint="eastAsia"/>
          <w:sz w:val="28"/>
          <w:lang w:eastAsia="zh-CN"/>
        </w:rPr>
      </w:pPr>
      <w:bookmarkStart w:id="7" w:name="_Toc437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绩效评估是高频疲劳试验机项目中的关键环节，为确保高频疲劳试验机项目达到预期目标，我们采用了多层次、多维度的绩效评估方法。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频疲劳试验机项目的战略目标对齐，确保每个决策和行动都与高频疲劳试验机项目整体目标保持一致。团队会定期召开战略对齐会议，审视当前工作与高频疲劳试验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频疲劳试验机项目进度、质量、成本和风险等方面。这些指标通过数据收集和分析，为高频疲劳试验机项目管理团队提供了客观的评估依据。例如，我们通过高频疲劳试验机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频疲劳试验机项目内部，还考虑了高频疲劳试验机项目对外部环境的影响。我们定期进行干系人满意度调查，以了解各利益相关方对高频疲劳试验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这种多层次、多角度的绩效评估方法，使得我们能够全面了解高频疲劳试验机项目的运行状态，及时做出调整，确保高频疲劳试验机项目在不断变化的环境中保持稳健前行。</w:t>
      </w:r>
    </w:p>
    <w:p>
      <w:pPr>
        <w:pStyle w:val="Heading2"/>
        <w:ind w:firstLine="560" w:firstLineChars="200"/>
        <w:rPr>
          <w:rFonts w:ascii="仿宋" w:eastAsia="仿宋" w:hAnsi="仿宋" w:cs="仿宋" w:hint="eastAsia"/>
          <w:sz w:val="28"/>
          <w:lang w:eastAsia="zh-CN"/>
        </w:rPr>
      </w:pPr>
      <w:bookmarkStart w:id="8" w:name="_Toc2934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为了确保高频疲劳试验机项目的有效管理和不断优化，我们采用了精心设计的绩效评估周期。这个周期旨在实现灵活、实时和全面的评估，以适应高频疲劳试验机项目执行中的各种挑战。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频疲劳试验机项目的不同需求，分为短期、中期和长期。短期评估关注每个迭代或工作周期，以及时发现和解决当前任务中的问题。中期评估涵盖几个迭代，深入了解整体高频疲劳试验机项目的趋势和性能。长期评估则着眼于整个高频疲劳试验机项目阶段，确保高频疲劳试验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频疲劳试验机项目管理工具和协作平台，团队成员能够随时更新和分享高频疲劳试验机项目数据。这种实时性的反馈机制使我们能够及时察觉潜在问题，快速调整，保持高频疲劳试验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频疲劳试验机项目的决策制定密不可分。每个周期的高频疲劳试验机项目回顾会议成为集体总结经验、识别问题深层次原因并找到创新解决方案的平台。这种定期的反思与调整机制使高频疲劳试验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1469"/>
      <w:r>
        <w:rPr>
          <w:rFonts w:ascii="仿宋" w:eastAsia="仿宋" w:hAnsi="仿宋" w:cs="仿宋" w:hint="eastAsia"/>
          <w:sz w:val="28"/>
          <w:lang w:eastAsia="zh-CN"/>
        </w:rPr>
        <w:t>三、高频疲劳试验机项目建设单位说明</w:t>
      </w:r>
      <w:bookmarkEnd w:id="9"/>
    </w:p>
    <w:p>
      <w:pPr>
        <w:pStyle w:val="Heading2"/>
        <w:rPr>
          <w:rFonts w:ascii="仿宋" w:eastAsia="仿宋" w:hAnsi="仿宋" w:cs="仿宋" w:hint="eastAsia"/>
          <w:lang w:eastAsia="zh-CN"/>
        </w:rPr>
      </w:pPr>
      <w:bookmarkStart w:id="10" w:name="_Toc12058"/>
      <w:r>
        <w:rPr>
          <w:rFonts w:ascii="仿宋" w:eastAsia="仿宋" w:hAnsi="仿宋" w:cs="仿宋" w:hint="eastAsia"/>
          <w:lang w:eastAsia="zh-CN"/>
        </w:rPr>
        <w:t>(一)、高频疲劳试验机项目承办单位基本情况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876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频疲劳试验机项目承办单位的XXXX，我们着眼于实现可持续的经济效益。通过技术创新和解决方案的提供，公司预计在高频疲劳试验机项目执行期间将获得可观的收入增长。这一收入来源主要包括高频疲劳试验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同时，我们注重成本控制和效率提升，以确保高频疲劳试验机项目的可持续盈利。透过精细的管理和资源优化，公司期望实现高频疲劳试验机项目利润最大化。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频疲劳试验机项目实施进行全面的投资评估，包括高频疲劳试验机项目启动阶段的资金投入和后续运营成本。通过对高频疲劳试验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高频疲劳试验机项目实施过程中具备足够的资金流动性，公司将进行详尽的现金流分析。这包括资金需求的合理预测、高频疲劳试验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123"/>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160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高频疲劳试验机项目的主要产品是XXXX，预计年产值为XXX万元。这一产品在市场中占据着重要的地位，其广泛的应用范围使得该高频疲劳试验机项目的市场前景非常广阔。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频疲劳试验机项目的xxx产品作为重要的原材料之一，将在多个领域发挥关键作用。其在建筑、交通、能源等方面的广泛应用将为整个产业链提供强大的支持，形成产业协同效应。高频疲劳试验机项目的年产值XXX万XXX万XXX万万元不仅反映了其在市场上的巨大潜力，更预示着它对国民经济的积极贡献。这种关联度高、涉及面广的产业关系，使得该高频疲劳试验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231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总征地面积为XXXX平方米，相当于约XX.XX亩，其中净用地面积为XXXX平方米，红线范围内相当于约XX.XX亩。这一用地规模充分考虑了高频疲劳试验机项目的建设需求，保障了高频疲劳试验机项目在合适的空间内得以充分发展。高频疲劳试验机项目规划的总建筑面积为XXXX平方米，其中主体工程建设占XXXX平方米，计容建筑面积达XXXX平方米。预计建筑工程的投资将达到XXXX万元，为高频疲劳试验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计划购置的设备共计XXXX台（套），设备购置费用为XXXX万元。这一设备购置计划充分考虑到高频疲劳试验机项目的生产需求和技术要求，确保了高频疲劳试验机项目在生产运营中具备先进的技术装备和高效的生产能力。设备的合理配置将为高频疲劳试验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高频疲劳试验机项目计划总投资为XXXX万元，预计年实现营业收入为XXXX万元。这一产能规模的设定旨在确保高频疲劳试验机项目能够在投资与回报之间取得平衡，实现长期可持续的发展。高频疲劳试验机项目的总投资充分考虑到各个方面的需求，包括用地建设、设备购置等多个环节，以确保高频疲劳试验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0808"/>
      <w:r>
        <w:rPr>
          <w:rFonts w:ascii="仿宋" w:eastAsia="仿宋" w:hAnsi="仿宋" w:cs="仿宋" w:hint="eastAsia"/>
          <w:sz w:val="28"/>
          <w:lang w:eastAsia="zh-CN"/>
        </w:rPr>
        <w:t>五、高频疲劳试验机项目文档管理</w:t>
      </w:r>
      <w:bookmarkEnd w:id="15"/>
    </w:p>
    <w:p>
      <w:pPr>
        <w:pStyle w:val="Heading2"/>
        <w:rPr>
          <w:rFonts w:ascii="仿宋" w:eastAsia="仿宋" w:hAnsi="仿宋" w:cs="仿宋" w:hint="eastAsia"/>
          <w:lang w:eastAsia="zh-CN"/>
        </w:rPr>
      </w:pPr>
      <w:bookmarkStart w:id="16" w:name="_Toc503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高频疲劳试验机项目高度重视文档的质量和准确性，以支持高频疲劳试验机项目的各项活动和决策。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文档的编制始于高频疲劳试验机项目计划的初期，我们制定了详细的文档编制计划，明确了每个文档的内容、格式和编写责任人。在高频疲劳试验机项目启动阶段，我们首先编制了高频疲劳试验机项目章程，明确定义了高频疲劳试验机项目的目标、范围、风险等关键要素。随后，高频疲劳试验机项目团队根据计划陆续编制了需求文档、设计文档、测试文档等各类文档，确保高频疲劳试验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频疲劳试验机项目管理中的重要环节，旨在确保高频疲劳试验机项目文档符合质量标准和高频疲劳试验机项目需求。在高频疲劳试验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频疲劳试验机项目相关利益方和专业领域的专家对文档进行独立审查。这有助于获取更全面、客观的反馈，确保高频疲劳试验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高频疲劳试验机项目在文档编制与审查方面建立了严格的管理机制，通过规范的流程和多维度的审查，确保高频疲劳试验机项目文档的质量、准确性和可靠性，为高频疲劳试验机项目的顺利推进提供了有力支持。</w:t>
      </w:r>
    </w:p>
    <w:p>
      <w:pPr>
        <w:pStyle w:val="Heading2"/>
        <w:ind w:firstLine="560" w:firstLineChars="200"/>
        <w:rPr>
          <w:rFonts w:ascii="仿宋" w:eastAsia="仿宋" w:hAnsi="仿宋" w:cs="仿宋" w:hint="eastAsia"/>
          <w:sz w:val="28"/>
          <w:lang w:eastAsia="zh-CN"/>
        </w:rPr>
      </w:pPr>
      <w:bookmarkStart w:id="17" w:name="_Toc29728"/>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在高频疲劳试验机项目中，我们致力于优化文档发布与分发过程，以确保信息的高效传递和团队间协作的顺畅进行。以下是我们采取的关键优化策略：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我们通过多渠道发布文档，包括电子邮件、高频疲劳试验机项目管理平台、内部网站等，以满足不同团队成员的偏好和需求。多渠道发布确保了信息的全面覆盖。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我们采用了精细的权限控制，确保只有授权人员可以访问敏感信息。这种安全措施保护了高频疲劳试验机项目文档的机密性，防止了未经授权的信息泄露。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37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频疲劳试验机项目生命周期中一个至关重要的环节，直接关系到高频疲劳试验机项目信息的长期保存和历史记录的完整性。在高频疲劳试验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23953"/>
      <w:r>
        <w:rPr>
          <w:rFonts w:ascii="仿宋" w:eastAsia="仿宋" w:hAnsi="仿宋" w:cs="仿宋" w:hint="eastAsia"/>
          <w:sz w:val="28"/>
          <w:lang w:eastAsia="zh-CN"/>
        </w:rPr>
        <w:t>六、高频疲劳试验机项目土建工程</w:t>
      </w:r>
      <w:bookmarkEnd w:id="19"/>
    </w:p>
    <w:p>
      <w:pPr>
        <w:pStyle w:val="Heading2"/>
        <w:rPr>
          <w:rFonts w:ascii="仿宋" w:eastAsia="仿宋" w:hAnsi="仿宋" w:cs="仿宋" w:hint="eastAsia"/>
          <w:lang w:eastAsia="zh-CN"/>
        </w:rPr>
      </w:pPr>
      <w:bookmarkStart w:id="20" w:name="_Toc30960"/>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在高频疲劳试验机项目的建筑工程设计中，我们将秉承一系列重要的设计原则，以确保高频疲劳试验机项目建筑在功能、美观、可持续性等方面达到最佳效果。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首要原则是确保建筑的功能性得到最大化的发挥。我们将充分理解高频疲劳试验机项目的实际需求，合理布局各个功能区域，保证建筑在满足业务需求的同时，提供高效的工作环境。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在建筑设计中，我们将综合考虑建设和运营成本。通过精细的经济效益分析，确保设计方案在高效利用资源的同时，对高频疲劳试验机项目的长期盈利能力有积极的贡献。</w:t>
      </w:r>
    </w:p>
    <w:p>
      <w:pPr>
        <w:pStyle w:val="Heading2"/>
        <w:ind w:firstLine="560" w:firstLineChars="200"/>
        <w:rPr>
          <w:rFonts w:ascii="仿宋" w:eastAsia="仿宋" w:hAnsi="仿宋" w:cs="仿宋" w:hint="eastAsia"/>
          <w:sz w:val="28"/>
          <w:lang w:eastAsia="zh-CN"/>
        </w:rPr>
      </w:pPr>
      <w:bookmarkStart w:id="21" w:name="_Toc9137"/>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https://d.book118.com/665141344242011123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高频疲劳试验机项目规划设计方案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D4FE4"/>
    <w:rsid w:val="150D4F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514134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2024-03-03T15:00:00Z</dcterms:created>
  <dcterms:modified xsi:type="dcterms:W3CDTF">2024-03-03T15:00:44Z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B1091FBA7466419A934AC5FD87B5ECBE_11</vt:lpwstr>
  </property>
  <property fmtid="{D5CDD505-2E9C-101B-9397-08002B2CF9AE}" pid="3" name="KSOProductBuildVer">
    <vt:lpwstr>2052-12.1.0.16388</vt:lpwstr>
  </property>
</Properties>
</file>