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bookmarkStart w:id="1" w:name="_GoBack"/>
      <w:bookmarkEnd w:id="1"/>
    </w:p>
    <w:p>
      <w:pPr>
        <w:spacing w:before="0" w:after="0" w:line="240" w:lineRule="exact"/>
      </w:pPr>
    </w:p>
    <w:p>
      <w:pPr>
        <w:spacing w:before="0" w:after="0" w:line="240" w:lineRule="exact"/>
      </w:pPr>
    </w:p>
    <w:p>
      <w:pPr>
        <w:spacing w:before="0" w:after="0" w:line="363" w:lineRule="exact"/>
      </w:pPr>
    </w:p>
    <w:p>
      <w:pPr>
        <w:widowControl/>
        <w:jc w:val="left"/>
        <w:sectPr>
          <w:type w:val="continuous"/>
          <w:pgSz w:w="11906" w:h="16839"/>
          <w:pgMar w:top="180" w:right="461" w:bottom="0" w:left="821" w:header="0" w:footer="0" w:gutter="0"/>
          <w:cols w:num="1" w:space="720"/>
          <w:docGrid w:type="lines" w:linePitch="312" w:charSpace="0"/>
        </w:sectPr>
      </w:pPr>
    </w:p>
    <w:p>
      <w:pPr>
        <w:tabs>
          <w:tab w:val="left" w:pos="1284"/>
        </w:tabs>
        <w:spacing w:before="0" w:after="0" w:line="211" w:lineRule="exact"/>
        <w:ind w:left="756"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51" o:spid="_x0000_s1025" type="#_x0000_t12" style="width:486pt;height:0.6pt;margin-top:213.15pt;margin-left:61.65pt;mso-height-relative:page;mso-position-horizontal-relative:page;mso-position-vertical-relative:page;mso-width-relative:page;position:absolute;z-index:251658240" coordsize="21600,21600" stroked="t" strokecolor="black">
            <v:fill opacity="0"/>
            <v:stroke joinstyle="miter"/>
          </v:shape>
        </w:pict>
      </w:r>
      <w:r>
        <w:pict>
          <v:shape id="WS_polygon53" o:spid="_x0000_s1026" type="#_x0000_t12" style="width:485.5pt;height:0.55pt;margin-top:732.55pt;margin-left:68.7pt;mso-height-relative:page;mso-position-horizontal-relative:page;mso-position-vertical-relative:page;mso-width-relative:page;position:absolute;z-index:251659264" coordsize="21600,21600" stroked="t" strokecolor="black">
            <v:fill opacity="0"/>
            <v:stroke joinstyle="miter"/>
          </v:shape>
        </w:pict>
      </w:r>
      <w:r>
        <w:rPr>
          <w:rFonts w:ascii="黑体" w:hAnsi="黑体" w:cs="黑体"/>
          <w:color w:val="000000"/>
          <w:spacing w:val="0"/>
          <w:w w:val="100"/>
          <w:position w:val="0"/>
          <w:sz w:val="21"/>
          <w:u w:val="none"/>
        </w:rPr>
        <w:t>ICS</w:t>
      </w:r>
      <w:r>
        <w:rPr>
          <w:rFonts w:cs="Calibri"/>
          <w:spacing w:val="0"/>
          <w:w w:val="100"/>
        </w:rPr>
        <w:tab/>
      </w:r>
      <w:r>
        <w:rPr>
          <w:rFonts w:ascii="黑体" w:hAnsi="黑体" w:cs="黑体"/>
          <w:color w:val="000000"/>
          <w:spacing w:val="-1"/>
          <w:w w:val="100"/>
          <w:position w:val="0"/>
          <w:sz w:val="21"/>
          <w:u w:val="none"/>
        </w:rPr>
        <w:t>11.020</w:t>
      </w:r>
    </w:p>
    <w:p>
      <w:pPr>
        <w:spacing w:before="0" w:after="0" w:line="310" w:lineRule="exact"/>
        <w:ind w:left="756" w:firstLine="0"/>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Q</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841</w:t>
      </w:r>
    </w:p>
    <w:p>
      <w:pPr>
        <w:widowControl/>
        <w:jc w:val="left"/>
        <w:sectPr>
          <w:type w:val="continuous"/>
          <w:pgSz w:w="11906" w:h="16839"/>
          <w:pgMar w:top="180" w:right="461" w:bottom="0" w:left="821" w:header="0" w:footer="0" w:gutter="0"/>
          <w:pgNumType w:start="2"/>
          <w:cols w:num="1" w:space="708" w:equalWidth="0">
            <w:col w:w="10624" w:space="0"/>
          </w:cols>
          <w:docGrid w:type="lines" w:linePitch="312" w:charSpace="0"/>
        </w:sectPr>
      </w:pPr>
    </w:p>
    <w:p>
      <w:pPr>
        <w:spacing w:before="0" w:after="0" w:line="240" w:lineRule="exact"/>
        <w:ind w:left="756" w:firstLine="0"/>
      </w:pPr>
    </w:p>
    <w:p>
      <w:pPr>
        <w:spacing w:before="0" w:after="0" w:line="240" w:lineRule="exact"/>
        <w:ind w:left="756" w:firstLine="0"/>
      </w:pPr>
    </w:p>
    <w:p>
      <w:pPr>
        <w:spacing w:before="0" w:after="0" w:line="276" w:lineRule="exact"/>
        <w:ind w:left="756" w:firstLine="0"/>
      </w:pPr>
    </w:p>
    <w:p>
      <w:pPr>
        <w:widowControl/>
        <w:jc w:val="left"/>
        <w:sectPr>
          <w:type w:val="continuous"/>
          <w:pgSz w:w="11906" w:h="16839"/>
          <w:pgMar w:top="180" w:right="461" w:bottom="0" w:left="821" w:header="0" w:footer="0" w:gutter="0"/>
          <w:pgNumType w:start="3"/>
          <w:cols w:num="1" w:space="720"/>
          <w:docGrid w:type="lines" w:linePitch="312" w:charSpace="0"/>
        </w:sectPr>
      </w:pPr>
    </w:p>
    <w:p>
      <w:pPr>
        <w:tabs>
          <w:tab w:val="left" w:pos="4102"/>
          <w:tab w:val="left" w:pos="5965"/>
          <w:tab w:val="left" w:pos="7827"/>
        </w:tabs>
        <w:spacing w:before="0" w:after="0" w:line="720" w:lineRule="exact"/>
        <w:ind w:left="2239" w:firstLine="0"/>
        <w:jc w:val="left"/>
      </w:pPr>
      <w:r>
        <w:rPr>
          <w:rFonts w:ascii="黑体" w:eastAsia="黑体" w:hAnsi="黑体" w:cs="黑体"/>
          <w:color w:val="000000"/>
          <w:spacing w:val="-1"/>
          <w:w w:val="100"/>
          <w:position w:val="0"/>
          <w:sz w:val="72"/>
          <w:u w:val="none"/>
        </w:rPr>
        <w:t>团</w:t>
      </w:r>
      <w:r>
        <w:rPr>
          <w:rFonts w:cs="Calibri"/>
          <w:color w:val="000000"/>
          <w:spacing w:val="0"/>
          <w:w w:val="100"/>
          <w:u w:val="none"/>
        </w:rPr>
        <w:tab/>
      </w:r>
      <w:r>
        <w:rPr>
          <w:rFonts w:ascii="黑体" w:eastAsia="黑体" w:hAnsi="黑体" w:cs="黑体"/>
          <w:color w:val="000000"/>
          <w:spacing w:val="-1"/>
          <w:w w:val="100"/>
          <w:position w:val="0"/>
          <w:sz w:val="72"/>
          <w:u w:val="none"/>
        </w:rPr>
        <w:t>体</w:t>
      </w:r>
      <w:r>
        <w:rPr>
          <w:rFonts w:cs="Calibri"/>
          <w:color w:val="000000"/>
          <w:spacing w:val="0"/>
          <w:w w:val="100"/>
          <w:u w:val="none"/>
        </w:rPr>
        <w:tab/>
      </w:r>
      <w:r>
        <w:rPr>
          <w:rFonts w:ascii="黑体" w:eastAsia="黑体" w:hAnsi="黑体" w:cs="黑体"/>
          <w:color w:val="000000"/>
          <w:spacing w:val="-1"/>
          <w:w w:val="100"/>
          <w:position w:val="0"/>
          <w:sz w:val="72"/>
          <w:u w:val="none"/>
        </w:rPr>
        <w:t>标</w:t>
      </w:r>
      <w:r>
        <w:rPr>
          <w:rFonts w:cs="Calibri"/>
          <w:color w:val="000000"/>
          <w:spacing w:val="0"/>
          <w:w w:val="100"/>
          <w:u w:val="none"/>
        </w:rPr>
        <w:tab/>
      </w:r>
      <w:r>
        <w:rPr>
          <w:rFonts w:ascii="黑体" w:eastAsia="黑体" w:hAnsi="黑体" w:cs="黑体"/>
          <w:color w:val="000000"/>
          <w:spacing w:val="-1"/>
          <w:w w:val="100"/>
          <w:position w:val="0"/>
          <w:sz w:val="72"/>
          <w:u w:val="none"/>
        </w:rPr>
        <w:t>准</w:t>
      </w:r>
    </w:p>
    <w:p>
      <w:pPr>
        <w:spacing w:before="0" w:after="0" w:line="240" w:lineRule="exact"/>
        <w:ind w:left="2239" w:firstLine="0"/>
      </w:pPr>
    </w:p>
    <w:p>
      <w:pPr>
        <w:spacing w:before="0" w:after="0" w:line="240" w:lineRule="exact"/>
        <w:ind w:left="2239" w:firstLine="0"/>
      </w:pPr>
    </w:p>
    <w:p>
      <w:pPr>
        <w:spacing w:before="0" w:after="0" w:line="400" w:lineRule="exact"/>
        <w:ind w:left="2239" w:firstLine="5204"/>
        <w:jc w:val="left"/>
      </w:pPr>
      <w:r>
        <w:rPr>
          <w:rFonts w:ascii="黑体" w:hAnsi="黑体" w:cs="黑体"/>
          <w:color w:val="000000"/>
          <w:spacing w:val="0"/>
          <w:w w:val="100"/>
          <w:position w:val="0"/>
          <w:sz w:val="28"/>
          <w:u w:val="none"/>
        </w:rPr>
        <w:t>T/NAHIEM</w:t>
      </w:r>
      <w:r>
        <w:rPr>
          <w:rFonts w:ascii="Calibri" w:hAnsi="Calibri" w:cs="Calibri"/>
          <w:color w:val="000000"/>
          <w:spacing w:val="0"/>
          <w:w w:val="225"/>
          <w:sz w:val="28"/>
          <w:u w:val="none"/>
        </w:rPr>
        <w:t> </w:t>
      </w:r>
      <w:r>
        <w:rPr>
          <w:rFonts w:ascii="黑体" w:hAnsi="黑体" w:cs="黑体"/>
          <w:color w:val="000000"/>
          <w:spacing w:val="0"/>
          <w:w w:val="100"/>
          <w:position w:val="0"/>
          <w:sz w:val="28"/>
          <w:u w:val="none"/>
        </w:rPr>
        <w:t>93</w:t>
      </w:r>
      <w:r>
        <w:rPr>
          <w:rFonts w:ascii="Calibri" w:hAnsi="Calibri" w:cs="Calibri"/>
          <w:color w:val="000000"/>
          <w:spacing w:val="0"/>
          <w:w w:val="225"/>
          <w:sz w:val="28"/>
          <w:u w:val="none"/>
        </w:rPr>
        <w:t> </w:t>
      </w:r>
      <w:r>
        <w:rPr>
          <w:rFonts w:ascii="黑体" w:hAnsi="黑体" w:cs="黑体"/>
          <w:color w:val="000000"/>
          <w:spacing w:val="0"/>
          <w:w w:val="100"/>
          <w:position w:val="0"/>
          <w:sz w:val="28"/>
          <w:u w:val="none"/>
        </w:rPr>
        <w:t>—</w:t>
      </w:r>
      <w:r>
        <w:rPr>
          <w:rFonts w:ascii="Calibri" w:hAnsi="Calibri" w:cs="Calibri"/>
          <w:color w:val="000000"/>
          <w:spacing w:val="0"/>
          <w:w w:val="225"/>
          <w:sz w:val="28"/>
          <w:u w:val="none"/>
        </w:rPr>
        <w:t> </w:t>
      </w:r>
      <w:r>
        <w:rPr>
          <w:rFonts w:ascii="黑体" w:hAnsi="黑体" w:cs="黑体"/>
          <w:color w:val="000000"/>
          <w:spacing w:val="0"/>
          <w:w w:val="100"/>
          <w:position w:val="0"/>
          <w:sz w:val="28"/>
          <w:u w:val="none"/>
        </w:rPr>
        <w:t>2023</w:t>
      </w:r>
    </w:p>
    <w:p>
      <w:pPr>
        <w:widowControl/>
        <w:jc w:val="left"/>
        <w:sectPr>
          <w:type w:val="continuous"/>
          <w:pgSz w:w="11906" w:h="16839"/>
          <w:pgMar w:top="180" w:right="461" w:bottom="0" w:left="821" w:header="0" w:footer="0" w:gutter="0"/>
          <w:pgNumType w:start="4"/>
          <w:cols w:num="1" w:space="708" w:equalWidth="0">
            <w:col w:w="10624" w:space="0"/>
          </w:cols>
          <w:docGrid w:type="lines" w:linePitch="312" w:charSpace="0"/>
        </w:sectPr>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240" w:lineRule="exact"/>
        <w:ind w:left="2239" w:firstLine="5204"/>
      </w:pPr>
    </w:p>
    <w:p>
      <w:pPr>
        <w:spacing w:before="0" w:after="0" w:line="432" w:lineRule="exact"/>
        <w:ind w:left="2239" w:firstLine="5204"/>
      </w:pPr>
    </w:p>
    <w:p>
      <w:pPr>
        <w:widowControl/>
        <w:jc w:val="left"/>
        <w:sectPr>
          <w:type w:val="continuous"/>
          <w:pgSz w:w="11906" w:h="16839"/>
          <w:pgMar w:top="180" w:right="461" w:bottom="0" w:left="821" w:header="0" w:footer="0" w:gutter="0"/>
          <w:pgNumType w:start="5"/>
          <w:cols w:num="1" w:space="720"/>
          <w:docGrid w:type="lines" w:linePitch="312" w:charSpace="0"/>
        </w:sectPr>
      </w:pPr>
    </w:p>
    <w:p>
      <w:pPr>
        <w:spacing w:before="0" w:after="0" w:line="439" w:lineRule="exact"/>
        <w:ind w:left="2455" w:firstLine="0"/>
        <w:jc w:val="left"/>
      </w:pPr>
      <w:r>
        <w:rPr>
          <w:rFonts w:ascii="黑体" w:eastAsia="黑体" w:hAnsi="黑体" w:cs="黑体"/>
          <w:color w:val="000000"/>
          <w:spacing w:val="0"/>
          <w:w w:val="100"/>
          <w:position w:val="0"/>
          <w:sz w:val="44"/>
          <w:u w:val="none"/>
        </w:rPr>
        <w:t>麻醉科建设与设备配置标准</w:t>
      </w:r>
    </w:p>
    <w:p>
      <w:pPr>
        <w:widowControl/>
        <w:jc w:val="left"/>
        <w:sectPr>
          <w:type w:val="continuous"/>
          <w:pgSz w:w="11906" w:h="16839"/>
          <w:pgMar w:top="180" w:right="461" w:bottom="0" w:left="821" w:header="0" w:footer="0" w:gutter="0"/>
          <w:pgNumType w:start="6"/>
          <w:cols w:num="1" w:space="708" w:equalWidth="0">
            <w:col w:w="10624" w:space="0"/>
          </w:cols>
          <w:docGrid w:type="lines" w:linePitch="312" w:charSpace="0"/>
        </w:sectPr>
      </w:pPr>
    </w:p>
    <w:p>
      <w:pPr>
        <w:spacing w:before="0" w:after="0" w:line="240" w:lineRule="exact"/>
        <w:ind w:left="2455" w:firstLine="0"/>
      </w:pPr>
    </w:p>
    <w:p>
      <w:pPr>
        <w:spacing w:before="0" w:after="0" w:line="240" w:lineRule="exact"/>
        <w:ind w:left="2455" w:firstLine="0"/>
      </w:pPr>
    </w:p>
    <w:p>
      <w:pPr>
        <w:spacing w:before="0" w:after="0" w:line="240" w:lineRule="exact"/>
        <w:ind w:left="2455" w:firstLine="0"/>
      </w:pPr>
    </w:p>
    <w:p>
      <w:pPr>
        <w:spacing w:before="0" w:after="0" w:line="461" w:lineRule="exact"/>
        <w:ind w:left="2455" w:firstLine="0"/>
      </w:pPr>
    </w:p>
    <w:p>
      <w:pPr>
        <w:widowControl/>
        <w:jc w:val="left"/>
        <w:sectPr>
          <w:type w:val="continuous"/>
          <w:pgSz w:w="11906" w:h="16839"/>
          <w:pgMar w:top="180" w:right="461" w:bottom="0" w:left="821" w:header="0" w:footer="0" w:gutter="0"/>
          <w:pgNumType w:start="7"/>
          <w:cols w:num="1" w:space="720"/>
          <w:docGrid w:type="lines" w:linePitch="312" w:charSpace="0"/>
        </w:sectPr>
      </w:pPr>
    </w:p>
    <w:p>
      <w:pPr>
        <w:spacing w:before="0" w:after="0" w:line="319" w:lineRule="exact"/>
        <w:ind w:left="1152" w:firstLine="0"/>
        <w:jc w:val="left"/>
      </w:pPr>
      <w:r>
        <w:rPr>
          <w:rFonts w:ascii="宋体" w:hAnsi="宋体" w:cs="宋体"/>
          <w:color w:val="000000"/>
          <w:spacing w:val="0"/>
          <w:w w:val="100"/>
          <w:position w:val="0"/>
          <w:sz w:val="32"/>
          <w:u w:val="none"/>
        </w:rPr>
        <w:t>Anaesthesia</w:t>
      </w:r>
      <w:r>
        <w:rPr>
          <w:rFonts w:ascii="Calibri" w:hAnsi="Calibri" w:cs="Calibri"/>
          <w:color w:val="000000"/>
          <w:spacing w:val="0"/>
          <w:w w:val="226"/>
          <w:sz w:val="32"/>
          <w:u w:val="none"/>
        </w:rPr>
        <w:t> </w:t>
      </w:r>
      <w:r>
        <w:rPr>
          <w:rFonts w:ascii="宋体" w:hAnsi="宋体" w:cs="宋体"/>
          <w:color w:val="000000"/>
          <w:spacing w:val="0"/>
          <w:w w:val="100"/>
          <w:position w:val="0"/>
          <w:sz w:val="32"/>
          <w:u w:val="none"/>
        </w:rPr>
        <w:t>Department</w:t>
      </w:r>
      <w:r>
        <w:rPr>
          <w:rFonts w:ascii="Calibri" w:hAnsi="Calibri" w:cs="Calibri"/>
          <w:color w:val="000000"/>
          <w:spacing w:val="0"/>
          <w:w w:val="226"/>
          <w:sz w:val="32"/>
          <w:u w:val="none"/>
        </w:rPr>
        <w:t> </w:t>
      </w:r>
      <w:r>
        <w:rPr>
          <w:rFonts w:ascii="宋体" w:hAnsi="宋体" w:cs="宋体"/>
          <w:color w:val="000000"/>
          <w:spacing w:val="0"/>
          <w:w w:val="100"/>
          <w:position w:val="0"/>
          <w:sz w:val="32"/>
          <w:u w:val="none"/>
        </w:rPr>
        <w:t>Construction</w:t>
      </w:r>
      <w:r>
        <w:rPr>
          <w:rFonts w:ascii="Calibri" w:hAnsi="Calibri" w:cs="Calibri"/>
          <w:color w:val="000000"/>
          <w:spacing w:val="0"/>
          <w:w w:val="223"/>
          <w:sz w:val="32"/>
          <w:u w:val="none"/>
        </w:rPr>
        <w:t> </w:t>
      </w:r>
      <w:r>
        <w:rPr>
          <w:rFonts w:ascii="宋体" w:hAnsi="宋体" w:cs="宋体"/>
          <w:color w:val="000000"/>
          <w:spacing w:val="0"/>
          <w:w w:val="100"/>
          <w:position w:val="0"/>
          <w:sz w:val="32"/>
          <w:u w:val="none"/>
        </w:rPr>
        <w:t>and</w:t>
      </w:r>
      <w:r>
        <w:rPr>
          <w:rFonts w:ascii="Calibri" w:hAnsi="Calibri" w:cs="Calibri"/>
          <w:color w:val="000000"/>
          <w:spacing w:val="0"/>
          <w:w w:val="223"/>
          <w:sz w:val="32"/>
          <w:u w:val="none"/>
        </w:rPr>
        <w:t> </w:t>
      </w:r>
      <w:r>
        <w:rPr>
          <w:rFonts w:ascii="宋体" w:hAnsi="宋体" w:cs="宋体"/>
          <w:color w:val="000000"/>
          <w:spacing w:val="0"/>
          <w:w w:val="100"/>
          <w:position w:val="0"/>
          <w:sz w:val="32"/>
          <w:u w:val="none"/>
        </w:rPr>
        <w:t>Equipment</w:t>
      </w:r>
    </w:p>
    <w:p>
      <w:pPr>
        <w:spacing w:before="0" w:after="0" w:line="240" w:lineRule="exact"/>
        <w:ind w:left="1152" w:firstLine="0"/>
      </w:pPr>
    </w:p>
    <w:p>
      <w:pPr>
        <w:spacing w:before="0" w:after="0" w:line="384" w:lineRule="exact"/>
        <w:ind w:left="1152" w:firstLine="2098"/>
        <w:jc w:val="left"/>
      </w:pPr>
      <w:r>
        <w:rPr>
          <w:rFonts w:ascii="宋体" w:hAnsi="宋体" w:cs="宋体"/>
          <w:color w:val="000000"/>
          <w:spacing w:val="0"/>
          <w:w w:val="100"/>
          <w:position w:val="0"/>
          <w:sz w:val="32"/>
          <w:u w:val="none"/>
        </w:rPr>
        <w:t>Configuration</w:t>
      </w:r>
      <w:r>
        <w:rPr>
          <w:rFonts w:ascii="Calibri" w:hAnsi="Calibri" w:cs="Calibri"/>
          <w:color w:val="000000"/>
          <w:spacing w:val="0"/>
          <w:w w:val="223"/>
          <w:sz w:val="32"/>
          <w:u w:val="none"/>
        </w:rPr>
        <w:t> </w:t>
      </w:r>
      <w:r>
        <w:rPr>
          <w:rFonts w:ascii="宋体" w:hAnsi="宋体" w:cs="宋体"/>
          <w:color w:val="000000"/>
          <w:spacing w:val="0"/>
          <w:w w:val="100"/>
          <w:position w:val="0"/>
          <w:sz w:val="32"/>
          <w:u w:val="none"/>
        </w:rPr>
        <w:t>Standards</w:t>
      </w:r>
    </w:p>
    <w:p>
      <w:pPr>
        <w:widowControl/>
        <w:jc w:val="left"/>
        <w:sectPr>
          <w:type w:val="continuous"/>
          <w:pgSz w:w="11906" w:h="16839"/>
          <w:pgMar w:top="180" w:right="461" w:bottom="0" w:left="821" w:header="0" w:footer="0" w:gutter="0"/>
          <w:pgNumType w:start="8"/>
          <w:cols w:num="1" w:space="708" w:equalWidth="0">
            <w:col w:w="10624" w:space="0"/>
          </w:cols>
          <w:docGrid w:type="lines" w:linePitch="312" w:charSpace="0"/>
        </w:sectPr>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240" w:lineRule="exact"/>
        <w:ind w:left="1152" w:firstLine="2098"/>
      </w:pPr>
    </w:p>
    <w:p>
      <w:pPr>
        <w:spacing w:before="0" w:after="0" w:line="413" w:lineRule="exact"/>
        <w:ind w:left="1152" w:firstLine="2098"/>
      </w:pPr>
    </w:p>
    <w:p>
      <w:pPr>
        <w:widowControl/>
        <w:jc w:val="left"/>
        <w:sectPr>
          <w:type w:val="continuous"/>
          <w:pgSz w:w="11906" w:h="16839"/>
          <w:pgMar w:top="180" w:right="461" w:bottom="0" w:left="821" w:header="0" w:footer="0" w:gutter="0"/>
          <w:pgNumType w:start="9"/>
          <w:cols w:num="1" w:space="720"/>
          <w:docGrid w:type="lines" w:linePitch="312" w:charSpace="0"/>
        </w:sectPr>
      </w:pPr>
    </w:p>
    <w:p>
      <w:pPr>
        <w:spacing w:before="0" w:after="0" w:line="281" w:lineRule="exact"/>
        <w:ind w:left="598" w:firstLine="0"/>
        <w:jc w:val="left"/>
      </w:pPr>
      <w:r>
        <w:rPr>
          <w:rFonts w:ascii="黑体" w:hAnsi="黑体" w:cs="黑体"/>
          <w:color w:val="000000"/>
          <w:spacing w:val="0"/>
          <w:w w:val="100"/>
          <w:position w:val="0"/>
          <w:sz w:val="28"/>
          <w:u w:val="none"/>
        </w:rPr>
        <w:t>2023-11-10</w:t>
      </w:r>
      <w:r>
        <w:rPr>
          <w:rFonts w:ascii="黑体" w:eastAsia="黑体" w:hAnsi="黑体" w:cs="黑体"/>
          <w:color w:val="000000"/>
          <w:spacing w:val="0"/>
          <w:w w:val="100"/>
          <w:position w:val="0"/>
          <w:sz w:val="28"/>
          <w:u w:val="none"/>
        </w:rPr>
        <w:t>发布</w:t>
      </w:r>
    </w:p>
    <w:p>
      <w:pPr>
        <w:spacing w:before="0" w:after="0" w:line="281" w:lineRule="exact"/>
        <w:ind w:firstLine="0"/>
        <w:jc w:val="left"/>
      </w:pPr>
      <w:r>
        <w:br w:type="column"/>
      </w:r>
      <w:r>
        <w:rPr>
          <w:rFonts w:ascii="黑体" w:hAnsi="黑体" w:cs="黑体"/>
          <w:color w:val="000000"/>
          <w:spacing w:val="0"/>
          <w:w w:val="100"/>
          <w:position w:val="0"/>
          <w:sz w:val="28"/>
          <w:u w:val="none"/>
        </w:rPr>
        <w:t>2023-11-10</w:t>
      </w:r>
      <w:r>
        <w:rPr>
          <w:rFonts w:ascii="黑体" w:eastAsia="黑体" w:hAnsi="黑体" w:cs="黑体"/>
          <w:color w:val="000000"/>
          <w:spacing w:val="0"/>
          <w:w w:val="100"/>
          <w:position w:val="0"/>
          <w:sz w:val="28"/>
          <w:u w:val="none"/>
        </w:rPr>
        <w:t>实施</w:t>
      </w:r>
    </w:p>
    <w:p>
      <w:pPr>
        <w:widowControl/>
        <w:jc w:val="left"/>
        <w:sectPr>
          <w:type w:val="continuous"/>
          <w:pgSz w:w="11906" w:h="16839"/>
          <w:pgMar w:top="180" w:right="461" w:bottom="0" w:left="821" w:header="0" w:footer="0" w:gutter="0"/>
          <w:pgNumType w:start="10"/>
          <w:cols w:num="2" w:space="708" w:equalWidth="0">
            <w:col w:w="8230" w:space="0"/>
            <w:col w:w="2394"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326" w:lineRule="exact"/>
        <w:ind w:firstLine="0"/>
      </w:pPr>
    </w:p>
    <w:p>
      <w:pPr>
        <w:widowControl/>
        <w:jc w:val="left"/>
        <w:sectPr>
          <w:type w:val="continuous"/>
          <w:pgSz w:w="11906" w:h="16839"/>
          <w:pgMar w:top="180" w:right="461" w:bottom="0" w:left="821" w:header="0" w:footer="0" w:gutter="0"/>
          <w:pgNumType w:start="11"/>
          <w:cols w:num="1" w:space="720"/>
          <w:docGrid w:type="lines" w:linePitch="312" w:charSpace="0"/>
        </w:sectPr>
      </w:pPr>
    </w:p>
    <w:p>
      <w:pPr>
        <w:spacing w:before="0" w:after="0" w:line="281" w:lineRule="exact"/>
        <w:ind w:left="2635" w:firstLine="0"/>
        <w:jc w:val="left"/>
      </w:pPr>
      <w:r>
        <w:rPr>
          <w:rFonts w:ascii="黑体" w:eastAsia="黑体" w:hAnsi="黑体" w:cs="黑体"/>
          <w:color w:val="000000"/>
          <w:spacing w:val="0"/>
          <w:w w:val="123"/>
          <w:position w:val="0"/>
          <w:sz w:val="28"/>
          <w:u w:val="none"/>
        </w:rPr>
        <w:t>全国卫生产业企业管理协会</w:t>
      </w:r>
      <w:r>
        <w:rPr>
          <w:rFonts w:ascii="Calibri" w:hAnsi="Calibri" w:cs="Calibri"/>
          <w:color w:val="000000"/>
          <w:spacing w:val="6"/>
          <w:w w:val="100"/>
          <w:sz w:val="28"/>
          <w:u w:val="none"/>
        </w:rPr>
        <w:t> </w:t>
      </w:r>
      <w:r>
        <w:rPr>
          <w:rFonts w:ascii="黑体" w:eastAsia="黑体" w:hAnsi="黑体" w:cs="黑体"/>
          <w:color w:val="000000"/>
          <w:spacing w:val="0"/>
          <w:w w:val="112"/>
          <w:position w:val="0"/>
          <w:sz w:val="28"/>
          <w:u w:val="none"/>
        </w:rPr>
        <w:t>发布</w:t>
      </w:r>
    </w:p>
    <w:p>
      <w:pPr>
        <w:spacing w:before="0" w:after="0" w:line="240" w:lineRule="exact"/>
        <w:ind w:left="2635" w:firstLine="0"/>
      </w:pPr>
    </w:p>
    <w:p>
      <w:pPr>
        <w:spacing w:before="0" w:after="0" w:line="240" w:lineRule="exact"/>
        <w:ind w:left="2635" w:firstLine="0"/>
      </w:pPr>
    </w:p>
    <w:p>
      <w:pPr>
        <w:spacing w:before="0" w:after="0" w:line="240" w:lineRule="exact"/>
        <w:ind w:left="2635" w:firstLine="0"/>
      </w:pPr>
    </w:p>
    <w:p>
      <w:pPr>
        <w:spacing w:before="0" w:after="0" w:line="242" w:lineRule="exact"/>
        <w:ind w:left="2635" w:firstLine="757"/>
        <w:jc w:val="left"/>
        <w:rPr>
          <w:rFonts w:hint="eastAsia"/>
        </w:rPr>
      </w:pPr>
    </w:p>
    <w:p>
      <w:pPr>
        <w:widowControl/>
        <w:jc w:val="left"/>
        <w:sectPr>
          <w:type w:val="continuous"/>
          <w:pgSz w:w="11906" w:h="16839"/>
          <w:pgMar w:top="180" w:right="461" w:bottom="0" w:left="821" w:header="0" w:footer="0" w:gutter="0"/>
          <w:pgNumType w:start="12"/>
          <w:cols w:num="1" w:space="708" w:equalWidth="0">
            <w:col w:w="10624" w:space="0"/>
          </w:cols>
          <w:docGrid w:type="lines" w:linePitch="312" w:charSpace="0"/>
        </w:sectPr>
      </w:pPr>
    </w:p>
    <w:p>
      <w:pPr>
        <w:spacing w:before="0" w:after="0" w:line="240" w:lineRule="exact"/>
      </w:pPr>
      <w:bookmarkStart w:id="2" w:name="2"/>
      <w:bookmarkEnd w:id="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74" w:lineRule="exact"/>
        <w:ind w:left="60" w:firstLine="4028"/>
        <w:jc w:val="left"/>
      </w:pPr>
      <w:r>
        <w:rPr>
          <w:rFonts w:ascii="宋体" w:eastAsia="宋体" w:hAnsi="宋体" w:cs="宋体"/>
          <w:color w:val="000000"/>
          <w:spacing w:val="-1"/>
          <w:w w:val="100"/>
          <w:position w:val="0"/>
          <w:sz w:val="32"/>
          <w:u w:val="none"/>
          <w:shd w:val="clear" w:color="auto" w:fill="FFFFFF"/>
        </w:rPr>
        <w:t>目次</w:t>
      </w:r>
    </w:p>
    <w:p>
      <w:pPr>
        <w:tabs>
          <w:tab w:val="left" w:pos="8654"/>
        </w:tabs>
        <w:spacing w:before="0" w:after="0" w:line="440" w:lineRule="exact"/>
        <w:ind w:left="60" w:firstLine="0"/>
        <w:jc w:val="left"/>
      </w:pPr>
      <w:r>
        <w:rPr>
          <w:rFonts w:ascii="宋体" w:eastAsia="宋体" w:hAnsi="宋体" w:cs="宋体"/>
          <w:color w:val="000000"/>
          <w:spacing w:val="0"/>
          <w:w w:val="100"/>
          <w:position w:val="2"/>
          <w:sz w:val="21"/>
          <w:u w:val="none"/>
        </w:rPr>
        <w:t>前言</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1"/>
          <w:w w:val="100"/>
        </w:rPr>
        <w:tab/>
      </w:r>
      <w:r>
        <w:rPr>
          <w:rFonts w:ascii="Calibri" w:hAnsi="Calibri" w:cs="Calibri"/>
          <w:b/>
          <w:color w:val="000000"/>
          <w:spacing w:val="0"/>
          <w:w w:val="80"/>
          <w:position w:val="0"/>
          <w:sz w:val="21"/>
          <w:u w:val="none"/>
        </w:rPr>
        <w:t>1</w:t>
      </w:r>
    </w:p>
    <w:p>
      <w:pPr>
        <w:tabs>
          <w:tab w:val="left" w:pos="8654"/>
        </w:tabs>
        <w:spacing w:before="0" w:after="0" w:line="312" w:lineRule="exact"/>
        <w:ind w:left="60" w:firstLine="0"/>
        <w:jc w:val="left"/>
      </w:pPr>
      <w:r>
        <w:rPr>
          <w:rFonts w:ascii="Calibri" w:hAnsi="Calibri" w:cs="Calibri"/>
          <w:b/>
          <w:color w:val="000000"/>
          <w:spacing w:val="0"/>
          <w:w w:val="80"/>
          <w:position w:val="0"/>
          <w:sz w:val="21"/>
          <w:u w:val="none"/>
        </w:rPr>
        <w:t>1</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范围</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1</w:t>
      </w:r>
    </w:p>
    <w:p>
      <w:pPr>
        <w:tabs>
          <w:tab w:val="left" w:pos="8654"/>
        </w:tabs>
        <w:spacing w:before="0" w:after="0" w:line="312" w:lineRule="exact"/>
        <w:ind w:left="60" w:firstLine="0"/>
        <w:jc w:val="left"/>
      </w:pPr>
      <w:r>
        <w:rPr>
          <w:rFonts w:ascii="Calibri" w:hAnsi="Calibri" w:cs="Calibri"/>
          <w:b/>
          <w:color w:val="000000"/>
          <w:spacing w:val="0"/>
          <w:w w:val="80"/>
          <w:position w:val="0"/>
          <w:sz w:val="21"/>
          <w:u w:val="none"/>
        </w:rPr>
        <w:t>2</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规范性引用文件</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1</w:t>
      </w:r>
    </w:p>
    <w:p>
      <w:pPr>
        <w:tabs>
          <w:tab w:val="left" w:pos="8654"/>
        </w:tabs>
        <w:spacing w:before="0" w:after="0" w:line="312" w:lineRule="exact"/>
        <w:ind w:left="60" w:firstLine="0"/>
        <w:jc w:val="left"/>
      </w:pPr>
      <w:r>
        <w:rPr>
          <w:rFonts w:ascii="Calibri" w:hAnsi="Calibri" w:cs="Calibri"/>
          <w:b/>
          <w:color w:val="000000"/>
          <w:spacing w:val="0"/>
          <w:w w:val="80"/>
          <w:position w:val="0"/>
          <w:sz w:val="21"/>
          <w:u w:val="none"/>
        </w:rPr>
        <w:t>3</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定义和术语</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1</w:t>
      </w:r>
    </w:p>
    <w:p>
      <w:pPr>
        <w:tabs>
          <w:tab w:val="left" w:pos="8654"/>
        </w:tabs>
        <w:spacing w:before="0" w:after="0" w:line="312" w:lineRule="exact"/>
        <w:ind w:left="60" w:firstLine="0"/>
        <w:jc w:val="left"/>
      </w:pPr>
      <w:r>
        <w:rPr>
          <w:rFonts w:ascii="Calibri" w:hAnsi="Calibri" w:cs="Calibri"/>
          <w:b/>
          <w:color w:val="000000"/>
          <w:spacing w:val="0"/>
          <w:w w:val="80"/>
          <w:position w:val="0"/>
          <w:sz w:val="21"/>
          <w:u w:val="none"/>
        </w:rPr>
        <w:t>4</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整体布局与流程</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2</w:t>
      </w:r>
    </w:p>
    <w:p>
      <w:pPr>
        <w:tabs>
          <w:tab w:val="left" w:pos="8649"/>
        </w:tabs>
        <w:spacing w:before="0" w:after="0" w:line="326" w:lineRule="exact"/>
        <w:ind w:left="60" w:firstLine="216"/>
        <w:jc w:val="left"/>
      </w:pPr>
      <w:r>
        <w:rPr>
          <w:rFonts w:ascii="Calibri" w:hAnsi="Calibri" w:cs="Calibri"/>
          <w:color w:val="000000"/>
          <w:spacing w:val="0"/>
          <w:w w:val="100"/>
          <w:position w:val="0"/>
          <w:sz w:val="22"/>
          <w:u w:val="none"/>
        </w:rPr>
        <w:t>4.1</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麻醉科的布局与流程</w:t>
      </w:r>
      <w:r>
        <w:rPr>
          <w:rFonts w:ascii="Calibri" w:hAnsi="Calibri" w:cs="Calibri"/>
          <w:color w:val="000000"/>
          <w:spacing w:val="-18"/>
          <w:w w:val="100"/>
          <w:sz w:val="22"/>
          <w:u w:val="none"/>
        </w:rPr>
        <w:t> </w:t>
      </w:r>
      <w:r>
        <w:rPr>
          <w:rFonts w:ascii="Calibri" w:hAnsi="Calibri" w:cs="Calibri"/>
          <w:color w:val="000000"/>
          <w:spacing w:val="-1"/>
          <w:w w:val="100"/>
          <w:position w:val="0"/>
          <w:sz w:val="22"/>
          <w:u w:val="none"/>
        </w:rPr>
        <w:t>............................................................................................................</w:t>
      </w:r>
      <w:r>
        <w:rPr>
          <w:rFonts w:cs="Calibri"/>
          <w:spacing w:val="-17"/>
          <w:w w:val="100"/>
        </w:rPr>
        <w:tab/>
      </w:r>
      <w:r>
        <w:rPr>
          <w:rFonts w:ascii="Calibri" w:hAnsi="Calibri" w:cs="Calibri"/>
          <w:color w:val="000000"/>
          <w:spacing w:val="0"/>
          <w:w w:val="100"/>
          <w:position w:val="0"/>
          <w:sz w:val="22"/>
          <w:u w:val="none"/>
        </w:rPr>
        <w:t>2</w:t>
      </w:r>
    </w:p>
    <w:p>
      <w:pPr>
        <w:tabs>
          <w:tab w:val="left" w:pos="8649"/>
        </w:tabs>
        <w:spacing w:before="0" w:after="0" w:line="437" w:lineRule="exact"/>
        <w:ind w:left="60" w:firstLine="216"/>
        <w:jc w:val="left"/>
      </w:pPr>
      <w:r>
        <w:rPr>
          <w:rFonts w:ascii="Calibri" w:hAnsi="Calibri" w:cs="Calibri"/>
          <w:color w:val="000000"/>
          <w:spacing w:val="0"/>
          <w:w w:val="100"/>
          <w:position w:val="0"/>
          <w:sz w:val="22"/>
          <w:u w:val="none"/>
        </w:rPr>
        <w:t>4.2</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门诊服务</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2</w:t>
      </w:r>
    </w:p>
    <w:p>
      <w:pPr>
        <w:tabs>
          <w:tab w:val="left" w:pos="8649"/>
        </w:tabs>
        <w:spacing w:before="0" w:after="0" w:line="437" w:lineRule="exact"/>
        <w:ind w:left="60" w:firstLine="216"/>
        <w:jc w:val="left"/>
      </w:pPr>
      <w:r>
        <w:rPr>
          <w:rFonts w:ascii="Calibri" w:hAnsi="Calibri" w:cs="Calibri"/>
          <w:color w:val="000000"/>
          <w:spacing w:val="0"/>
          <w:w w:val="100"/>
          <w:position w:val="0"/>
          <w:sz w:val="22"/>
          <w:u w:val="none"/>
        </w:rPr>
        <w:t>4.3</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临床麻醉</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2</w:t>
      </w:r>
    </w:p>
    <w:p>
      <w:pPr>
        <w:tabs>
          <w:tab w:val="left" w:pos="8649"/>
        </w:tabs>
        <w:spacing w:before="0" w:after="0" w:line="437" w:lineRule="exact"/>
        <w:ind w:left="60" w:firstLine="216"/>
        <w:jc w:val="left"/>
      </w:pPr>
      <w:r>
        <w:rPr>
          <w:rFonts w:ascii="Calibri" w:hAnsi="Calibri" w:cs="Calibri"/>
          <w:color w:val="000000"/>
          <w:spacing w:val="0"/>
          <w:w w:val="100"/>
          <w:position w:val="0"/>
          <w:sz w:val="22"/>
          <w:u w:val="none"/>
        </w:rPr>
        <w:t>4.4</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监护治疗</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3</w:t>
      </w:r>
    </w:p>
    <w:p>
      <w:pPr>
        <w:tabs>
          <w:tab w:val="left" w:pos="8649"/>
        </w:tabs>
        <w:spacing w:before="0" w:after="0" w:line="437" w:lineRule="exact"/>
        <w:ind w:left="60" w:firstLine="216"/>
        <w:jc w:val="left"/>
      </w:pPr>
      <w:r>
        <w:rPr>
          <w:rFonts w:ascii="Calibri" w:hAnsi="Calibri" w:cs="Calibri"/>
          <w:color w:val="000000"/>
          <w:spacing w:val="0"/>
          <w:w w:val="100"/>
          <w:position w:val="0"/>
          <w:sz w:val="22"/>
          <w:u w:val="none"/>
        </w:rPr>
        <w:t>4.5</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急救复苏</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3</w:t>
      </w:r>
    </w:p>
    <w:p>
      <w:pPr>
        <w:tabs>
          <w:tab w:val="left" w:pos="8649"/>
        </w:tabs>
        <w:spacing w:before="0" w:after="0" w:line="437" w:lineRule="exact"/>
        <w:ind w:left="60" w:firstLine="216"/>
        <w:jc w:val="left"/>
      </w:pPr>
      <w:r>
        <w:rPr>
          <w:rFonts w:ascii="Calibri" w:hAnsi="Calibri" w:cs="Calibri"/>
          <w:color w:val="000000"/>
          <w:spacing w:val="0"/>
          <w:w w:val="100"/>
          <w:position w:val="0"/>
          <w:sz w:val="22"/>
          <w:u w:val="none"/>
        </w:rPr>
        <w:t>4.6</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人工智能</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3</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4.7</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非医疗空间</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3</w:t>
      </w:r>
    </w:p>
    <w:p>
      <w:pPr>
        <w:tabs>
          <w:tab w:val="left" w:pos="8654"/>
        </w:tabs>
        <w:spacing w:before="0" w:after="0" w:line="422" w:lineRule="exact"/>
        <w:ind w:left="60" w:firstLine="0"/>
        <w:jc w:val="left"/>
      </w:pPr>
      <w:r>
        <w:rPr>
          <w:rFonts w:ascii="Calibri" w:hAnsi="Calibri" w:cs="Calibri"/>
          <w:b/>
          <w:color w:val="000000"/>
          <w:spacing w:val="0"/>
          <w:w w:val="80"/>
          <w:position w:val="0"/>
          <w:sz w:val="21"/>
          <w:u w:val="none"/>
        </w:rPr>
        <w:t>5</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建筑与装饰</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3</w:t>
      </w:r>
    </w:p>
    <w:p>
      <w:pPr>
        <w:tabs>
          <w:tab w:val="left" w:pos="8649"/>
        </w:tabs>
        <w:spacing w:before="0" w:after="0" w:line="326" w:lineRule="exact"/>
        <w:ind w:left="60" w:firstLine="216"/>
        <w:jc w:val="left"/>
      </w:pPr>
      <w:r>
        <w:rPr>
          <w:rFonts w:ascii="Calibri" w:hAnsi="Calibri" w:cs="Calibri"/>
          <w:color w:val="000000"/>
          <w:spacing w:val="0"/>
          <w:w w:val="100"/>
          <w:position w:val="0"/>
          <w:sz w:val="22"/>
          <w:u w:val="none"/>
        </w:rPr>
        <w:t>5.1</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一般规定</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18"/>
          <w:w w:val="100"/>
        </w:rPr>
        <w:tab/>
      </w:r>
      <w:r>
        <w:rPr>
          <w:rFonts w:ascii="Calibri" w:hAnsi="Calibri" w:cs="Calibri"/>
          <w:color w:val="000000"/>
          <w:spacing w:val="0"/>
          <w:w w:val="100"/>
          <w:position w:val="0"/>
          <w:sz w:val="22"/>
          <w:u w:val="none"/>
        </w:rPr>
        <w:t>4</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5.2</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基本模式</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4</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5.3</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房间布置</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4</w:t>
      </w:r>
    </w:p>
    <w:p>
      <w:pPr>
        <w:tabs>
          <w:tab w:val="left" w:pos="8654"/>
        </w:tabs>
        <w:spacing w:before="0" w:after="0" w:line="422" w:lineRule="exact"/>
        <w:ind w:left="60" w:firstLine="0"/>
        <w:jc w:val="left"/>
      </w:pPr>
      <w:r>
        <w:rPr>
          <w:rFonts w:ascii="Calibri" w:hAnsi="Calibri" w:cs="Calibri"/>
          <w:b/>
          <w:color w:val="000000"/>
          <w:spacing w:val="0"/>
          <w:w w:val="80"/>
          <w:position w:val="0"/>
          <w:sz w:val="21"/>
          <w:u w:val="none"/>
        </w:rPr>
        <w:t>6</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设备设施配置</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5</w:t>
      </w:r>
    </w:p>
    <w:p>
      <w:pPr>
        <w:tabs>
          <w:tab w:val="left" w:pos="8649"/>
        </w:tabs>
        <w:spacing w:before="0" w:after="0" w:line="326" w:lineRule="exact"/>
        <w:ind w:left="60" w:firstLine="216"/>
        <w:jc w:val="left"/>
      </w:pPr>
      <w:r>
        <w:rPr>
          <w:rFonts w:ascii="Calibri" w:hAnsi="Calibri" w:cs="Calibri"/>
          <w:color w:val="000000"/>
          <w:spacing w:val="0"/>
          <w:w w:val="100"/>
          <w:position w:val="0"/>
          <w:sz w:val="22"/>
          <w:u w:val="none"/>
        </w:rPr>
        <w:t>6.1</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基础设施</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5</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6.2</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基本设备配置</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5</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6.3</w:t>
      </w:r>
      <w:r>
        <w:rPr>
          <w:rFonts w:ascii="Calibri" w:hAnsi="Calibri" w:cs="Calibri"/>
          <w:color w:val="000000"/>
          <w:spacing w:val="5"/>
          <w:w w:val="100"/>
          <w:sz w:val="22"/>
          <w:u w:val="none"/>
        </w:rPr>
        <w:t> </w:t>
      </w:r>
      <w:r>
        <w:rPr>
          <w:rFonts w:ascii="宋体" w:eastAsia="宋体" w:hAnsi="宋体" w:cs="宋体"/>
          <w:color w:val="000000"/>
          <w:spacing w:val="-1"/>
          <w:w w:val="100"/>
          <w:position w:val="2"/>
          <w:sz w:val="22"/>
          <w:u w:val="none"/>
        </w:rPr>
        <w:t>功能检测标准及可选设备</w:t>
      </w:r>
      <w:r>
        <w:rPr>
          <w:rFonts w:ascii="Calibri" w:hAnsi="Calibri" w:cs="Calibri"/>
          <w:color w:val="000000"/>
          <w:spacing w:val="0"/>
          <w:w w:val="44"/>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7</w:t>
      </w:r>
    </w:p>
    <w:p>
      <w:pPr>
        <w:tabs>
          <w:tab w:val="left" w:pos="8654"/>
        </w:tabs>
        <w:spacing w:before="0" w:after="0" w:line="422" w:lineRule="exact"/>
        <w:ind w:left="60" w:firstLine="0"/>
        <w:jc w:val="left"/>
      </w:pPr>
      <w:r>
        <w:rPr>
          <w:rFonts w:ascii="Calibri" w:hAnsi="Calibri" w:cs="Calibri"/>
          <w:b/>
          <w:color w:val="000000"/>
          <w:spacing w:val="0"/>
          <w:w w:val="80"/>
          <w:position w:val="0"/>
          <w:sz w:val="21"/>
          <w:u w:val="none"/>
        </w:rPr>
        <w:t>7.</w:t>
      </w:r>
      <w:r>
        <w:rPr>
          <w:rFonts w:ascii="Calibri" w:hAnsi="Calibri" w:cs="Calibri"/>
          <w:color w:val="000000"/>
          <w:spacing w:val="0"/>
          <w:w w:val="220"/>
          <w:sz w:val="21"/>
          <w:u w:val="none"/>
        </w:rPr>
        <w:t> </w:t>
      </w:r>
      <w:r>
        <w:rPr>
          <w:rFonts w:ascii="宋体" w:eastAsia="宋体" w:hAnsi="宋体" w:cs="宋体"/>
          <w:color w:val="000000"/>
          <w:spacing w:val="0"/>
          <w:w w:val="100"/>
          <w:position w:val="2"/>
          <w:sz w:val="21"/>
          <w:u w:val="none"/>
        </w:rPr>
        <w:t>复苏室与</w:t>
      </w:r>
      <w:r>
        <w:rPr>
          <w:rFonts w:ascii="Calibri" w:hAnsi="Calibri" w:cs="Calibri"/>
          <w:b/>
          <w:color w:val="000000"/>
          <w:spacing w:val="4"/>
          <w:w w:val="100"/>
          <w:sz w:val="21"/>
          <w:u w:val="none"/>
        </w:rPr>
        <w:t> </w:t>
      </w:r>
      <w:r>
        <w:rPr>
          <w:rFonts w:ascii="Calibri" w:hAnsi="Calibri" w:cs="Calibri"/>
          <w:b/>
          <w:color w:val="000000"/>
          <w:spacing w:val="0"/>
          <w:w w:val="80"/>
          <w:position w:val="0"/>
          <w:sz w:val="21"/>
          <w:u w:val="none"/>
        </w:rPr>
        <w:t>AICU</w:t>
      </w:r>
      <w:r>
        <w:rPr>
          <w:rFonts w:ascii="Calibri" w:hAnsi="Calibri" w:cs="Calibri"/>
          <w:color w:val="000000"/>
          <w:spacing w:val="1"/>
          <w:w w:val="100"/>
          <w:sz w:val="21"/>
          <w:u w:val="none"/>
        </w:rPr>
        <w:t> </w:t>
      </w:r>
      <w:r>
        <w:rPr>
          <w:rFonts w:ascii="宋体" w:eastAsia="宋体" w:hAnsi="宋体" w:cs="宋体"/>
          <w:color w:val="000000"/>
          <w:spacing w:val="0"/>
          <w:w w:val="100"/>
          <w:position w:val="2"/>
          <w:sz w:val="21"/>
          <w:u w:val="none"/>
        </w:rPr>
        <w:t>配置要求</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8</w:t>
      </w:r>
    </w:p>
    <w:p>
      <w:pPr>
        <w:tabs>
          <w:tab w:val="left" w:pos="8649"/>
        </w:tabs>
        <w:spacing w:before="0" w:after="0" w:line="326" w:lineRule="exact"/>
        <w:ind w:left="60" w:firstLine="216"/>
        <w:jc w:val="left"/>
      </w:pPr>
      <w:r>
        <w:rPr>
          <w:rFonts w:ascii="Calibri" w:hAnsi="Calibri" w:cs="Calibri"/>
          <w:color w:val="000000"/>
          <w:spacing w:val="0"/>
          <w:w w:val="100"/>
          <w:position w:val="0"/>
          <w:sz w:val="22"/>
          <w:u w:val="none"/>
        </w:rPr>
        <w:t>7.1</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复苏室的配置要求</w:t>
      </w:r>
      <w:r>
        <w:rPr>
          <w:rFonts w:ascii="Calibri" w:hAnsi="Calibri" w:cs="Calibri"/>
          <w:color w:val="000000"/>
          <w:spacing w:val="-18"/>
          <w:w w:val="100"/>
          <w:sz w:val="22"/>
          <w:u w:val="none"/>
        </w:rPr>
        <w:t> </w:t>
      </w:r>
      <w:r>
        <w:rPr>
          <w:rFonts w:ascii="Calibri" w:hAnsi="Calibri" w:cs="Calibri"/>
          <w:color w:val="000000"/>
          <w:spacing w:val="-1"/>
          <w:w w:val="100"/>
          <w:position w:val="0"/>
          <w:sz w:val="22"/>
          <w:u w:val="none"/>
        </w:rPr>
        <w:t>................................................................................................................</w:t>
      </w:r>
      <w:r>
        <w:rPr>
          <w:rFonts w:cs="Calibri"/>
          <w:spacing w:val="1"/>
          <w:w w:val="100"/>
        </w:rPr>
        <w:tab/>
      </w:r>
      <w:r>
        <w:rPr>
          <w:rFonts w:ascii="Calibri" w:hAnsi="Calibri" w:cs="Calibri"/>
          <w:color w:val="000000"/>
          <w:spacing w:val="0"/>
          <w:w w:val="100"/>
          <w:position w:val="0"/>
          <w:sz w:val="22"/>
          <w:u w:val="none"/>
        </w:rPr>
        <w:t>8</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7.2</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麻醉后监护治疗病房（</w:t>
      </w:r>
      <w:r>
        <w:rPr>
          <w:rFonts w:ascii="Calibri" w:hAnsi="Calibri" w:cs="Calibri"/>
          <w:color w:val="000000"/>
          <w:spacing w:val="0"/>
          <w:w w:val="100"/>
          <w:position w:val="0"/>
          <w:sz w:val="22"/>
          <w:u w:val="none"/>
        </w:rPr>
        <w:t>AICU</w:t>
      </w:r>
      <w:r>
        <w:rPr>
          <w:rFonts w:ascii="宋体" w:eastAsia="宋体" w:hAnsi="宋体" w:cs="宋体"/>
          <w:color w:val="000000"/>
          <w:spacing w:val="0"/>
          <w:w w:val="100"/>
          <w:position w:val="2"/>
          <w:sz w:val="22"/>
          <w:u w:val="none"/>
        </w:rPr>
        <w:t>）的配置要求</w:t>
      </w:r>
      <w:r>
        <w:rPr>
          <w:rFonts w:ascii="Calibri" w:hAnsi="Calibri" w:cs="Calibri"/>
          <w:color w:val="000000"/>
          <w:spacing w:val="-26"/>
          <w:w w:val="100"/>
          <w:sz w:val="22"/>
          <w:u w:val="none"/>
        </w:rPr>
        <w:t> </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8</w:t>
      </w:r>
    </w:p>
    <w:p>
      <w:pPr>
        <w:tabs>
          <w:tab w:val="left" w:pos="8654"/>
        </w:tabs>
        <w:spacing w:before="0" w:after="0" w:line="422" w:lineRule="exact"/>
        <w:ind w:left="60" w:firstLine="0"/>
        <w:jc w:val="left"/>
      </w:pPr>
      <w:r>
        <w:rPr>
          <w:rFonts w:ascii="Calibri" w:hAnsi="Calibri" w:cs="Calibri"/>
          <w:b/>
          <w:color w:val="000000"/>
          <w:spacing w:val="0"/>
          <w:w w:val="80"/>
          <w:position w:val="0"/>
          <w:sz w:val="21"/>
          <w:u w:val="none"/>
        </w:rPr>
        <w:t>8</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给排水要求</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24"/>
          <w:w w:val="100"/>
        </w:rPr>
        <w:tab/>
      </w:r>
      <w:r>
        <w:rPr>
          <w:rFonts w:ascii="Calibri" w:hAnsi="Calibri" w:cs="Calibri"/>
          <w:b/>
          <w:color w:val="000000"/>
          <w:spacing w:val="0"/>
          <w:w w:val="80"/>
          <w:position w:val="0"/>
          <w:sz w:val="21"/>
          <w:u w:val="none"/>
        </w:rPr>
        <w:t>8</w:t>
      </w:r>
    </w:p>
    <w:p>
      <w:pPr>
        <w:tabs>
          <w:tab w:val="left" w:pos="8649"/>
        </w:tabs>
        <w:spacing w:before="0" w:after="0" w:line="326" w:lineRule="exact"/>
        <w:ind w:left="60" w:firstLine="216"/>
        <w:jc w:val="left"/>
      </w:pPr>
      <w:r>
        <w:rPr>
          <w:rFonts w:ascii="Calibri" w:hAnsi="Calibri" w:cs="Calibri"/>
          <w:color w:val="000000"/>
          <w:spacing w:val="0"/>
          <w:w w:val="100"/>
          <w:position w:val="0"/>
          <w:sz w:val="22"/>
          <w:u w:val="none"/>
        </w:rPr>
        <w:t>8.1</w:t>
      </w:r>
      <w:r>
        <w:rPr>
          <w:rFonts w:ascii="Calibri" w:hAnsi="Calibri" w:cs="Calibri"/>
          <w:color w:val="000000"/>
          <w:spacing w:val="0"/>
          <w:w w:val="223"/>
          <w:sz w:val="22"/>
          <w:u w:val="none"/>
        </w:rPr>
        <w:t> </w:t>
      </w:r>
      <w:r>
        <w:rPr>
          <w:rFonts w:ascii="宋体" w:eastAsia="宋体" w:hAnsi="宋体" w:cs="宋体"/>
          <w:color w:val="000000"/>
          <w:spacing w:val="0"/>
          <w:w w:val="100"/>
          <w:position w:val="2"/>
          <w:sz w:val="22"/>
          <w:u w:val="none"/>
        </w:rPr>
        <w:t>一般规定</w:t>
      </w:r>
      <w:r>
        <w:rPr>
          <w:rFonts w:ascii="Calibri" w:hAnsi="Calibri" w:cs="Calibri"/>
          <w:color w:val="000000"/>
          <w:spacing w:val="-24"/>
          <w:w w:val="100"/>
          <w:sz w:val="22"/>
          <w:u w:val="none"/>
        </w:rPr>
        <w:t> </w:t>
      </w:r>
      <w:r>
        <w:rPr>
          <w:rFonts w:ascii="Calibri" w:hAnsi="Calibri" w:cs="Calibri"/>
          <w:color w:val="000000"/>
          <w:spacing w:val="-1"/>
          <w:w w:val="100"/>
          <w:position w:val="0"/>
          <w:sz w:val="22"/>
          <w:u w:val="none"/>
        </w:rPr>
        <w:t>................................................................................................................................</w:t>
      </w:r>
      <w:r>
        <w:rPr>
          <w:rFonts w:cs="Calibri"/>
          <w:spacing w:val="-24"/>
          <w:w w:val="100"/>
        </w:rPr>
        <w:tab/>
      </w:r>
      <w:r>
        <w:rPr>
          <w:rFonts w:ascii="Calibri" w:hAnsi="Calibri" w:cs="Calibri"/>
          <w:color w:val="000000"/>
          <w:spacing w:val="0"/>
          <w:w w:val="100"/>
          <w:position w:val="0"/>
          <w:sz w:val="22"/>
          <w:u w:val="none"/>
        </w:rPr>
        <w:t>8</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8.2</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给水及热水</w:t>
      </w:r>
      <w:r>
        <w:rPr>
          <w:rFonts w:ascii="Calibri" w:hAnsi="Calibri" w:cs="Calibri"/>
          <w:color w:val="000000"/>
          <w:spacing w:val="-1"/>
          <w:w w:val="100"/>
          <w:position w:val="0"/>
          <w:sz w:val="22"/>
          <w:u w:val="none"/>
        </w:rPr>
        <w:t>...........................................................................................................................</w:t>
      </w:r>
      <w:r>
        <w:rPr>
          <w:rFonts w:cs="Calibri"/>
          <w:spacing w:val="-1"/>
          <w:w w:val="100"/>
        </w:rPr>
        <w:tab/>
      </w:r>
      <w:r>
        <w:rPr>
          <w:rFonts w:ascii="Calibri" w:hAnsi="Calibri" w:cs="Calibri"/>
          <w:color w:val="000000"/>
          <w:spacing w:val="0"/>
          <w:w w:val="100"/>
          <w:position w:val="0"/>
          <w:sz w:val="22"/>
          <w:u w:val="none"/>
        </w:rPr>
        <w:t>9</w:t>
      </w:r>
    </w:p>
    <w:p>
      <w:pPr>
        <w:tabs>
          <w:tab w:val="left" w:pos="8649"/>
        </w:tabs>
        <w:spacing w:before="0" w:after="0" w:line="437" w:lineRule="exact"/>
        <w:ind w:left="60" w:firstLine="283"/>
        <w:jc w:val="left"/>
      </w:pPr>
      <w:r>
        <w:rPr>
          <w:rFonts w:ascii="Calibri" w:hAnsi="Calibri" w:cs="Calibri"/>
          <w:color w:val="000000"/>
          <w:spacing w:val="0"/>
          <w:w w:val="100"/>
          <w:position w:val="0"/>
          <w:sz w:val="22"/>
          <w:u w:val="none"/>
        </w:rPr>
        <w:t>8.3</w:t>
      </w:r>
      <w:r>
        <w:rPr>
          <w:rFonts w:ascii="Calibri" w:hAnsi="Calibri" w:cs="Calibri"/>
          <w:color w:val="000000"/>
          <w:spacing w:val="0"/>
          <w:w w:val="223"/>
          <w:sz w:val="22"/>
          <w:u w:val="none"/>
        </w:rPr>
        <w:t> </w:t>
      </w:r>
      <w:r>
        <w:rPr>
          <w:rFonts w:ascii="宋体" w:eastAsia="宋体" w:hAnsi="宋体" w:cs="宋体"/>
          <w:color w:val="000000"/>
          <w:spacing w:val="-1"/>
          <w:w w:val="100"/>
          <w:position w:val="2"/>
          <w:sz w:val="22"/>
          <w:u w:val="none"/>
        </w:rPr>
        <w:t>排水</w:t>
      </w:r>
      <w:r>
        <w:rPr>
          <w:rFonts w:ascii="Calibri" w:hAnsi="Calibri" w:cs="Calibri"/>
          <w:color w:val="000000"/>
          <w:spacing w:val="-1"/>
          <w:w w:val="100"/>
          <w:position w:val="0"/>
          <w:sz w:val="22"/>
          <w:u w:val="none"/>
        </w:rPr>
        <w:t>.......................................................................................................................................</w:t>
      </w:r>
      <w:r>
        <w:rPr>
          <w:rFonts w:cs="Calibri"/>
          <w:spacing w:val="-1"/>
          <w:w w:val="100"/>
        </w:rPr>
        <w:tab/>
      </w:r>
      <w:r>
        <w:rPr>
          <w:rFonts w:ascii="Calibri" w:hAnsi="Calibri" w:cs="Calibri"/>
          <w:color w:val="000000"/>
          <w:spacing w:val="0"/>
          <w:w w:val="100"/>
          <w:position w:val="0"/>
          <w:sz w:val="22"/>
          <w:u w:val="none"/>
        </w:rPr>
        <w:t>9</w:t>
      </w:r>
    </w:p>
    <w:p>
      <w:pPr>
        <w:tabs>
          <w:tab w:val="left" w:pos="8654"/>
        </w:tabs>
        <w:spacing w:before="0" w:after="0" w:line="423" w:lineRule="exact"/>
        <w:ind w:left="60" w:firstLine="0"/>
        <w:jc w:val="left"/>
      </w:pPr>
      <w:r>
        <w:rPr>
          <w:rFonts w:ascii="Calibri" w:hAnsi="Calibri" w:cs="Calibri"/>
          <w:b/>
          <w:color w:val="000000"/>
          <w:spacing w:val="0"/>
          <w:w w:val="80"/>
          <w:position w:val="0"/>
          <w:sz w:val="21"/>
          <w:u w:val="none"/>
        </w:rPr>
        <w:t>9</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通风与空气调节</w:t>
      </w:r>
      <w:r>
        <w:rPr>
          <w:rFonts w:ascii="Calibri" w:hAnsi="Calibri" w:cs="Calibri"/>
          <w:color w:val="000000"/>
          <w:spacing w:val="-1"/>
          <w:w w:val="100"/>
          <w:position w:val="0"/>
          <w:sz w:val="21"/>
          <w:u w:val="none"/>
        </w:rPr>
        <w:t>..................................................................................................................................</w:t>
      </w:r>
      <w:r>
        <w:rPr>
          <w:rFonts w:ascii="Calibri" w:hAnsi="Calibri" w:cs="Calibri"/>
          <w:b/>
          <w:color w:val="000000"/>
          <w:spacing w:val="-17"/>
          <w:w w:val="100"/>
          <w:sz w:val="21"/>
          <w:u w:val="none"/>
        </w:rPr>
        <w:t> </w:t>
      </w:r>
      <w:r>
        <w:rPr>
          <w:rFonts w:cs="Calibri"/>
          <w:spacing w:val="0"/>
          <w:w w:val="100"/>
        </w:rPr>
        <w:tab/>
      </w:r>
      <w:r>
        <w:rPr>
          <w:rFonts w:ascii="Calibri" w:hAnsi="Calibri" w:cs="Calibri"/>
          <w:b/>
          <w:color w:val="000000"/>
          <w:spacing w:val="0"/>
          <w:w w:val="80"/>
          <w:position w:val="0"/>
          <w:sz w:val="21"/>
          <w:u w:val="none"/>
        </w:rPr>
        <w:t>9</w:t>
      </w:r>
    </w:p>
    <w:p>
      <w:pPr>
        <w:tabs>
          <w:tab w:val="left" w:pos="8546"/>
        </w:tabs>
        <w:spacing w:before="0" w:after="0" w:line="312" w:lineRule="exact"/>
        <w:ind w:left="60" w:firstLine="0"/>
        <w:jc w:val="left"/>
      </w:pPr>
      <w:r>
        <w:rPr>
          <w:rFonts w:ascii="Calibri" w:hAnsi="Calibri" w:cs="Calibri"/>
          <w:b/>
          <w:color w:val="000000"/>
          <w:spacing w:val="0"/>
          <w:w w:val="80"/>
          <w:position w:val="0"/>
          <w:sz w:val="21"/>
          <w:u w:val="none"/>
        </w:rPr>
        <w:t>10</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电气基本要求</w:t>
      </w:r>
      <w:r>
        <w:rPr>
          <w:rFonts w:ascii="Calibri" w:hAnsi="Calibri" w:cs="Calibri"/>
          <w:color w:val="000000"/>
          <w:spacing w:val="-1"/>
          <w:w w:val="100"/>
          <w:position w:val="0"/>
          <w:sz w:val="21"/>
          <w:u w:val="none"/>
        </w:rPr>
        <w:t>..................................................................................................................................</w:t>
      </w:r>
      <w:r>
        <w:rPr>
          <w:rFonts w:ascii="Calibri" w:hAnsi="Calibri" w:cs="Calibri"/>
          <w:b/>
          <w:color w:val="000000"/>
          <w:spacing w:val="-20"/>
          <w:w w:val="100"/>
          <w:sz w:val="21"/>
          <w:u w:val="none"/>
        </w:rPr>
        <w:t> </w:t>
      </w:r>
      <w:r>
        <w:rPr>
          <w:rFonts w:cs="Calibri"/>
          <w:spacing w:val="0"/>
          <w:w w:val="100"/>
        </w:rPr>
        <w:tab/>
      </w:r>
      <w:r>
        <w:rPr>
          <w:rFonts w:ascii="Calibri" w:hAnsi="Calibri" w:cs="Calibri"/>
          <w:b/>
          <w:color w:val="000000"/>
          <w:spacing w:val="0"/>
          <w:w w:val="80"/>
          <w:position w:val="0"/>
          <w:sz w:val="21"/>
          <w:u w:val="none"/>
        </w:rPr>
        <w:t>11</w:t>
      </w:r>
    </w:p>
    <w:p>
      <w:pPr>
        <w:tabs>
          <w:tab w:val="left" w:pos="8536"/>
        </w:tabs>
        <w:spacing w:before="0" w:after="0" w:line="326" w:lineRule="exact"/>
        <w:ind w:left="60" w:firstLine="216"/>
        <w:jc w:val="left"/>
      </w:pPr>
      <w:r>
        <w:rPr>
          <w:rFonts w:ascii="Calibri" w:hAnsi="Calibri" w:cs="Calibri"/>
          <w:color w:val="000000"/>
          <w:spacing w:val="0"/>
          <w:w w:val="100"/>
          <w:position w:val="0"/>
          <w:sz w:val="22"/>
          <w:u w:val="none"/>
        </w:rPr>
        <w:t>10.1</w:t>
      </w:r>
      <w:r>
        <w:rPr>
          <w:rFonts w:ascii="Calibri" w:hAnsi="Calibri" w:cs="Calibri"/>
          <w:color w:val="000000"/>
          <w:spacing w:val="0"/>
          <w:w w:val="218"/>
          <w:sz w:val="22"/>
          <w:u w:val="none"/>
        </w:rPr>
        <w:t> </w:t>
      </w:r>
      <w:r>
        <w:rPr>
          <w:rFonts w:ascii="宋体" w:eastAsia="宋体" w:hAnsi="宋体" w:cs="宋体"/>
          <w:color w:val="000000"/>
          <w:spacing w:val="-1"/>
          <w:w w:val="100"/>
          <w:position w:val="2"/>
          <w:sz w:val="22"/>
          <w:u w:val="none"/>
        </w:rPr>
        <w:t>医疗场所分类</w:t>
      </w:r>
      <w:r>
        <w:rPr>
          <w:rFonts w:ascii="Calibri" w:hAnsi="Calibri" w:cs="Calibri"/>
          <w:color w:val="000000"/>
          <w:spacing w:val="-21"/>
          <w:w w:val="100"/>
          <w:sz w:val="22"/>
          <w:u w:val="none"/>
        </w:rPr>
        <w:t> </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11</w:t>
      </w:r>
    </w:p>
    <w:p>
      <w:pPr>
        <w:tabs>
          <w:tab w:val="left" w:pos="8536"/>
        </w:tabs>
        <w:spacing w:before="0" w:after="0" w:line="437" w:lineRule="exact"/>
        <w:ind w:left="60" w:firstLine="283"/>
        <w:jc w:val="left"/>
      </w:pPr>
      <w:r>
        <w:rPr>
          <w:rFonts w:ascii="Calibri" w:hAnsi="Calibri" w:cs="Calibri"/>
          <w:color w:val="000000"/>
          <w:spacing w:val="0"/>
          <w:w w:val="100"/>
          <w:position w:val="0"/>
          <w:sz w:val="22"/>
          <w:u w:val="none"/>
        </w:rPr>
        <w:t>10.2</w:t>
      </w:r>
      <w:r>
        <w:rPr>
          <w:rFonts w:ascii="Calibri" w:hAnsi="Calibri" w:cs="Calibri"/>
          <w:color w:val="000000"/>
          <w:spacing w:val="0"/>
          <w:w w:val="218"/>
          <w:sz w:val="22"/>
          <w:u w:val="none"/>
        </w:rPr>
        <w:t> </w:t>
      </w:r>
      <w:r>
        <w:rPr>
          <w:rFonts w:ascii="宋体" w:eastAsia="宋体" w:hAnsi="宋体" w:cs="宋体"/>
          <w:color w:val="000000"/>
          <w:spacing w:val="-1"/>
          <w:w w:val="100"/>
          <w:position w:val="2"/>
          <w:sz w:val="22"/>
          <w:u w:val="none"/>
        </w:rPr>
        <w:t>低压配电系统</w:t>
      </w:r>
      <w:r>
        <w:rPr>
          <w:rFonts w:ascii="Calibri" w:hAnsi="Calibri" w:cs="Calibri"/>
          <w:color w:val="000000"/>
          <w:spacing w:val="0"/>
          <w:w w:val="100"/>
          <w:position w:val="0"/>
          <w:sz w:val="22"/>
          <w:u w:val="none"/>
        </w:rPr>
        <w:t>..................................................................................................................</w:t>
      </w:r>
      <w:r>
        <w:rPr>
          <w:rFonts w:cs="Calibri"/>
          <w:spacing w:val="-1"/>
          <w:w w:val="100"/>
        </w:rPr>
        <w:tab/>
      </w:r>
      <w:r>
        <w:rPr>
          <w:rFonts w:ascii="Calibri" w:hAnsi="Calibri" w:cs="Calibri"/>
          <w:color w:val="000000"/>
          <w:spacing w:val="0"/>
          <w:w w:val="100"/>
          <w:position w:val="0"/>
          <w:sz w:val="22"/>
          <w:u w:val="none"/>
        </w:rPr>
        <w:t>11</w:t>
      </w:r>
    </w:p>
    <w:p>
      <w:pPr>
        <w:tabs>
          <w:tab w:val="left" w:pos="8536"/>
        </w:tabs>
        <w:spacing w:before="0" w:after="0" w:line="437" w:lineRule="exact"/>
        <w:ind w:left="60" w:firstLine="283"/>
        <w:jc w:val="left"/>
      </w:pPr>
      <w:r>
        <w:rPr>
          <w:rFonts w:ascii="Calibri" w:hAnsi="Calibri" w:cs="Calibri"/>
          <w:color w:val="000000"/>
          <w:spacing w:val="0"/>
          <w:w w:val="100"/>
          <w:position w:val="0"/>
          <w:sz w:val="22"/>
          <w:u w:val="none"/>
        </w:rPr>
        <w:t>10.3</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照明系统</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11</w:t>
      </w:r>
    </w:p>
    <w:p>
      <w:pPr>
        <w:tabs>
          <w:tab w:val="left" w:pos="8536"/>
        </w:tabs>
        <w:spacing w:before="0" w:after="0" w:line="434" w:lineRule="exact"/>
        <w:ind w:left="60" w:firstLine="283"/>
        <w:jc w:val="left"/>
      </w:pPr>
      <w:r>
        <w:rPr>
          <w:rFonts w:ascii="Calibri" w:hAnsi="Calibri" w:cs="Calibri"/>
          <w:color w:val="000000"/>
          <w:spacing w:val="0"/>
          <w:w w:val="100"/>
          <w:position w:val="0"/>
          <w:sz w:val="22"/>
          <w:u w:val="none"/>
        </w:rPr>
        <w:t>10.4</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线缆选择与敷设</w:t>
      </w:r>
      <w:r>
        <w:rPr>
          <w:rFonts w:ascii="Calibri" w:hAnsi="Calibri" w:cs="Calibri"/>
          <w:color w:val="000000"/>
          <w:spacing w:val="-1"/>
          <w:w w:val="100"/>
          <w:position w:val="0"/>
          <w:sz w:val="22"/>
          <w:u w:val="none"/>
        </w:rPr>
        <w:t>...............................................................................................................</w:t>
      </w:r>
      <w:r>
        <w:rPr>
          <w:rFonts w:cs="Calibri"/>
          <w:spacing w:val="0"/>
          <w:w w:val="100"/>
        </w:rPr>
        <w:tab/>
      </w:r>
      <w:r>
        <w:rPr>
          <w:rFonts w:ascii="Calibri" w:hAnsi="Calibri" w:cs="Calibri"/>
          <w:color w:val="000000"/>
          <w:spacing w:val="0"/>
          <w:w w:val="100"/>
          <w:position w:val="0"/>
          <w:sz w:val="22"/>
          <w:u w:val="none"/>
        </w:rPr>
        <w:t>12</w:t>
      </w:r>
    </w:p>
    <w:p>
      <w:pPr>
        <w:spacing w:before="0" w:after="0" w:line="240" w:lineRule="exact"/>
        <w:ind w:left="60" w:firstLine="283"/>
      </w:pPr>
    </w:p>
    <w:p>
      <w:pPr>
        <w:spacing w:before="0" w:after="0" w:line="240" w:lineRule="exact"/>
        <w:ind w:left="60" w:firstLine="283"/>
      </w:pPr>
    </w:p>
    <w:p>
      <w:pPr>
        <w:spacing w:before="0" w:after="0" w:line="240" w:lineRule="exact"/>
        <w:ind w:left="60" w:firstLine="283"/>
      </w:pPr>
    </w:p>
    <w:p>
      <w:pPr>
        <w:spacing w:before="0" w:after="0" w:line="240" w:lineRule="exact"/>
        <w:ind w:left="60" w:firstLine="283"/>
      </w:pPr>
    </w:p>
    <w:p>
      <w:pPr>
        <w:spacing w:before="0" w:after="0" w:line="346" w:lineRule="exact"/>
        <w:ind w:left="60" w:firstLine="2636"/>
        <w:jc w:val="left"/>
        <w:rPr>
          <w:rFonts w:hint="eastAsia"/>
        </w:rPr>
        <w:sectPr>
          <w:type w:val="continuous"/>
          <w:pgSz w:w="11906" w:h="16838"/>
          <w:pgMar w:top="180" w:right="1157" w:bottom="0" w:left="1517" w:header="0" w:footer="0" w:gutter="0"/>
          <w:pgNumType w:start="13"/>
          <w:cols w:num="1" w:space="720"/>
        </w:sectPr>
      </w:pPr>
    </w:p>
    <w:p>
      <w:pPr>
        <w:spacing w:before="0" w:after="0" w:line="240" w:lineRule="exact"/>
      </w:pPr>
      <w:bookmarkStart w:id="3" w:name="3"/>
      <w:bookmarkEnd w:id="3"/>
    </w:p>
    <w:p>
      <w:pPr>
        <w:spacing w:before="0" w:after="0" w:line="240" w:lineRule="exact"/>
      </w:pPr>
    </w:p>
    <w:p>
      <w:pPr>
        <w:spacing w:before="0" w:after="0" w:line="240" w:lineRule="exact"/>
      </w:pPr>
    </w:p>
    <w:p>
      <w:pPr>
        <w:spacing w:before="0" w:after="0" w:line="240" w:lineRule="exact"/>
      </w:pPr>
    </w:p>
    <w:p>
      <w:pPr>
        <w:spacing w:before="0" w:after="0" w:line="435" w:lineRule="exact"/>
      </w:pPr>
    </w:p>
    <w:p>
      <w:pPr>
        <w:widowControl/>
        <w:jc w:val="left"/>
        <w:sectPr>
          <w:type w:val="continuous"/>
          <w:pgSz w:w="11906" w:h="16839"/>
          <w:pgMar w:top="180" w:right="1157" w:bottom="0" w:left="1517" w:header="0" w:footer="0" w:gutter="0"/>
          <w:pgNumType w:start="14"/>
          <w:cols w:num="1" w:space="720"/>
          <w:docGrid w:type="lines" w:linePitch="312" w:charSpace="0"/>
        </w:sectPr>
      </w:pPr>
    </w:p>
    <w:p>
      <w:pPr>
        <w:tabs>
          <w:tab w:val="left" w:pos="8546"/>
        </w:tabs>
        <w:spacing w:before="0" w:after="0" w:line="234" w:lineRule="exact"/>
        <w:ind w:left="60" w:firstLine="0"/>
        <w:jc w:val="left"/>
      </w:pPr>
      <w:r>
        <w:rPr>
          <w:rFonts w:ascii="Calibri" w:hAnsi="Calibri" w:cs="Calibri"/>
          <w:b/>
          <w:color w:val="000000"/>
          <w:spacing w:val="0"/>
          <w:w w:val="80"/>
          <w:position w:val="0"/>
          <w:sz w:val="21"/>
          <w:u w:val="none"/>
        </w:rPr>
        <w:t>11</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医用气体配置及要求</w:t>
      </w:r>
      <w:r>
        <w:rPr>
          <w:rFonts w:ascii="Calibri" w:hAnsi="Calibri" w:cs="Calibri"/>
          <w:color w:val="000000"/>
          <w:spacing w:val="-1"/>
          <w:w w:val="100"/>
          <w:position w:val="0"/>
          <w:sz w:val="21"/>
          <w:u w:val="none"/>
        </w:rPr>
        <w:t>......................................................................................................................</w:t>
      </w:r>
      <w:r>
        <w:rPr>
          <w:rFonts w:ascii="Calibri" w:hAnsi="Calibri" w:cs="Calibri"/>
          <w:b/>
          <w:color w:val="000000"/>
          <w:spacing w:val="-19"/>
          <w:w w:val="100"/>
          <w:sz w:val="21"/>
          <w:u w:val="none"/>
        </w:rPr>
        <w:t> </w:t>
      </w:r>
      <w:r>
        <w:rPr>
          <w:rFonts w:cs="Calibri"/>
          <w:spacing w:val="0"/>
          <w:w w:val="100"/>
        </w:rPr>
        <w:tab/>
      </w:r>
      <w:r>
        <w:rPr>
          <w:rFonts w:ascii="Calibri" w:hAnsi="Calibri" w:cs="Calibri"/>
          <w:b/>
          <w:color w:val="000000"/>
          <w:spacing w:val="0"/>
          <w:w w:val="80"/>
          <w:position w:val="0"/>
          <w:sz w:val="21"/>
          <w:u w:val="none"/>
        </w:rPr>
        <w:t>12</w:t>
      </w:r>
    </w:p>
    <w:p>
      <w:pPr>
        <w:tabs>
          <w:tab w:val="left" w:pos="8536"/>
        </w:tabs>
        <w:spacing w:before="0" w:after="0" w:line="327" w:lineRule="exact"/>
        <w:ind w:left="60" w:firstLine="216"/>
        <w:jc w:val="left"/>
      </w:pPr>
      <w:r>
        <w:rPr>
          <w:rFonts w:ascii="Calibri" w:hAnsi="Calibri" w:cs="Calibri"/>
          <w:color w:val="000000"/>
          <w:spacing w:val="0"/>
          <w:w w:val="100"/>
          <w:position w:val="0"/>
          <w:sz w:val="22"/>
          <w:u w:val="none"/>
        </w:rPr>
        <w:t>11.1</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一般规定</w:t>
      </w:r>
      <w:r>
        <w:rPr>
          <w:rFonts w:ascii="Calibri" w:hAnsi="Calibri" w:cs="Calibri"/>
          <w:color w:val="000000"/>
          <w:spacing w:val="-24"/>
          <w:w w:val="100"/>
          <w:sz w:val="22"/>
          <w:u w:val="none"/>
        </w:rPr>
        <w:t> </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12</w:t>
      </w:r>
    </w:p>
    <w:p>
      <w:pPr>
        <w:tabs>
          <w:tab w:val="left" w:pos="8536"/>
        </w:tabs>
        <w:spacing w:before="0" w:after="0" w:line="437" w:lineRule="exact"/>
        <w:ind w:left="60" w:firstLine="283"/>
        <w:jc w:val="left"/>
      </w:pPr>
      <w:r>
        <w:rPr>
          <w:rFonts w:ascii="Calibri" w:hAnsi="Calibri" w:cs="Calibri"/>
          <w:color w:val="000000"/>
          <w:spacing w:val="0"/>
          <w:w w:val="100"/>
          <w:position w:val="0"/>
          <w:sz w:val="22"/>
          <w:u w:val="none"/>
        </w:rPr>
        <w:t>11.2</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医用气体管道系统</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12</w:t>
      </w:r>
    </w:p>
    <w:p>
      <w:pPr>
        <w:tabs>
          <w:tab w:val="left" w:pos="8536"/>
        </w:tabs>
        <w:spacing w:before="0" w:after="0" w:line="437" w:lineRule="exact"/>
        <w:ind w:left="60" w:firstLine="283"/>
        <w:jc w:val="left"/>
      </w:pPr>
      <w:r>
        <w:rPr>
          <w:rFonts w:ascii="Calibri" w:hAnsi="Calibri" w:cs="Calibri"/>
          <w:color w:val="000000"/>
          <w:spacing w:val="0"/>
          <w:w w:val="100"/>
          <w:position w:val="0"/>
          <w:sz w:val="22"/>
          <w:u w:val="none"/>
        </w:rPr>
        <w:t>11.3</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医用气体检测报警系统</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13</w:t>
      </w:r>
    </w:p>
    <w:p>
      <w:pPr>
        <w:tabs>
          <w:tab w:val="left" w:pos="8546"/>
        </w:tabs>
        <w:spacing w:before="0" w:after="0" w:line="422" w:lineRule="exact"/>
        <w:ind w:left="60" w:firstLine="0"/>
        <w:jc w:val="left"/>
      </w:pPr>
      <w:r>
        <w:rPr>
          <w:rFonts w:ascii="Calibri" w:hAnsi="Calibri" w:cs="Calibri"/>
          <w:b/>
          <w:color w:val="000000"/>
          <w:spacing w:val="0"/>
          <w:w w:val="80"/>
          <w:position w:val="0"/>
          <w:sz w:val="21"/>
          <w:u w:val="none"/>
        </w:rPr>
        <w:t>12</w:t>
      </w:r>
      <w:r>
        <w:rPr>
          <w:rFonts w:ascii="Calibri" w:hAnsi="Calibri" w:cs="Calibri"/>
          <w:color w:val="000000"/>
          <w:spacing w:val="0"/>
          <w:w w:val="219"/>
          <w:sz w:val="21"/>
          <w:u w:val="none"/>
        </w:rPr>
        <w:t> </w:t>
      </w:r>
      <w:r>
        <w:rPr>
          <w:rFonts w:ascii="宋体" w:eastAsia="宋体" w:hAnsi="宋体" w:cs="宋体"/>
          <w:color w:val="000000"/>
          <w:spacing w:val="0"/>
          <w:w w:val="100"/>
          <w:position w:val="2"/>
          <w:sz w:val="21"/>
          <w:u w:val="none"/>
        </w:rPr>
        <w:t>信息化系统要求</w:t>
      </w:r>
      <w:r>
        <w:rPr>
          <w:rFonts w:ascii="Calibri" w:hAnsi="Calibri" w:cs="Calibri"/>
          <w:color w:val="000000"/>
          <w:spacing w:val="-1"/>
          <w:w w:val="100"/>
          <w:position w:val="0"/>
          <w:sz w:val="21"/>
          <w:u w:val="none"/>
        </w:rPr>
        <w:t>..............................................................................................................................</w:t>
      </w:r>
      <w:r>
        <w:rPr>
          <w:rFonts w:ascii="Calibri" w:hAnsi="Calibri" w:cs="Calibri"/>
          <w:b/>
          <w:color w:val="000000"/>
          <w:spacing w:val="-19"/>
          <w:w w:val="100"/>
          <w:sz w:val="21"/>
          <w:u w:val="none"/>
        </w:rPr>
        <w:t> </w:t>
      </w:r>
      <w:r>
        <w:rPr>
          <w:rFonts w:cs="Calibri"/>
          <w:spacing w:val="-1"/>
          <w:w w:val="100"/>
        </w:rPr>
        <w:tab/>
      </w:r>
      <w:r>
        <w:rPr>
          <w:rFonts w:ascii="Calibri" w:hAnsi="Calibri" w:cs="Calibri"/>
          <w:b/>
          <w:color w:val="000000"/>
          <w:spacing w:val="0"/>
          <w:w w:val="80"/>
          <w:position w:val="0"/>
          <w:sz w:val="21"/>
          <w:u w:val="none"/>
        </w:rPr>
        <w:t>15</w:t>
      </w:r>
    </w:p>
    <w:p>
      <w:pPr>
        <w:tabs>
          <w:tab w:val="left" w:pos="8536"/>
        </w:tabs>
        <w:spacing w:before="0" w:after="0" w:line="326" w:lineRule="exact"/>
        <w:ind w:left="60" w:firstLine="216"/>
        <w:jc w:val="left"/>
      </w:pPr>
      <w:r>
        <w:rPr>
          <w:rFonts w:ascii="Calibri" w:hAnsi="Calibri" w:cs="Calibri"/>
          <w:color w:val="000000"/>
          <w:spacing w:val="0"/>
          <w:w w:val="100"/>
          <w:position w:val="0"/>
          <w:sz w:val="22"/>
          <w:u w:val="none"/>
        </w:rPr>
        <w:t>12.1</w:t>
      </w:r>
      <w:r>
        <w:rPr>
          <w:rFonts w:ascii="Calibri" w:hAnsi="Calibri" w:cs="Calibri"/>
          <w:color w:val="000000"/>
          <w:spacing w:val="0"/>
          <w:w w:val="218"/>
          <w:sz w:val="22"/>
          <w:u w:val="none"/>
        </w:rPr>
        <w:t> </w:t>
      </w:r>
      <w:r>
        <w:rPr>
          <w:rFonts w:ascii="宋体" w:eastAsia="宋体" w:hAnsi="宋体" w:cs="宋体"/>
          <w:color w:val="000000"/>
          <w:spacing w:val="0"/>
          <w:w w:val="100"/>
          <w:position w:val="2"/>
          <w:sz w:val="22"/>
          <w:u w:val="none"/>
        </w:rPr>
        <w:t>麻醉科信息化建设基本要求</w:t>
      </w:r>
      <w:r>
        <w:rPr>
          <w:rFonts w:ascii="Calibri" w:hAnsi="Calibri" w:cs="Calibri"/>
          <w:color w:val="000000"/>
          <w:spacing w:val="-19"/>
          <w:w w:val="100"/>
          <w:sz w:val="22"/>
          <w:u w:val="none"/>
        </w:rPr>
        <w:t> </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15</w:t>
      </w:r>
    </w:p>
    <w:p>
      <w:pPr>
        <w:tabs>
          <w:tab w:val="left" w:pos="8536"/>
        </w:tabs>
        <w:spacing w:before="0" w:after="0" w:line="437" w:lineRule="exact"/>
        <w:ind w:left="60" w:firstLine="283"/>
        <w:jc w:val="left"/>
      </w:pPr>
      <w:r>
        <w:rPr>
          <w:rFonts w:ascii="Calibri" w:hAnsi="Calibri" w:cs="Calibri"/>
          <w:color w:val="000000"/>
          <w:spacing w:val="0"/>
          <w:w w:val="100"/>
          <w:position w:val="0"/>
          <w:sz w:val="22"/>
          <w:u w:val="none"/>
        </w:rPr>
        <w:t>12.2</w:t>
      </w:r>
      <w:r>
        <w:rPr>
          <w:rFonts w:ascii="Calibri" w:hAnsi="Calibri" w:cs="Calibri"/>
          <w:color w:val="000000"/>
          <w:spacing w:val="5"/>
          <w:w w:val="100"/>
          <w:sz w:val="22"/>
          <w:u w:val="none"/>
        </w:rPr>
        <w:t> </w:t>
      </w:r>
      <w:r>
        <w:rPr>
          <w:rFonts w:ascii="宋体" w:eastAsia="宋体" w:hAnsi="宋体" w:cs="宋体"/>
          <w:color w:val="000000"/>
          <w:spacing w:val="0"/>
          <w:w w:val="100"/>
          <w:position w:val="2"/>
          <w:sz w:val="22"/>
          <w:u w:val="none"/>
        </w:rPr>
        <w:t>麻醉科信息化建设主要内容</w:t>
      </w:r>
      <w:r>
        <w:rPr>
          <w:rFonts w:ascii="Calibri" w:hAnsi="Calibri" w:cs="Calibri"/>
          <w:color w:val="000000"/>
          <w:spacing w:val="0"/>
          <w:w w:val="100"/>
          <w:position w:val="0"/>
          <w:sz w:val="22"/>
          <w:u w:val="none"/>
        </w:rPr>
        <w:t>...........................................................................................</w:t>
      </w:r>
      <w:r>
        <w:rPr>
          <w:rFonts w:cs="Calibri"/>
          <w:spacing w:val="0"/>
          <w:w w:val="100"/>
        </w:rPr>
        <w:tab/>
      </w:r>
      <w:r>
        <w:rPr>
          <w:rFonts w:ascii="Calibri" w:hAnsi="Calibri" w:cs="Calibri"/>
          <w:color w:val="000000"/>
          <w:spacing w:val="0"/>
          <w:w w:val="100"/>
          <w:position w:val="0"/>
          <w:sz w:val="22"/>
          <w:u w:val="none"/>
        </w:rPr>
        <w:t>16</w:t>
      </w:r>
    </w:p>
    <w:p>
      <w:pPr>
        <w:tabs>
          <w:tab w:val="left" w:pos="8546"/>
        </w:tabs>
        <w:spacing w:before="0" w:after="0" w:line="422" w:lineRule="exact"/>
        <w:ind w:left="60" w:firstLine="0"/>
        <w:jc w:val="left"/>
      </w:pPr>
      <w:r>
        <w:rPr>
          <w:rFonts w:ascii="宋体" w:eastAsia="宋体" w:hAnsi="宋体" w:cs="宋体"/>
          <w:color w:val="000000"/>
          <w:spacing w:val="0"/>
          <w:w w:val="100"/>
          <w:position w:val="2"/>
          <w:sz w:val="21"/>
          <w:u w:val="none"/>
        </w:rPr>
        <w:t>条文解释</w:t>
      </w:r>
      <w:r>
        <w:rPr>
          <w:rFonts w:ascii="Calibri" w:hAnsi="Calibri" w:cs="Calibri"/>
          <w:color w:val="000000"/>
          <w:spacing w:val="-1"/>
          <w:w w:val="100"/>
          <w:position w:val="0"/>
          <w:sz w:val="21"/>
          <w:u w:val="none"/>
        </w:rPr>
        <w:t>................................................................................................................................................</w:t>
      </w:r>
      <w:r>
        <w:rPr>
          <w:rFonts w:ascii="Calibri" w:hAnsi="Calibri" w:cs="Calibri"/>
          <w:b/>
          <w:color w:val="000000"/>
          <w:spacing w:val="-19"/>
          <w:w w:val="100"/>
          <w:sz w:val="21"/>
          <w:u w:val="none"/>
        </w:rPr>
        <w:t> </w:t>
      </w:r>
      <w:r>
        <w:rPr>
          <w:rFonts w:cs="Calibri"/>
          <w:spacing w:val="0"/>
          <w:w w:val="100"/>
        </w:rPr>
        <w:tab/>
      </w:r>
      <w:r>
        <w:rPr>
          <w:rFonts w:ascii="Calibri" w:hAnsi="Calibri" w:cs="Calibri"/>
          <w:b/>
          <w:color w:val="000000"/>
          <w:spacing w:val="0"/>
          <w:w w:val="80"/>
          <w:position w:val="0"/>
          <w:sz w:val="21"/>
          <w:u w:val="none"/>
        </w:rPr>
        <w:t>17</w:t>
      </w:r>
    </w:p>
    <w:p>
      <w:pPr>
        <w:widowControl/>
        <w:jc w:val="left"/>
        <w:sectPr>
          <w:type w:val="continuous"/>
          <w:pgSz w:w="11906" w:h="16839"/>
          <w:pgMar w:top="180" w:right="1157" w:bottom="0" w:left="1517" w:header="0" w:footer="0" w:gutter="0"/>
          <w:pgNumType w:start="15"/>
          <w:cols w:num="1" w:space="708" w:equalWidth="0">
            <w:col w:w="9232"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1" w:lineRule="exact"/>
        <w:ind w:left="60" w:firstLine="0"/>
      </w:pPr>
    </w:p>
    <w:p>
      <w:pPr>
        <w:widowControl/>
        <w:jc w:val="left"/>
        <w:sectPr>
          <w:type w:val="continuous"/>
          <w:pgSz w:w="11906" w:h="16839"/>
          <w:pgMar w:top="180" w:right="1157" w:bottom="0" w:left="1517" w:header="0" w:footer="0" w:gutter="0"/>
          <w:pgNumType w:start="16"/>
          <w:cols w:num="1" w:space="720"/>
          <w:docGrid w:type="lines" w:linePitch="312" w:charSpace="0"/>
        </w:sectPr>
      </w:pPr>
    </w:p>
    <w:p>
      <w:pPr>
        <w:spacing w:before="0" w:after="0" w:line="240" w:lineRule="exact"/>
        <w:ind w:left="2696" w:firstLine="0"/>
        <w:jc w:val="left"/>
        <w:rPr>
          <w:rFonts w:hint="eastAsia"/>
        </w:rPr>
      </w:pPr>
    </w:p>
    <w:p>
      <w:pPr>
        <w:widowControl/>
        <w:jc w:val="left"/>
        <w:sectPr>
          <w:type w:val="continuous"/>
          <w:pgSz w:w="11906" w:h="16839"/>
          <w:pgMar w:top="180" w:right="1157" w:bottom="0" w:left="1517" w:header="0" w:footer="0" w:gutter="0"/>
          <w:pgNumType w:start="17"/>
          <w:cols w:num="1" w:space="708" w:equalWidth="0">
            <w:col w:w="9232"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463" w:lineRule="exact"/>
      </w:pPr>
    </w:p>
    <w:p>
      <w:pPr>
        <w:widowControl/>
        <w:jc w:val="left"/>
        <w:sectPr>
          <w:type w:val="continuous"/>
          <w:pgSz w:w="11906" w:h="16838"/>
          <w:pgMar w:top="180" w:right="1157" w:bottom="0" w:left="1517" w:header="0" w:footer="0" w:gutter="0"/>
          <w:pgNumType w:start="18"/>
          <w:cols w:num="1" w:space="720"/>
          <w:docGrid w:type="lines" w:linePitch="312" w:charSpace="0"/>
        </w:sectPr>
      </w:pPr>
    </w:p>
    <w:p>
      <w:pPr>
        <w:spacing w:before="0" w:after="0" w:line="319" w:lineRule="exact"/>
        <w:ind w:left="60" w:firstLine="4028"/>
        <w:jc w:val="left"/>
      </w:pPr>
      <w:r>
        <w:rPr>
          <w:rFonts w:ascii="黑体" w:eastAsia="黑体" w:hAnsi="黑体" w:cs="黑体"/>
          <w:color w:val="000000"/>
          <w:spacing w:val="0"/>
          <w:w w:val="100"/>
          <w:position w:val="0"/>
          <w:sz w:val="32"/>
          <w:u w:val="none"/>
        </w:rPr>
        <w:t>前言</w:t>
      </w:r>
    </w:p>
    <w:p>
      <w:pPr>
        <w:spacing w:before="0" w:after="0" w:line="240" w:lineRule="exact"/>
        <w:ind w:left="60" w:firstLine="4028"/>
      </w:pPr>
    </w:p>
    <w:p>
      <w:pPr>
        <w:spacing w:before="0" w:after="0" w:line="254" w:lineRule="exact"/>
        <w:ind w:left="60"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1.1-2020</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部分：标准化文件的结构和起草规则》</w:t>
      </w:r>
    </w:p>
    <w:p>
      <w:pPr>
        <w:spacing w:before="0" w:after="0" w:line="240" w:lineRule="exact"/>
        <w:ind w:left="60" w:firstLine="420"/>
      </w:pPr>
    </w:p>
    <w:p>
      <w:pPr>
        <w:spacing w:before="0" w:after="0" w:line="228" w:lineRule="exact"/>
        <w:ind w:left="60" w:firstLine="0"/>
        <w:jc w:val="left"/>
      </w:pPr>
      <w:r>
        <w:rPr>
          <w:rFonts w:ascii="宋体" w:hAnsi="宋体" w:cs="宋体"/>
          <w:color w:val="000000"/>
          <w:spacing w:val="0"/>
          <w:w w:val="100"/>
          <w:position w:val="0"/>
          <w:sz w:val="21"/>
          <w:u w:val="none"/>
        </w:rPr>
        <w:t>的规定起草。</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请注意本文件的某些内容可能涉及专利，本文件的发布机构不承担识别专利的责任</w:t>
      </w:r>
    </w:p>
    <w:p>
      <w:pPr>
        <w:spacing w:before="0" w:after="0" w:line="240" w:lineRule="exact"/>
        <w:ind w:left="60" w:firstLine="420"/>
      </w:pPr>
    </w:p>
    <w:p>
      <w:pPr>
        <w:spacing w:before="0" w:after="0" w:line="228" w:lineRule="exact"/>
        <w:ind w:left="60" w:firstLine="420"/>
        <w:jc w:val="left"/>
      </w:pPr>
      <w:r>
        <w:rPr>
          <w:rFonts w:ascii="宋体" w:eastAsia="宋体" w:hAnsi="宋体" w:cs="宋体"/>
          <w:color w:val="000000"/>
          <w:spacing w:val="0"/>
          <w:w w:val="100"/>
          <w:position w:val="0"/>
          <w:sz w:val="21"/>
          <w:u w:val="none"/>
        </w:rPr>
        <w:t>本文件由全国卫生产业企业管理协会手术室及相关受控空间分会提出</w:t>
      </w:r>
    </w:p>
    <w:p>
      <w:pPr>
        <w:spacing w:before="0" w:after="0" w:line="240" w:lineRule="exact"/>
        <w:ind w:left="60" w:firstLine="420"/>
      </w:pPr>
    </w:p>
    <w:p>
      <w:pPr>
        <w:spacing w:before="0" w:after="0" w:line="228" w:lineRule="exact"/>
        <w:ind w:left="60" w:firstLine="420"/>
        <w:jc w:val="left"/>
      </w:pPr>
      <w:r>
        <w:rPr>
          <w:rFonts w:ascii="宋体" w:eastAsia="宋体" w:hAnsi="宋体" w:cs="宋体"/>
          <w:color w:val="000000"/>
          <w:spacing w:val="0"/>
          <w:w w:val="100"/>
          <w:position w:val="0"/>
          <w:sz w:val="21"/>
          <w:u w:val="none"/>
        </w:rPr>
        <w:t>本文件由全国卫生产业企业管理协会归口</w:t>
      </w:r>
    </w:p>
    <w:p>
      <w:pPr>
        <w:spacing w:before="0" w:after="0" w:line="391" w:lineRule="exact"/>
        <w:ind w:left="60" w:firstLine="420"/>
        <w:jc w:val="left"/>
      </w:pPr>
      <w:r>
        <w:rPr>
          <w:rFonts w:ascii="宋体" w:hAnsi="宋体" w:cs="宋体"/>
          <w:color w:val="171A1D"/>
          <w:spacing w:val="-4"/>
          <w:w w:val="100"/>
          <w:position w:val="0"/>
          <w:sz w:val="21"/>
          <w:u w:val="none"/>
        </w:rPr>
        <w:t>本文件主要起草单位：上海交通大学医学院附属瑞金医院、同济大学建筑设计研究院</w:t>
      </w:r>
      <w:r>
        <w:rPr>
          <w:rFonts w:ascii="宋体" w:hAnsi="宋体" w:cs="宋体"/>
          <w:color w:val="171A1D"/>
          <w:spacing w:val="0"/>
          <w:w w:val="100"/>
          <w:position w:val="0"/>
          <w:sz w:val="21"/>
          <w:u w:val="none"/>
        </w:rPr>
        <w:t>(</w:t>
      </w:r>
      <w:r>
        <w:rPr>
          <w:rFonts w:ascii="宋体" w:eastAsia="宋体" w:hAnsi="宋体" w:cs="宋体"/>
          <w:color w:val="171A1D"/>
          <w:spacing w:val="0"/>
          <w:w w:val="100"/>
          <w:position w:val="0"/>
          <w:sz w:val="21"/>
          <w:u w:val="none"/>
        </w:rPr>
        <w:t>集团</w:t>
      </w:r>
      <w:r>
        <w:rPr>
          <w:rFonts w:ascii="宋体" w:hAnsi="宋体" w:cs="宋体"/>
          <w:color w:val="171A1D"/>
          <w:spacing w:val="0"/>
          <w:w w:val="100"/>
          <w:position w:val="0"/>
          <w:sz w:val="21"/>
          <w:u w:val="none"/>
        </w:rPr>
        <w:t>)</w:t>
      </w:r>
    </w:p>
    <w:p>
      <w:pPr>
        <w:spacing w:before="0" w:after="0" w:line="312" w:lineRule="exact"/>
        <w:ind w:left="60" w:firstLine="0"/>
        <w:jc w:val="left"/>
      </w:pPr>
      <w:r>
        <w:rPr>
          <w:rFonts w:ascii="宋体" w:hAnsi="宋体" w:cs="宋体"/>
          <w:color w:val="171A1D"/>
          <w:spacing w:val="0"/>
          <w:w w:val="100"/>
          <w:position w:val="0"/>
          <w:sz w:val="21"/>
          <w:u w:val="none"/>
        </w:rPr>
        <w:t>有限公司、雷度米特医疗设备（上海）有限公司、深圳迈瑞生物医疗电子股份有限公司、深圳</w:t>
      </w:r>
    </w:p>
    <w:p>
      <w:pPr>
        <w:spacing w:before="0" w:after="0" w:line="312" w:lineRule="exact"/>
        <w:ind w:left="60" w:firstLine="0"/>
        <w:jc w:val="left"/>
      </w:pPr>
      <w:r>
        <w:rPr>
          <w:rFonts w:ascii="宋体" w:hAnsi="宋体" w:cs="宋体"/>
          <w:color w:val="171A1D"/>
          <w:spacing w:val="0"/>
          <w:w w:val="100"/>
          <w:position w:val="0"/>
          <w:sz w:val="21"/>
          <w:u w:val="none"/>
        </w:rPr>
        <w:t>市诺然美泰科技股份有限公司、爱德华（上海）医疗用品有限公司、北京协和医院、首都医科</w:t>
      </w:r>
    </w:p>
    <w:p>
      <w:pPr>
        <w:spacing w:before="0" w:after="0" w:line="312" w:lineRule="exact"/>
        <w:ind w:left="60" w:firstLine="0"/>
        <w:jc w:val="left"/>
      </w:pPr>
      <w:r>
        <w:rPr>
          <w:rFonts w:ascii="宋体" w:hAnsi="宋体" w:cs="宋体"/>
          <w:color w:val="171A1D"/>
          <w:spacing w:val="0"/>
          <w:w w:val="100"/>
          <w:position w:val="0"/>
          <w:sz w:val="21"/>
          <w:u w:val="none"/>
        </w:rPr>
        <w:t>大学附属北京朝阳医院、浙江大学、中国医科大学附属第一医院、四川大学华西医院、南方医</w:t>
      </w:r>
    </w:p>
    <w:p>
      <w:pPr>
        <w:spacing w:before="0" w:after="0" w:line="313" w:lineRule="exact"/>
        <w:ind w:left="60" w:firstLine="0"/>
        <w:jc w:val="left"/>
      </w:pPr>
      <w:r>
        <w:rPr>
          <w:rFonts w:ascii="宋体" w:hAnsi="宋体" w:cs="宋体"/>
          <w:color w:val="171A1D"/>
          <w:spacing w:val="0"/>
          <w:w w:val="100"/>
          <w:position w:val="0"/>
          <w:sz w:val="21"/>
          <w:u w:val="none"/>
        </w:rPr>
        <w:t>科大学南方医院、复旦大学附属中山医院、华中科技大学同济医学院附属协和医院、第四军医</w:t>
      </w:r>
    </w:p>
    <w:p>
      <w:pPr>
        <w:spacing w:before="0" w:after="0" w:line="312" w:lineRule="exact"/>
        <w:ind w:left="60" w:firstLine="0"/>
        <w:jc w:val="left"/>
      </w:pPr>
      <w:r>
        <w:rPr>
          <w:rFonts w:ascii="宋体" w:hAnsi="宋体" w:cs="宋体"/>
          <w:color w:val="171A1D"/>
          <w:spacing w:val="0"/>
          <w:w w:val="100"/>
          <w:position w:val="0"/>
          <w:sz w:val="21"/>
          <w:u w:val="none"/>
        </w:rPr>
        <w:t>大学西京医院、中日友好医院、上海交通大学医学院附属新华医院、西安交通大学第一附属医</w:t>
      </w:r>
    </w:p>
    <w:p>
      <w:pPr>
        <w:spacing w:before="0" w:after="0" w:line="312" w:lineRule="exact"/>
        <w:ind w:left="60" w:firstLine="0"/>
        <w:jc w:val="left"/>
      </w:pPr>
      <w:r>
        <w:rPr>
          <w:rFonts w:ascii="宋体" w:hAnsi="宋体" w:cs="宋体"/>
          <w:color w:val="171A1D"/>
          <w:spacing w:val="0"/>
          <w:w w:val="100"/>
          <w:position w:val="0"/>
          <w:sz w:val="21"/>
          <w:u w:val="none"/>
        </w:rPr>
        <w:t>院、中国建筑科学研究院有限公司、北京易世恒电子技术有限责任公司、北京嘉和美康信息技</w:t>
      </w:r>
    </w:p>
    <w:p>
      <w:pPr>
        <w:spacing w:before="0" w:after="0" w:line="312" w:lineRule="exact"/>
        <w:ind w:left="60" w:firstLine="0"/>
        <w:jc w:val="left"/>
      </w:pPr>
      <w:r>
        <w:rPr>
          <w:rFonts w:ascii="宋体" w:hAnsi="宋体" w:cs="宋体"/>
          <w:color w:val="171A1D"/>
          <w:spacing w:val="0"/>
          <w:w w:val="100"/>
          <w:position w:val="0"/>
          <w:sz w:val="21"/>
          <w:u w:val="none"/>
        </w:rPr>
        <w:t>术有限公司、北京洁净园环境科技有限公司</w:t>
      </w:r>
    </w:p>
    <w:p>
      <w:pPr>
        <w:spacing w:before="0" w:after="0" w:line="240" w:lineRule="exact"/>
        <w:ind w:left="60" w:firstLine="0"/>
      </w:pPr>
    </w:p>
    <w:p>
      <w:pPr>
        <w:spacing w:before="0" w:after="0" w:line="384" w:lineRule="exact"/>
        <w:ind w:left="60" w:firstLine="420"/>
        <w:jc w:val="left"/>
      </w:pPr>
      <w:r>
        <w:rPr>
          <w:rFonts w:ascii="宋体" w:hAnsi="宋体" w:cs="宋体"/>
          <w:color w:val="171A1D"/>
          <w:spacing w:val="0"/>
          <w:w w:val="100"/>
          <w:position w:val="0"/>
          <w:sz w:val="21"/>
          <w:u w:val="none"/>
        </w:rPr>
        <w:t>本文件参加起草单位：湖南太阳龙医疗科技有限公司、武汉明德生物科技股份有限公司、</w:t>
      </w:r>
    </w:p>
    <w:p>
      <w:pPr>
        <w:spacing w:before="0" w:after="0" w:line="312" w:lineRule="exact"/>
        <w:ind w:left="60" w:firstLine="0"/>
        <w:jc w:val="left"/>
      </w:pPr>
      <w:r>
        <w:rPr>
          <w:rFonts w:ascii="宋体" w:eastAsia="宋体" w:hAnsi="宋体" w:cs="宋体"/>
          <w:color w:val="171A1D"/>
          <w:spacing w:val="0"/>
          <w:w w:val="100"/>
          <w:position w:val="0"/>
          <w:sz w:val="21"/>
          <w:u w:val="none"/>
        </w:rPr>
        <w:t>跨界筑（北京）文化传媒有限公司</w:t>
      </w:r>
    </w:p>
    <w:p>
      <w:pPr>
        <w:spacing w:before="0" w:after="0" w:line="240" w:lineRule="exact"/>
        <w:ind w:left="60" w:firstLine="0"/>
      </w:pPr>
    </w:p>
    <w:p>
      <w:pPr>
        <w:spacing w:before="0" w:after="0" w:line="384" w:lineRule="exact"/>
        <w:ind w:left="60" w:firstLine="420"/>
        <w:jc w:val="left"/>
      </w:pPr>
      <w:r>
        <w:rPr>
          <w:rFonts w:ascii="宋体" w:hAnsi="宋体" w:cs="宋体"/>
          <w:color w:val="000000"/>
          <w:spacing w:val="0"/>
          <w:w w:val="100"/>
          <w:position w:val="0"/>
          <w:sz w:val="21"/>
          <w:u w:val="none"/>
        </w:rPr>
        <w:t>本文件主要起草人：于布为、李正涛、张美荣、王方、谈怡雯、岑建、黄林涛、李雯姬、</w:t>
      </w:r>
    </w:p>
    <w:p>
      <w:pPr>
        <w:spacing w:before="0" w:after="0" w:line="312" w:lineRule="exact"/>
        <w:ind w:left="60" w:firstLine="0"/>
        <w:jc w:val="left"/>
      </w:pPr>
      <w:r>
        <w:rPr>
          <w:rFonts w:ascii="宋体" w:hAnsi="宋体" w:cs="宋体"/>
          <w:color w:val="000000"/>
          <w:spacing w:val="0"/>
          <w:w w:val="100"/>
          <w:position w:val="0"/>
          <w:sz w:val="21"/>
          <w:u w:val="none"/>
        </w:rPr>
        <w:t>易杰、梁雷、方向明、王俊、朱涛、刘克玄、缪长虹、姚尚龙、董海龙、赵晶、张颖、孙瑗、</w:t>
      </w:r>
    </w:p>
    <w:p>
      <w:pPr>
        <w:spacing w:before="0" w:after="0" w:line="312" w:lineRule="exact"/>
        <w:ind w:left="60" w:firstLine="0"/>
        <w:jc w:val="left"/>
      </w:pPr>
      <w:r>
        <w:rPr>
          <w:rFonts w:ascii="宋体" w:hAnsi="宋体" w:cs="宋体"/>
          <w:color w:val="000000"/>
          <w:spacing w:val="0"/>
          <w:w w:val="100"/>
          <w:position w:val="0"/>
          <w:sz w:val="21"/>
          <w:u w:val="none"/>
        </w:rPr>
        <w:t>王强、梁磊、徐桓、冯玮、程青、李春雷、黄侃</w:t>
      </w:r>
    </w:p>
    <w:p>
      <w:pPr>
        <w:widowControl/>
        <w:jc w:val="left"/>
        <w:sectPr>
          <w:type w:val="continuous"/>
          <w:pgSz w:w="11906" w:h="16838"/>
          <w:pgMar w:top="180" w:right="1157" w:bottom="0" w:left="1517" w:header="0" w:footer="0" w:gutter="0"/>
          <w:pgNumType w:start="19"/>
          <w:cols w:num="1" w:space="708" w:equalWidth="0">
            <w:col w:w="9232"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1" w:lineRule="exact"/>
        <w:ind w:left="60" w:firstLine="0"/>
      </w:pPr>
    </w:p>
    <w:p>
      <w:pPr>
        <w:widowControl/>
        <w:jc w:val="left"/>
        <w:sectPr>
          <w:type w:val="continuous"/>
          <w:pgSz w:w="11906" w:h="16838"/>
          <w:pgMar w:top="180" w:right="1157" w:bottom="0" w:left="1517" w:header="0" w:footer="0" w:gutter="0"/>
          <w:pgNumType w:start="20"/>
          <w:cols w:num="1" w:space="720"/>
          <w:docGrid w:type="lines" w:linePitch="312" w:charSpace="0"/>
        </w:sectPr>
      </w:pPr>
    </w:p>
    <w:p>
      <w:pPr>
        <w:spacing w:before="0" w:after="0" w:line="240" w:lineRule="exact"/>
        <w:ind w:left="2696" w:firstLine="0"/>
        <w:jc w:val="left"/>
        <w:rPr>
          <w:rFonts w:hint="eastAsia"/>
        </w:rPr>
      </w:pPr>
    </w:p>
    <w:p>
      <w:pPr>
        <w:widowControl/>
        <w:jc w:val="left"/>
        <w:sectPr>
          <w:type w:val="continuous"/>
          <w:pgSz w:w="11906" w:h="16838"/>
          <w:pgMar w:top="180" w:right="1157" w:bottom="0" w:left="1517" w:header="0" w:footer="0" w:gutter="0"/>
          <w:pgNumType w:start="21"/>
          <w:cols w:num="1" w:space="708" w:equalWidth="0">
            <w:col w:w="9232"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88" w:lineRule="exact"/>
        <w:ind w:left="60" w:firstLine="0"/>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范围</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本文件规定了麻醉科的整体布局与流程、医疗设备配置、空气调节与空气净化基本要求、医用</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气体基本要求、给水排水基本要求、电气基本要求、信息化系统要求。</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本文件适用于新建的麻醉科建设，改造工程可参考。</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16" w:lineRule="exact"/>
        <w:ind w:left="60" w:firstLine="0"/>
        <w:jc w:val="left"/>
      </w:pP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规范性引用文件</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下列文件中的内容通过文中的规范性引用而构成本文件必不可少的条款。其中，注日期的引用</w:t>
      </w:r>
    </w:p>
    <w:p>
      <w:pPr>
        <w:spacing w:before="0" w:after="0" w:line="240" w:lineRule="exact"/>
        <w:ind w:left="60" w:firstLine="0"/>
      </w:pPr>
    </w:p>
    <w:p>
      <w:pPr>
        <w:spacing w:before="0" w:after="0" w:line="229" w:lineRule="exact"/>
        <w:ind w:left="60" w:firstLine="0"/>
        <w:jc w:val="left"/>
      </w:pPr>
      <w:r>
        <w:rPr>
          <w:rFonts w:ascii="宋体" w:eastAsia="宋体" w:hAnsi="宋体" w:cs="宋体"/>
          <w:color w:val="000000"/>
          <w:spacing w:val="1"/>
          <w:w w:val="100"/>
          <w:position w:val="0"/>
          <w:sz w:val="21"/>
          <w:u w:val="none"/>
        </w:rPr>
        <w:t>文件，仅该日期对应的版本适用于本文件；不注日期的引用文件，其最新版本（包括所有的修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改单）适用于本文件。</w:t>
      </w:r>
    </w:p>
    <w:p>
      <w:pPr>
        <w:spacing w:before="0" w:after="0" w:line="240" w:lineRule="exact"/>
        <w:ind w:left="60" w:firstLine="0"/>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3095</w:t>
      </w:r>
      <w:r>
        <w:rPr>
          <w:rFonts w:cs="Calibri"/>
          <w:color w:val="000000"/>
          <w:spacing w:val="-19"/>
          <w:w w:val="100"/>
          <w:u w:val="none"/>
        </w:rPr>
        <w:tab/>
      </w:r>
      <w:r>
        <w:rPr>
          <w:rFonts w:ascii="宋体" w:eastAsia="宋体" w:hAnsi="宋体" w:cs="宋体"/>
          <w:color w:val="000000"/>
          <w:spacing w:val="0"/>
          <w:w w:val="100"/>
          <w:position w:val="0"/>
          <w:sz w:val="21"/>
          <w:u w:val="none"/>
        </w:rPr>
        <w:t>环境空气质量标准</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5749</w:t>
      </w:r>
      <w:r>
        <w:rPr>
          <w:rFonts w:cs="Calibri"/>
          <w:color w:val="000000"/>
          <w:spacing w:val="-4"/>
          <w:w w:val="100"/>
          <w:u w:val="none"/>
        </w:rPr>
        <w:tab/>
      </w:r>
      <w:r>
        <w:rPr>
          <w:rFonts w:ascii="宋体" w:eastAsia="宋体" w:hAnsi="宋体" w:cs="宋体"/>
          <w:color w:val="000000"/>
          <w:spacing w:val="0"/>
          <w:w w:val="100"/>
          <w:position w:val="0"/>
          <w:sz w:val="21"/>
          <w:u w:val="none"/>
        </w:rPr>
        <w:t>生活饮用水卫生标准</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15982</w:t>
      </w:r>
      <w:r>
        <w:rPr>
          <w:rFonts w:cs="Calibri"/>
          <w:color w:val="000000"/>
          <w:spacing w:val="0"/>
          <w:w w:val="100"/>
          <w:u w:val="none"/>
        </w:rPr>
        <w:tab/>
      </w:r>
      <w:r>
        <w:rPr>
          <w:rFonts w:ascii="宋体" w:eastAsia="宋体" w:hAnsi="宋体" w:cs="宋体"/>
          <w:color w:val="000000"/>
          <w:spacing w:val="0"/>
          <w:w w:val="100"/>
          <w:position w:val="0"/>
          <w:sz w:val="21"/>
          <w:u w:val="none"/>
        </w:rPr>
        <w:t>医院消毒卫生标准</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50015</w:t>
      </w:r>
      <w:r>
        <w:rPr>
          <w:rFonts w:cs="Calibri"/>
          <w:color w:val="000000"/>
          <w:spacing w:val="0"/>
          <w:w w:val="100"/>
          <w:u w:val="none"/>
        </w:rPr>
        <w:tab/>
      </w:r>
      <w:r>
        <w:rPr>
          <w:rFonts w:ascii="宋体" w:eastAsia="宋体" w:hAnsi="宋体" w:cs="宋体"/>
          <w:color w:val="000000"/>
          <w:spacing w:val="0"/>
          <w:w w:val="100"/>
          <w:position w:val="0"/>
          <w:sz w:val="21"/>
          <w:u w:val="none"/>
        </w:rPr>
        <w:t>建筑给水排水设计标准</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50016</w:t>
      </w:r>
      <w:r>
        <w:rPr>
          <w:rFonts w:cs="Calibri"/>
          <w:color w:val="000000"/>
          <w:spacing w:val="0"/>
          <w:w w:val="100"/>
          <w:u w:val="none"/>
        </w:rPr>
        <w:tab/>
      </w:r>
      <w:r>
        <w:rPr>
          <w:rFonts w:ascii="宋体" w:eastAsia="宋体" w:hAnsi="宋体" w:cs="宋体"/>
          <w:color w:val="000000"/>
          <w:spacing w:val="0"/>
          <w:w w:val="100"/>
          <w:position w:val="0"/>
          <w:sz w:val="21"/>
          <w:u w:val="none"/>
        </w:rPr>
        <w:t>建筑设计防火规范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55037</w:t>
      </w:r>
      <w:r>
        <w:rPr>
          <w:rFonts w:cs="Calibri"/>
          <w:color w:val="000000"/>
          <w:spacing w:val="-1"/>
          <w:w w:val="100"/>
          <w:u w:val="none"/>
        </w:rPr>
        <w:tab/>
      </w:r>
      <w:r>
        <w:rPr>
          <w:rFonts w:ascii="宋体" w:eastAsia="宋体" w:hAnsi="宋体" w:cs="宋体"/>
          <w:color w:val="000000"/>
          <w:spacing w:val="0"/>
          <w:w w:val="100"/>
          <w:position w:val="0"/>
          <w:sz w:val="21"/>
          <w:u w:val="none"/>
        </w:rPr>
        <w:t>建筑防火通用规范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50084</w:t>
      </w:r>
      <w:r>
        <w:rPr>
          <w:rFonts w:cs="Calibri"/>
          <w:color w:val="000000"/>
          <w:spacing w:val="0"/>
          <w:w w:val="100"/>
          <w:u w:val="none"/>
        </w:rPr>
        <w:tab/>
      </w:r>
      <w:r>
        <w:rPr>
          <w:rFonts w:ascii="宋体" w:eastAsia="宋体" w:hAnsi="宋体" w:cs="宋体"/>
          <w:color w:val="000000"/>
          <w:spacing w:val="0"/>
          <w:w w:val="100"/>
          <w:position w:val="0"/>
          <w:sz w:val="21"/>
          <w:u w:val="none"/>
        </w:rPr>
        <w:t>自动喷水灭火系统设计规范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50116</w:t>
      </w:r>
      <w:r>
        <w:rPr>
          <w:rFonts w:cs="Calibri"/>
          <w:color w:val="000000"/>
          <w:spacing w:val="0"/>
          <w:w w:val="100"/>
          <w:u w:val="none"/>
        </w:rPr>
        <w:tab/>
      </w:r>
      <w:r>
        <w:rPr>
          <w:rFonts w:ascii="宋体" w:eastAsia="宋体" w:hAnsi="宋体" w:cs="宋体"/>
          <w:color w:val="000000"/>
          <w:spacing w:val="0"/>
          <w:w w:val="100"/>
          <w:position w:val="0"/>
          <w:sz w:val="21"/>
          <w:u w:val="none"/>
        </w:rPr>
        <w:t>火灾自动报警系统设计规范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50222</w:t>
      </w:r>
      <w:r>
        <w:rPr>
          <w:rFonts w:cs="Calibri"/>
          <w:color w:val="000000"/>
          <w:spacing w:val="0"/>
          <w:w w:val="100"/>
          <w:u w:val="none"/>
        </w:rPr>
        <w:tab/>
      </w:r>
      <w:r>
        <w:rPr>
          <w:rFonts w:ascii="宋体" w:eastAsia="宋体" w:hAnsi="宋体" w:cs="宋体"/>
          <w:color w:val="000000"/>
          <w:spacing w:val="0"/>
          <w:w w:val="100"/>
          <w:position w:val="0"/>
          <w:sz w:val="21"/>
          <w:u w:val="none"/>
        </w:rPr>
        <w:t>建筑内部装修设计防火规范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50311</w:t>
      </w:r>
      <w:r>
        <w:rPr>
          <w:rFonts w:cs="Calibri"/>
          <w:color w:val="000000"/>
          <w:spacing w:val="0"/>
          <w:w w:val="100"/>
          <w:u w:val="none"/>
        </w:rPr>
        <w:tab/>
      </w:r>
      <w:r>
        <w:rPr>
          <w:rFonts w:ascii="宋体" w:eastAsia="宋体" w:hAnsi="宋体" w:cs="宋体"/>
          <w:color w:val="000000"/>
          <w:spacing w:val="0"/>
          <w:w w:val="100"/>
          <w:position w:val="0"/>
          <w:sz w:val="21"/>
          <w:u w:val="none"/>
        </w:rPr>
        <w:t>综合布线系统工程设计规范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50325</w:t>
      </w:r>
      <w:r>
        <w:rPr>
          <w:rFonts w:cs="Calibri"/>
          <w:color w:val="000000"/>
          <w:spacing w:val="0"/>
          <w:w w:val="100"/>
          <w:u w:val="none"/>
        </w:rPr>
        <w:tab/>
      </w:r>
      <w:r>
        <w:rPr>
          <w:rFonts w:ascii="宋体" w:eastAsia="宋体" w:hAnsi="宋体" w:cs="宋体"/>
          <w:color w:val="000000"/>
          <w:spacing w:val="0"/>
          <w:w w:val="100"/>
          <w:position w:val="0"/>
          <w:sz w:val="21"/>
          <w:u w:val="none"/>
        </w:rPr>
        <w:t>民用建筑工程室内环境污染控制规范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50333</w:t>
      </w:r>
      <w:r>
        <w:rPr>
          <w:rFonts w:cs="Calibri"/>
          <w:color w:val="000000"/>
          <w:spacing w:val="0"/>
          <w:w w:val="100"/>
          <w:u w:val="none"/>
        </w:rPr>
        <w:tab/>
      </w:r>
      <w:r>
        <w:rPr>
          <w:rFonts w:ascii="宋体" w:eastAsia="宋体" w:hAnsi="宋体" w:cs="宋体"/>
          <w:color w:val="000000"/>
          <w:spacing w:val="0"/>
          <w:w w:val="100"/>
          <w:position w:val="0"/>
          <w:sz w:val="21"/>
          <w:u w:val="none"/>
        </w:rPr>
        <w:t>医院洁净手术部建筑技术规范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50751</w:t>
      </w:r>
      <w:r>
        <w:rPr>
          <w:rFonts w:cs="Calibri"/>
          <w:color w:val="000000"/>
          <w:spacing w:val="0"/>
          <w:w w:val="100"/>
          <w:u w:val="none"/>
        </w:rPr>
        <w:tab/>
      </w:r>
      <w:r>
        <w:rPr>
          <w:rFonts w:ascii="宋体" w:eastAsia="宋体" w:hAnsi="宋体" w:cs="宋体"/>
          <w:color w:val="000000"/>
          <w:spacing w:val="0"/>
          <w:w w:val="100"/>
          <w:position w:val="0"/>
          <w:sz w:val="21"/>
          <w:u w:val="none"/>
        </w:rPr>
        <w:t>医用气体工程技术规范</w:t>
      </w:r>
    </w:p>
    <w:p>
      <w:pPr>
        <w:spacing w:before="0" w:after="0" w:line="240" w:lineRule="exact"/>
        <w:ind w:left="60" w:firstLine="372"/>
      </w:pPr>
    </w:p>
    <w:p>
      <w:pPr>
        <w:tabs>
          <w:tab w:val="left" w:pos="1589"/>
        </w:tabs>
        <w:spacing w:before="0" w:after="0" w:line="228" w:lineRule="exact"/>
        <w:ind w:left="60" w:firstLine="372"/>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51039</w:t>
      </w:r>
      <w:r>
        <w:rPr>
          <w:rFonts w:cs="Calibri"/>
          <w:color w:val="000000"/>
          <w:spacing w:val="0"/>
          <w:w w:val="100"/>
          <w:u w:val="none"/>
        </w:rPr>
        <w:tab/>
      </w:r>
      <w:r>
        <w:rPr>
          <w:rFonts w:ascii="宋体" w:eastAsia="宋体" w:hAnsi="宋体" w:cs="宋体"/>
          <w:color w:val="000000"/>
          <w:spacing w:val="0"/>
          <w:w w:val="100"/>
          <w:position w:val="0"/>
          <w:sz w:val="21"/>
          <w:u w:val="none"/>
        </w:rPr>
        <w:t>综合医院建筑设计规范</w:t>
      </w:r>
    </w:p>
    <w:p>
      <w:pPr>
        <w:spacing w:before="0" w:after="0" w:line="240" w:lineRule="exact"/>
        <w:ind w:left="60" w:firstLine="372"/>
      </w:pPr>
    </w:p>
    <w:p>
      <w:pPr>
        <w:tabs>
          <w:tab w:val="left" w:pos="1589"/>
        </w:tabs>
        <w:spacing w:before="0" w:after="0" w:line="229" w:lineRule="exact"/>
        <w:ind w:left="60" w:firstLine="372"/>
        <w:jc w:val="left"/>
      </w:pPr>
      <w:r>
        <w:rPr>
          <w:rFonts w:ascii="宋体" w:hAnsi="宋体" w:cs="宋体"/>
          <w:color w:val="000000"/>
          <w:spacing w:val="0"/>
          <w:w w:val="100"/>
          <w:position w:val="0"/>
          <w:sz w:val="21"/>
          <w:u w:val="none"/>
        </w:rPr>
        <w:t>WST509</w:t>
      </w:r>
      <w:r>
        <w:rPr>
          <w:rFonts w:cs="Calibri"/>
          <w:color w:val="000000"/>
          <w:spacing w:val="0"/>
          <w:w w:val="100"/>
          <w:u w:val="none"/>
        </w:rPr>
        <w:tab/>
      </w:r>
      <w:r>
        <w:rPr>
          <w:rFonts w:ascii="宋体" w:eastAsia="宋体" w:hAnsi="宋体" w:cs="宋体"/>
          <w:color w:val="000000"/>
          <w:spacing w:val="0"/>
          <w:w w:val="100"/>
          <w:position w:val="0"/>
          <w:sz w:val="21"/>
          <w:u w:val="none"/>
        </w:rPr>
        <w:t>医院感染预防与控制规范</w:t>
      </w:r>
    </w:p>
    <w:p>
      <w:pPr>
        <w:spacing w:before="0" w:after="0" w:line="240" w:lineRule="exact"/>
        <w:ind w:left="60" w:firstLine="372"/>
      </w:pPr>
    </w:p>
    <w:p>
      <w:pPr>
        <w:spacing w:before="0" w:after="0" w:line="240" w:lineRule="exact"/>
        <w:ind w:left="60" w:firstLine="372"/>
      </w:pPr>
    </w:p>
    <w:p>
      <w:pPr>
        <w:spacing w:before="0" w:after="0" w:line="240" w:lineRule="exact"/>
        <w:ind w:left="60" w:firstLine="372"/>
      </w:pPr>
    </w:p>
    <w:p>
      <w:pPr>
        <w:spacing w:before="0" w:after="0" w:line="216" w:lineRule="exact"/>
        <w:ind w:left="60" w:firstLine="0"/>
        <w:jc w:val="left"/>
      </w:pP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术语和定义</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3.1</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麻醉学科</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shd w:val="clear" w:color="auto" w:fill="FFFFFF"/>
        </w:rPr>
        <w:t>麻醉学科是一门基础医学与临床医学相结合的专业，是临床医学的二级学科之一，是一个综合</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shd w:val="clear" w:color="auto" w:fill="FFFFFF"/>
        </w:rPr>
        <w:t>性的学科，工作范围广泛，不仅要满足各类手术的要求，还需参与全院各科室危重病人的抢救</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5" w:lineRule="exact"/>
        <w:ind w:left="60" w:firstLine="2636"/>
        <w:jc w:val="left"/>
        <w:rPr>
          <w:rFonts w:hint="eastAsia"/>
        </w:rPr>
        <w:sectPr>
          <w:type w:val="continuous"/>
          <w:pgSz w:w="11906" w:h="16839"/>
          <w:pgMar w:top="180" w:right="1157" w:bottom="0" w:left="1517" w:header="0" w:footer="0" w:gutter="0"/>
          <w:pgNumType w:start="22"/>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411" w:lineRule="exact"/>
        <w:ind w:left="60" w:firstLine="0"/>
        <w:jc w:val="left"/>
      </w:pPr>
      <w:r>
        <w:rPr>
          <w:rFonts w:ascii="宋体" w:hAnsi="宋体" w:cs="宋体"/>
          <w:color w:val="000000"/>
          <w:spacing w:val="0"/>
          <w:w w:val="100"/>
          <w:position w:val="0"/>
          <w:sz w:val="21"/>
          <w:u w:val="none"/>
          <w:shd w:val="clear" w:color="auto" w:fill="FFFFFF"/>
        </w:rPr>
        <w:t>以及舒适化医疗工作。</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麻醉后加强监护治疗病房（</w:t>
      </w:r>
      <w:r>
        <w:rPr>
          <w:rFonts w:ascii="宋体" w:hAnsi="宋体" w:cs="宋体"/>
          <w:color w:val="000000"/>
          <w:spacing w:val="0"/>
          <w:w w:val="100"/>
          <w:position w:val="0"/>
          <w:sz w:val="21"/>
          <w:u w:val="none"/>
        </w:rPr>
        <w:t>AICU</w:t>
      </w:r>
      <w:r>
        <w:rPr>
          <w:rFonts w:ascii="宋体" w:eastAsia="宋体" w:hAnsi="宋体" w:cs="宋体"/>
          <w:color w:val="000000"/>
          <w:spacing w:val="0"/>
          <w:w w:val="100"/>
          <w:position w:val="0"/>
          <w:sz w:val="21"/>
          <w:u w:val="none"/>
        </w:rPr>
        <w:t>）</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重点为手术后的特殊患者（高龄、进行重要脏器系统功能支持和管理的）提供预计时间不超过</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24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小时的术后监护治疗，保障其术后安全，降低术后并发症和死亡风险。</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麻醉单元</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0"/>
          <w:w w:val="100"/>
          <w:position w:val="0"/>
          <w:sz w:val="21"/>
          <w:u w:val="none"/>
        </w:rPr>
        <w:t>每个开展麻醉医疗服务的手术室或操作间为</w:t>
      </w:r>
      <w:r>
        <w:rPr>
          <w:rFonts w:ascii="Calibri" w:hAnsi="Calibri" w:cs="Calibri"/>
          <w:color w:val="000000"/>
          <w:spacing w:val="4"/>
          <w:w w:val="100"/>
          <w:sz w:val="21"/>
          <w:u w:val="none"/>
        </w:rPr>
        <w:t> </w:t>
      </w:r>
      <w:r>
        <w:rPr>
          <w:rFonts w:ascii="仿宋" w:hAnsi="仿宋" w:cs="仿宋"/>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个麻醉单元。</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麻醉诱导室</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shd w:val="clear" w:color="auto" w:fill="FFFFFF"/>
        </w:rPr>
        <w:t>为加快手术周转，患者在术前正式进入手术室前的等候区域。通常设置在手术中心内，可设立</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shd w:val="clear" w:color="auto" w:fill="FFFFFF"/>
        </w:rPr>
        <w:t>在某一集中区域或数间手术室与清洁走廊间的共用空间，其房间可行动静脉置管，硬膜外置管</w:t>
      </w:r>
    </w:p>
    <w:p>
      <w:pPr>
        <w:spacing w:before="0" w:after="0" w:line="240" w:lineRule="exact"/>
        <w:ind w:left="60" w:firstLine="0"/>
      </w:pPr>
    </w:p>
    <w:p>
      <w:pPr>
        <w:spacing w:before="0" w:after="0" w:line="229" w:lineRule="exact"/>
        <w:ind w:left="60" w:firstLine="0"/>
        <w:jc w:val="left"/>
      </w:pPr>
      <w:r>
        <w:rPr>
          <w:rFonts w:ascii="宋体" w:hAnsi="宋体" w:cs="宋体"/>
          <w:color w:val="000000"/>
          <w:spacing w:val="0"/>
          <w:w w:val="100"/>
          <w:position w:val="0"/>
          <w:sz w:val="21"/>
          <w:u w:val="none"/>
          <w:shd w:val="clear" w:color="auto" w:fill="FFFFFF"/>
        </w:rPr>
        <w:t>及外周神经阻滞等操作，另可根据人员和设备配置实施麻醉诱导，建立人工气道等工作。</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3.5</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麻醉准备室</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麻醉前准备麻醉所用物品和耗材的房间。</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3.6</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麻醉后监测治疗室（</w:t>
      </w:r>
      <w:r>
        <w:rPr>
          <w:rFonts w:ascii="宋体" w:hAnsi="宋体" w:cs="宋体"/>
          <w:color w:val="000000"/>
          <w:spacing w:val="0"/>
          <w:w w:val="100"/>
          <w:position w:val="0"/>
          <w:sz w:val="21"/>
          <w:u w:val="none"/>
        </w:rPr>
        <w:t>PACU</w:t>
      </w:r>
      <w:r>
        <w:rPr>
          <w:rFonts w:ascii="宋体" w:eastAsia="宋体" w:hAnsi="宋体" w:cs="宋体"/>
          <w:color w:val="000000"/>
          <w:spacing w:val="0"/>
          <w:w w:val="100"/>
          <w:position w:val="0"/>
          <w:sz w:val="21"/>
          <w:u w:val="none"/>
        </w:rPr>
        <w:t>，也叫麻醉后恢复室或复苏室）</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0"/>
          <w:w w:val="100"/>
          <w:position w:val="0"/>
          <w:sz w:val="21"/>
          <w:u w:val="none"/>
        </w:rPr>
        <w:t>麻醉后患者进行集中监测治疗直至患者生命体征稳定的场所，主要功能系</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）麻醉后患者的</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rPr>
        <w:t>苏醒和早期恢复，生命体征恢复到接近基线的水平；（</w:t>
      </w:r>
      <w:r>
        <w:rPr>
          <w:rFonts w:ascii="宋体" w:hAnsi="宋体" w:cs="宋体"/>
          <w:color w:val="000000"/>
          <w:spacing w:val="0"/>
          <w:w w:val="100"/>
          <w:position w:val="0"/>
          <w:sz w:val="21"/>
          <w:u w:val="none"/>
        </w:rPr>
        <w:t>2</w:t>
      </w:r>
      <w:r>
        <w:rPr>
          <w:rFonts w:ascii="宋体" w:eastAsia="宋体" w:hAnsi="宋体" w:cs="宋体"/>
          <w:color w:val="000000"/>
          <w:spacing w:val="-1"/>
          <w:w w:val="100"/>
          <w:position w:val="0"/>
          <w:sz w:val="21"/>
          <w:u w:val="none"/>
        </w:rPr>
        <w:t>）术后早期治疗，包括麻醉和手术后早</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rPr>
        <w:t>期并发症的发现和治疗；（</w:t>
      </w:r>
      <w:r>
        <w:rPr>
          <w:rFonts w:ascii="宋体" w:hAnsi="宋体" w:cs="宋体"/>
          <w:color w:val="000000"/>
          <w:spacing w:val="0"/>
          <w:w w:val="100"/>
          <w:position w:val="0"/>
          <w:sz w:val="21"/>
          <w:u w:val="none"/>
        </w:rPr>
        <w:t>3</w:t>
      </w:r>
      <w:r>
        <w:rPr>
          <w:rFonts w:ascii="宋体" w:eastAsia="宋体" w:hAnsi="宋体" w:cs="宋体"/>
          <w:color w:val="000000"/>
          <w:spacing w:val="1"/>
          <w:w w:val="100"/>
          <w:position w:val="0"/>
          <w:sz w:val="21"/>
          <w:u w:val="none"/>
        </w:rPr>
        <w:t>）改善患者情况，以利于其在重症监护室（</w:t>
      </w:r>
      <w:r>
        <w:rPr>
          <w:rFonts w:ascii="宋体" w:hAnsi="宋体" w:cs="宋体"/>
          <w:color w:val="000000"/>
          <w:spacing w:val="0"/>
          <w:w w:val="100"/>
          <w:position w:val="0"/>
          <w:sz w:val="21"/>
          <w:u w:val="none"/>
        </w:rPr>
        <w:t>ICU）、特护病房或普</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2"/>
          <w:w w:val="100"/>
          <w:position w:val="0"/>
          <w:sz w:val="21"/>
          <w:u w:val="none"/>
        </w:rPr>
        <w:t>通病房的进一步治疗；（</w:t>
      </w:r>
      <w:r>
        <w:rPr>
          <w:rFonts w:ascii="宋体" w:hAnsi="宋体" w:cs="宋体"/>
          <w:color w:val="000000"/>
          <w:spacing w:val="0"/>
          <w:w w:val="100"/>
          <w:position w:val="0"/>
          <w:sz w:val="21"/>
          <w:u w:val="none"/>
        </w:rPr>
        <w:t>4</w:t>
      </w:r>
      <w:r>
        <w:rPr>
          <w:rFonts w:ascii="宋体" w:hAnsi="宋体" w:cs="宋体"/>
          <w:color w:val="000000"/>
          <w:spacing w:val="-1"/>
          <w:w w:val="100"/>
          <w:position w:val="0"/>
          <w:sz w:val="21"/>
          <w:u w:val="none"/>
        </w:rPr>
        <w:t>）评估决定患者转入普通病房、ICU</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或者是直接出院；（</w:t>
      </w:r>
      <w:r>
        <w:rPr>
          <w:rFonts w:ascii="宋体" w:hAnsi="宋体" w:cs="宋体"/>
          <w:color w:val="000000"/>
          <w:spacing w:val="0"/>
          <w:w w:val="100"/>
          <w:position w:val="0"/>
          <w:sz w:val="21"/>
          <w:u w:val="none"/>
        </w:rPr>
        <w:t>5</w:t>
      </w:r>
      <w:r>
        <w:rPr>
          <w:rFonts w:ascii="宋体" w:eastAsia="宋体" w:hAnsi="宋体" w:cs="宋体"/>
          <w:color w:val="000000"/>
          <w:spacing w:val="-2"/>
          <w:w w:val="100"/>
          <w:position w:val="0"/>
          <w:sz w:val="21"/>
          <w:u w:val="none"/>
        </w:rPr>
        <w:t>）特殊情况</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0"/>
          <w:w w:val="100"/>
          <w:position w:val="0"/>
          <w:sz w:val="21"/>
          <w:u w:val="none"/>
        </w:rPr>
        <w:t>下（如需要紧急再次手术）对患者状况进行术前处理和准备；（</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）特殊情况下可临时提供</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ICU</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服务。</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16" w:lineRule="exact"/>
        <w:ind w:left="60" w:firstLine="0"/>
        <w:jc w:val="left"/>
      </w:pP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整体布局与流程</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4.1</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麻醉科的布局与流程，应根据麻醉医疗服务的领域分别确定。麻醉医疗服务的领域涵盖临床</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麻醉、疼痛诊疗、监护治疗、急救复苏等门（急）诊和住院服务多个领域。</w:t>
      </w:r>
    </w:p>
    <w:p>
      <w:pPr>
        <w:spacing w:before="0" w:after="0" w:line="370" w:lineRule="exact"/>
        <w:ind w:left="60" w:firstLine="0"/>
        <w:jc w:val="left"/>
      </w:pPr>
      <w:r>
        <w:rPr>
          <w:rFonts w:ascii="宋体" w:hAnsi="宋体" w:cs="宋体"/>
          <w:color w:val="000000"/>
          <w:spacing w:val="0"/>
          <w:w w:val="100"/>
          <w:position w:val="0"/>
          <w:sz w:val="21"/>
          <w:u w:val="none"/>
        </w:rPr>
        <w:t>4.2</w:t>
      </w:r>
      <w:r>
        <w:rPr>
          <w:rFonts w:ascii="Calibri" w:hAnsi="Calibri" w:cs="Calibri"/>
          <w:color w:val="000000"/>
          <w:spacing w:val="0"/>
          <w:w w:val="222"/>
          <w:sz w:val="21"/>
          <w:u w:val="none"/>
        </w:rPr>
        <w:t> </w:t>
      </w:r>
      <w:r>
        <w:rPr>
          <w:rFonts w:ascii="宋体" w:hAnsi="宋体" w:cs="宋体"/>
          <w:color w:val="000000"/>
          <w:spacing w:val="-3"/>
          <w:w w:val="100"/>
          <w:position w:val="0"/>
          <w:sz w:val="21"/>
          <w:u w:val="none"/>
        </w:rPr>
        <w:t>门诊服务，主要包括麻醉门诊、疼痛门诊以及其他利用麻醉相关技术开展的门诊诊疗服务。</w:t>
      </w:r>
    </w:p>
    <w:p>
      <w:pPr>
        <w:spacing w:before="0" w:after="0" w:line="410" w:lineRule="exact"/>
        <w:ind w:left="60" w:firstLine="0"/>
        <w:jc w:val="left"/>
      </w:pPr>
      <w:r>
        <w:rPr>
          <w:rFonts w:ascii="宋体" w:hAnsi="宋体" w:cs="宋体"/>
          <w:color w:val="000000"/>
          <w:spacing w:val="1"/>
          <w:w w:val="100"/>
          <w:position w:val="0"/>
          <w:sz w:val="21"/>
          <w:u w:val="none"/>
        </w:rPr>
        <w:t>其布局与流程，参照综合医院其他门诊流程。门诊诊室可设置于门诊中心或临近手术中心的区</w:t>
      </w:r>
    </w:p>
    <w:p>
      <w:pPr>
        <w:spacing w:before="0" w:after="0" w:line="408" w:lineRule="exact"/>
        <w:ind w:left="60" w:firstLine="0"/>
        <w:jc w:val="left"/>
      </w:pPr>
      <w:r>
        <w:rPr>
          <w:rFonts w:ascii="宋体" w:eastAsia="宋体" w:hAnsi="宋体" w:cs="宋体"/>
          <w:color w:val="000000"/>
          <w:spacing w:val="0"/>
          <w:w w:val="100"/>
          <w:position w:val="0"/>
          <w:sz w:val="21"/>
          <w:u w:val="none"/>
        </w:rPr>
        <w:t>域，可根据每日手术量设置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N≥每日手术量/100）个门诊诊位。</w:t>
      </w:r>
    </w:p>
    <w:p>
      <w:pPr>
        <w:spacing w:before="0" w:after="0" w:line="240" w:lineRule="exact"/>
        <w:ind w:left="60" w:firstLine="0"/>
      </w:pPr>
    </w:p>
    <w:p>
      <w:pPr>
        <w:spacing w:before="0" w:after="0" w:line="267" w:lineRule="exact"/>
        <w:ind w:left="60" w:firstLine="0"/>
        <w:jc w:val="left"/>
      </w:pPr>
      <w:r>
        <w:rPr>
          <w:rFonts w:ascii="宋体" w:hAnsi="宋体" w:cs="宋体"/>
          <w:color w:val="000000"/>
          <w:spacing w:val="0"/>
          <w:w w:val="100"/>
          <w:position w:val="0"/>
          <w:sz w:val="21"/>
          <w:u w:val="none"/>
        </w:rPr>
        <w:t>4.2.1</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麻醉门诊，负责麻醉前评估、准备、预约和咨询，出院后麻醉相关情况随访，以及麻醉</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相关并发症的诊疗。</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4.2.2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疼痛诊疗，负责急慢性疼痛、癌性疼痛诊疗。</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4.2.3</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其他麻醉治疗门诊，根据医院需求相应设置。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4.3</w:t>
      </w:r>
      <w:r>
        <w:rPr>
          <w:rFonts w:ascii="Calibri" w:hAnsi="Calibri" w:cs="Calibri"/>
          <w:color w:val="000000"/>
          <w:spacing w:val="0"/>
          <w:w w:val="222"/>
          <w:sz w:val="21"/>
          <w:u w:val="none"/>
        </w:rPr>
        <w:t> </w:t>
      </w:r>
      <w:r>
        <w:rPr>
          <w:rFonts w:ascii="宋体" w:hAnsi="宋体" w:cs="宋体"/>
          <w:color w:val="000000"/>
          <w:spacing w:val="-4"/>
          <w:w w:val="100"/>
          <w:position w:val="0"/>
          <w:sz w:val="21"/>
          <w:u w:val="none"/>
        </w:rPr>
        <w:t>临床麻醉，分为手术室内麻醉、手术室外麻醉。围手术期急性疼痛治疗、术后监护与镇痛。</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3" w:lineRule="exact"/>
        <w:ind w:left="60" w:firstLine="2636"/>
        <w:jc w:val="left"/>
        <w:rPr>
          <w:rFonts w:hint="eastAsia"/>
        </w:rPr>
        <w:sectPr>
          <w:type w:val="continuous"/>
          <w:pgSz w:w="11906" w:h="16838"/>
          <w:pgMar w:top="180" w:right="1157" w:bottom="0" w:left="1517" w:header="0" w:footer="0" w:gutter="0"/>
          <w:pgNumType w:start="23"/>
          <w:cols w:num="1" w:space="72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411" w:lineRule="exact"/>
        <w:ind w:left="115" w:firstLine="0"/>
        <w:jc w:val="left"/>
      </w:pPr>
      <w:r>
        <w:rPr>
          <w:rFonts w:ascii="宋体" w:hAnsi="宋体" w:cs="宋体"/>
          <w:color w:val="000000"/>
          <w:spacing w:val="0"/>
          <w:w w:val="100"/>
          <w:position w:val="0"/>
          <w:sz w:val="21"/>
          <w:u w:val="none"/>
        </w:rPr>
        <w:t>4.3.1</w:t>
      </w:r>
      <w:r>
        <w:rPr>
          <w:rFonts w:ascii="Calibri" w:hAnsi="Calibri" w:cs="Calibri"/>
          <w:color w:val="000000"/>
          <w:spacing w:val="0"/>
          <w:w w:val="181"/>
          <w:sz w:val="21"/>
          <w:u w:val="none"/>
        </w:rPr>
        <w:t> </w:t>
      </w:r>
      <w:r>
        <w:rPr>
          <w:rFonts w:ascii="宋体" w:eastAsia="宋体" w:hAnsi="宋体" w:cs="宋体"/>
          <w:color w:val="000000"/>
          <w:spacing w:val="0"/>
          <w:w w:val="100"/>
          <w:position w:val="0"/>
          <w:sz w:val="21"/>
          <w:u w:val="none"/>
        </w:rPr>
        <w:t>手术室内麻醉，所需空间设置在手术中心内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包括</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麻醉准备室、麻醉诱导室、复苏室、</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中控室、耗材贮存空间、设备储藏空间、麻醉药房等，除手术室外</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其余空间可设置于手术中心</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内半限制区域。</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4.3.2</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麻醉诱导室设置于手术中心内，设置在出入口或复苏室附近</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麻醉诱导室内停靠转运床</w:t>
      </w:r>
      <w:r>
        <w:rPr>
          <w:rFonts w:ascii="宋体" w:hAnsi="宋体" w:cs="宋体"/>
          <w:color w:val="000000"/>
          <w:spacing w:val="0"/>
          <w:w w:val="100"/>
          <w:position w:val="0"/>
          <w:sz w:val="21"/>
          <w:u w:val="none"/>
        </w:rPr>
        <w:t>,</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0"/>
          <w:w w:val="100"/>
          <w:position w:val="0"/>
          <w:sz w:val="21"/>
          <w:u w:val="none"/>
        </w:rPr>
        <w:t>床位间隔不小于</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米</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床位数量与同层手术室数量比值不小于</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床头均应配置基本监护设备和</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0"/>
          <w:w w:val="100"/>
          <w:position w:val="0"/>
          <w:sz w:val="21"/>
          <w:u w:val="none"/>
        </w:rPr>
        <w:t>标准设备带</w:t>
      </w:r>
      <w:r>
        <w:rPr>
          <w:rFonts w:ascii="宋体" w:hAnsi="宋体" w:cs="宋体"/>
          <w:color w:val="000000"/>
          <w:spacing w:val="0"/>
          <w:w w:val="100"/>
          <w:position w:val="0"/>
          <w:sz w:val="21"/>
          <w:u w:val="none"/>
        </w:rPr>
        <w:t>,可提供电、供氧及负压吸引。应配备常用耗材贮藏车或贮藏架、应急药品车。</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4.3.3</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手术室外麻醉与镇痛，主要有无痛内镜诊疗（无痛胃肠镜、无痛纤维支气管镜等），分</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娩镇痛，无痛康复治疗的麻醉，癌痛、慢性疼痛、临终关怀等疼痛管理，其麻醉通常在相应科</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1"/>
          <w:w w:val="100"/>
          <w:position w:val="0"/>
          <w:sz w:val="21"/>
          <w:u w:val="none"/>
        </w:rPr>
        <w:t>室的检查室内进行，如仅为短时程，低伤害性刺激操作，应在检查床旁配置监护仪和标准设备</w:t>
      </w:r>
    </w:p>
    <w:p>
      <w:pPr>
        <w:spacing w:before="0" w:after="0" w:line="240" w:lineRule="exact"/>
        <w:ind w:left="115" w:firstLine="0"/>
      </w:pPr>
    </w:p>
    <w:p>
      <w:pPr>
        <w:spacing w:before="0" w:after="0" w:line="229" w:lineRule="exact"/>
        <w:ind w:left="115" w:firstLine="0"/>
        <w:jc w:val="left"/>
      </w:pPr>
      <w:r>
        <w:rPr>
          <w:rFonts w:ascii="宋体" w:hAnsi="宋体" w:cs="宋体"/>
          <w:color w:val="000000"/>
          <w:spacing w:val="1"/>
          <w:w w:val="100"/>
          <w:position w:val="0"/>
          <w:sz w:val="21"/>
          <w:u w:val="none"/>
        </w:rPr>
        <w:t>带进行供电、供氧和负压吸引，并在检查室内公共区域留有放置麻醉药车</w:t>
      </w:r>
      <w:r>
        <w:rPr>
          <w:rFonts w:ascii="宋体" w:hAnsi="宋体" w:cs="宋体"/>
          <w:color w:val="000000"/>
          <w:spacing w:val="0"/>
          <w:w w:val="100"/>
          <w:position w:val="0"/>
          <w:sz w:val="21"/>
          <w:u w:val="none"/>
        </w:rPr>
        <w:t>和耗材车辆的位置。</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1"/>
          <w:w w:val="100"/>
          <w:position w:val="0"/>
          <w:sz w:val="21"/>
          <w:u w:val="none"/>
        </w:rPr>
        <w:t>如操作区域实施的为治疗性操作或时程长，刺激强的诊疗操作，则操作区域应进行强化设计，</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1"/>
          <w:w w:val="100"/>
          <w:position w:val="0"/>
          <w:sz w:val="21"/>
          <w:u w:val="none"/>
        </w:rPr>
        <w:t>基本可参照手术室内部架构进行设计，包括设置麻醉吊塔，放置麻醉工作站或特殊通气设备，</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移动药车和耗材车辆。普通检查室和强化检查室的数量及比例应按照相应科室业务开展的的实</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际需求而定。</w:t>
      </w:r>
      <w:r>
        <w:rPr>
          <w:rFonts w:ascii="宋体" w:hAnsi="宋体" w:cs="宋体"/>
          <w:color w:val="000000"/>
          <w:spacing w:val="0"/>
          <w:w w:val="100"/>
          <w:position w:val="0"/>
          <w:sz w:val="21"/>
          <w:u w:val="none"/>
        </w:rPr>
        <w:t>ERCP</w:t>
      </w:r>
      <w:r>
        <w:rPr>
          <w:rFonts w:ascii="宋体" w:hAnsi="宋体" w:cs="宋体"/>
          <w:color w:val="000000"/>
          <w:spacing w:val="1"/>
          <w:w w:val="100"/>
          <w:position w:val="0"/>
          <w:sz w:val="21"/>
          <w:u w:val="none"/>
        </w:rPr>
        <w:t>、气管镜室和内镜治疗中心宜有强化设计的检查室。其他以麻醉科为主导的</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1"/>
          <w:w w:val="100"/>
          <w:position w:val="0"/>
          <w:sz w:val="21"/>
          <w:u w:val="none"/>
        </w:rPr>
        <w:t>开展的业务如癌痛及慢性疼痛治疗，应在门诊设置的专门检查治疗室内进行，室内应配备相应</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的治疗监护设备及基本抢救设备，特殊治疗可根据需求在住院病房内或手术中心内完成。</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4.4</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监护治疗，通常在重症监护室</w:t>
      </w:r>
      <w:r>
        <w:rPr>
          <w:rFonts w:ascii="宋体" w:hAnsi="宋体" w:cs="宋体"/>
          <w:color w:val="000000"/>
          <w:spacing w:val="0"/>
          <w:w w:val="100"/>
          <w:position w:val="0"/>
          <w:sz w:val="21"/>
          <w:u w:val="none"/>
        </w:rPr>
        <w:t>(ICU)</w:t>
      </w:r>
      <w:r>
        <w:rPr>
          <w:rFonts w:ascii="宋体" w:eastAsia="宋体" w:hAnsi="宋体" w:cs="宋体"/>
          <w:color w:val="000000"/>
          <w:spacing w:val="-1"/>
          <w:w w:val="100"/>
          <w:position w:val="0"/>
          <w:sz w:val="21"/>
          <w:u w:val="none"/>
        </w:rPr>
        <w:t>和麻醉后监护病房（</w:t>
      </w:r>
      <w:r>
        <w:rPr>
          <w:rFonts w:ascii="宋体" w:hAnsi="宋体" w:cs="宋体"/>
          <w:color w:val="000000"/>
          <w:spacing w:val="0"/>
          <w:w w:val="100"/>
          <w:position w:val="0"/>
          <w:sz w:val="21"/>
          <w:u w:val="none"/>
        </w:rPr>
        <w:t>AICU</w:t>
      </w:r>
      <w:r>
        <w:rPr>
          <w:rFonts w:ascii="宋体" w:eastAsia="宋体" w:hAnsi="宋体" w:cs="宋体"/>
          <w:color w:val="000000"/>
          <w:spacing w:val="-1"/>
          <w:w w:val="100"/>
          <w:position w:val="0"/>
          <w:sz w:val="21"/>
          <w:u w:val="none"/>
        </w:rPr>
        <w:t>）内，为手术后需要继续进行</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重要脏器系统功能支持和管理的患者，提供监护及治疗服务。可设置于手术中心内的复苏室通</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3"/>
          <w:w w:val="100"/>
          <w:position w:val="0"/>
          <w:sz w:val="21"/>
          <w:u w:val="none"/>
        </w:rPr>
        <w:t>过功能转换实现，提供不超过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24</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小时的重症监测及诊疗服务，或在手术中心邻近区域建设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AICU</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1"/>
          <w:w w:val="100"/>
          <w:position w:val="0"/>
          <w:sz w:val="21"/>
          <w:u w:val="none"/>
        </w:rPr>
        <w:t>诊疗区域，空间配置可参考中心</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ICU</w:t>
      </w:r>
      <w:r>
        <w:rPr>
          <w:rFonts w:ascii="宋体" w:eastAsia="宋体" w:hAnsi="宋体" w:cs="宋体"/>
          <w:color w:val="000000"/>
          <w:spacing w:val="-3"/>
          <w:w w:val="100"/>
          <w:position w:val="0"/>
          <w:sz w:val="21"/>
          <w:u w:val="none"/>
        </w:rPr>
        <w:t>，配置患者诊疗区域，护理药品配置，设备及耗材贮存，值</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1"/>
          <w:w w:val="100"/>
          <w:position w:val="0"/>
          <w:sz w:val="21"/>
          <w:u w:val="none"/>
        </w:rPr>
        <w:t>班休息，医患家属交流，污洗处理空间等。与医院手术科室床位总数之比应≥</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；与手术台比</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例≥</w:t>
      </w:r>
      <w:r>
        <w:rPr>
          <w:rFonts w:ascii="宋体" w:hAnsi="宋体" w:cs="宋体"/>
          <w:color w:val="000000"/>
          <w:spacing w:val="-1"/>
          <w:w w:val="100"/>
          <w:position w:val="0"/>
          <w:sz w:val="21"/>
          <w:u w:val="none"/>
        </w:rPr>
        <w:t>1:4</w:t>
      </w:r>
      <w:r>
        <w:rPr>
          <w:rFonts w:ascii="宋体" w:hAnsi="宋体" w:cs="宋体"/>
          <w:color w:val="000000"/>
          <w:spacing w:val="0"/>
          <w:w w:val="100"/>
          <w:position w:val="0"/>
          <w:sz w:val="21"/>
          <w:u w:val="none"/>
        </w:rPr>
        <w:t>；与单日住院手术例数比例≥1:10。</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急救复苏，通常在门急诊和住院部进行，结合抢救室配置。</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4.6</w:t>
      </w:r>
      <w:r>
        <w:rPr>
          <w:rFonts w:ascii="Calibri" w:hAnsi="Calibri" w:cs="Calibri"/>
          <w:color w:val="000000"/>
          <w:spacing w:val="4"/>
          <w:w w:val="100"/>
          <w:sz w:val="21"/>
          <w:u w:val="none"/>
        </w:rPr>
        <w:t> </w:t>
      </w:r>
      <w:r>
        <w:rPr>
          <w:rFonts w:ascii="宋体" w:hAnsi="宋体" w:cs="宋体"/>
          <w:color w:val="000000"/>
          <w:spacing w:val="-5"/>
          <w:w w:val="100"/>
          <w:position w:val="0"/>
          <w:sz w:val="21"/>
          <w:u w:val="none"/>
        </w:rPr>
        <w:t>人工智能等相关科技，对麻醉科未来的发展有较大影响，会引起流程及配套房间需求的变化。</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4.6.1</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麻醉医生的流程变化。麻醉人员配置与手术台比例降低，术前访视形式和流程的简化，</w:t>
      </w:r>
    </w:p>
    <w:p>
      <w:pPr>
        <w:spacing w:before="0" w:after="0" w:line="240" w:lineRule="exact"/>
        <w:ind w:left="115" w:firstLine="0"/>
      </w:pPr>
    </w:p>
    <w:p>
      <w:pPr>
        <w:spacing w:before="0" w:after="0" w:line="229" w:lineRule="exact"/>
        <w:ind w:left="115" w:firstLine="0"/>
        <w:jc w:val="left"/>
      </w:pPr>
      <w:r>
        <w:rPr>
          <w:rFonts w:ascii="宋体" w:eastAsia="宋体" w:hAnsi="宋体" w:cs="宋体"/>
          <w:color w:val="000000"/>
          <w:spacing w:val="0"/>
          <w:w w:val="100"/>
          <w:position w:val="0"/>
          <w:sz w:val="21"/>
          <w:u w:val="none"/>
        </w:rPr>
        <w:t>由人工智能全</w:t>
      </w:r>
      <w:r>
        <w:rPr>
          <w:rFonts w:ascii="宋体" w:hAnsi="宋体" w:cs="宋体"/>
          <w:color w:val="000000"/>
          <w:spacing w:val="0"/>
          <w:w w:val="100"/>
          <w:position w:val="0"/>
          <w:sz w:val="21"/>
          <w:u w:val="none"/>
        </w:rPr>
        <w:t>/半闭环麻醉管理后术中管理的流程简化，麻醉药品管理的流程优化。</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4.6.2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配套房间的变化。配套房间功能的改变和手术室格局的变化。</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4.7</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非医疗空间，应包括医生办公室，主任办公室，小型会议室，示教室、休息室，男女值班</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医生卧室，可设置于手术中心的生活区域或手术中心相邻的区域。</w:t>
      </w:r>
    </w:p>
    <w:p>
      <w:pPr>
        <w:spacing w:before="0" w:after="0" w:line="240" w:lineRule="exact"/>
        <w:ind w:left="115" w:firstLine="0"/>
      </w:pPr>
    </w:p>
    <w:p>
      <w:pPr>
        <w:spacing w:before="0" w:after="0" w:line="240" w:lineRule="exact"/>
        <w:ind w:left="115" w:firstLine="0"/>
      </w:pPr>
    </w:p>
    <w:p>
      <w:pPr>
        <w:spacing w:before="0" w:after="0" w:line="240" w:lineRule="exact"/>
        <w:ind w:left="115" w:firstLine="0"/>
      </w:pPr>
    </w:p>
    <w:p>
      <w:pPr>
        <w:spacing w:before="0" w:after="0" w:line="216" w:lineRule="exact"/>
        <w:ind w:left="115" w:firstLine="0"/>
        <w:jc w:val="left"/>
      </w:pPr>
      <w:r>
        <w:rPr>
          <w:rFonts w:ascii="宋体" w:hAnsi="宋体" w:cs="宋体"/>
          <w:color w:val="000000"/>
          <w:spacing w:val="0"/>
          <w:w w:val="100"/>
          <w:position w:val="0"/>
          <w:sz w:val="21"/>
          <w:u w:val="none"/>
        </w:rPr>
        <w:t>5</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建筑与装饰</w:t>
      </w:r>
    </w:p>
    <w:p>
      <w:pPr>
        <w:spacing w:before="0" w:after="0" w:line="240" w:lineRule="exact"/>
        <w:ind w:left="115" w:firstLine="0"/>
      </w:pPr>
    </w:p>
    <w:p>
      <w:pPr>
        <w:spacing w:before="0" w:after="0" w:line="240" w:lineRule="exact"/>
        <w:ind w:left="115" w:firstLine="0"/>
      </w:pPr>
    </w:p>
    <w:p>
      <w:pPr>
        <w:spacing w:before="0" w:after="0" w:line="240" w:lineRule="exact"/>
        <w:ind w:left="115" w:firstLine="0"/>
      </w:pPr>
    </w:p>
    <w:p>
      <w:pPr>
        <w:spacing w:before="0" w:after="0" w:line="285" w:lineRule="exact"/>
        <w:ind w:left="115" w:firstLine="2636"/>
        <w:jc w:val="left"/>
        <w:rPr>
          <w:rFonts w:hint="eastAsia"/>
        </w:rPr>
        <w:sectPr>
          <w:type w:val="continuous"/>
          <w:pgSz w:w="11906" w:h="16839"/>
          <w:pgMar w:top="180" w:right="1102" w:bottom="0" w:left="1462" w:header="0" w:footer="0" w:gutter="0"/>
          <w:pgNumType w:start="24"/>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411" w:lineRule="exact"/>
        <w:ind w:left="115" w:firstLine="0"/>
        <w:jc w:val="left"/>
      </w:pPr>
      <w:r>
        <w:rPr>
          <w:rFonts w:ascii="宋体" w:hAnsi="宋体" w:cs="宋体"/>
          <w:color w:val="000000"/>
          <w:spacing w:val="0"/>
          <w:w w:val="100"/>
          <w:position w:val="0"/>
          <w:sz w:val="21"/>
          <w:u w:val="none"/>
        </w:rPr>
        <w:t>5.1</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一般规定</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5.1.1</w:t>
      </w:r>
      <w:r>
        <w:rPr>
          <w:rFonts w:ascii="Calibri" w:hAnsi="Calibri" w:cs="Calibri"/>
          <w:color w:val="000000"/>
          <w:spacing w:val="1"/>
          <w:w w:val="100"/>
          <w:sz w:val="21"/>
          <w:u w:val="none"/>
        </w:rPr>
        <w:t> </w:t>
      </w:r>
      <w:r>
        <w:rPr>
          <w:rFonts w:ascii="宋体" w:hAnsi="宋体" w:cs="宋体"/>
          <w:color w:val="000000"/>
          <w:spacing w:val="-7"/>
          <w:w w:val="100"/>
          <w:position w:val="0"/>
          <w:sz w:val="21"/>
          <w:u w:val="none"/>
        </w:rPr>
        <w:t>麻醉科建设应贯彻安全、适用、经济的原则。建设标准应综合考虑地域及医疗资源等因素，</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预留发展空间，注重设计的灵活性与通用性。</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5.1.2</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建筑装饰应遵循不产尘、不积尘、耐腐蚀、不开裂、防潮防霉、容易清洁、环保节能的总</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原则，并应符合现行国家规范、标准的规定。</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5.1.3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建筑耐火等级、消防设施的配置应遵守国家有关建筑防火设计规范的规定。</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基本模式</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5.2.1</w:t>
      </w:r>
      <w:r>
        <w:rPr>
          <w:rFonts w:ascii="Calibri" w:hAnsi="Calibri" w:cs="Calibri"/>
          <w:color w:val="000000"/>
          <w:spacing w:val="1"/>
          <w:w w:val="100"/>
          <w:sz w:val="21"/>
          <w:u w:val="none"/>
        </w:rPr>
        <w:t> </w:t>
      </w:r>
      <w:r>
        <w:rPr>
          <w:rFonts w:ascii="宋体" w:hAnsi="宋体" w:cs="宋体"/>
          <w:color w:val="000000"/>
          <w:spacing w:val="-7"/>
          <w:w w:val="100"/>
          <w:position w:val="0"/>
          <w:sz w:val="21"/>
          <w:u w:val="none"/>
        </w:rPr>
        <w:t>麻醉科用房根据麻醉服务的领域确定，包括临床医疗、教学、科研等方面，由麻醉科门诊、</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临床麻醉、复苏室或麻醉后监护治疗病房（AICU）、术中检验间、术中病理、术中药库等部门</w:t>
      </w:r>
    </w:p>
    <w:p>
      <w:pPr>
        <w:spacing w:before="0" w:after="0" w:line="240" w:lineRule="exact"/>
        <w:ind w:left="115" w:firstLine="0"/>
      </w:pPr>
    </w:p>
    <w:p>
      <w:pPr>
        <w:spacing w:before="0" w:after="0" w:line="229" w:lineRule="exact"/>
        <w:ind w:left="115" w:firstLine="0"/>
        <w:jc w:val="left"/>
      </w:pPr>
      <w:r>
        <w:rPr>
          <w:rFonts w:ascii="宋体" w:hAnsi="宋体" w:cs="宋体"/>
          <w:color w:val="000000"/>
          <w:spacing w:val="0"/>
          <w:w w:val="100"/>
          <w:position w:val="0"/>
          <w:sz w:val="21"/>
          <w:u w:val="none"/>
        </w:rPr>
        <w:t>组成。</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5.2.2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麻醉门诊用房要求，同普通门诊用房要求。</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5.2.3</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临床麻醉基本模式：术前检查、评估病情，术中监测、诊疗，保障安全，防范并发症；复</w:t>
      </w:r>
    </w:p>
    <w:p>
      <w:pPr>
        <w:spacing w:before="0" w:after="0" w:line="240" w:lineRule="exact"/>
        <w:ind w:left="115" w:firstLine="0"/>
      </w:pPr>
    </w:p>
    <w:p>
      <w:pPr>
        <w:spacing w:before="0" w:after="0" w:line="228" w:lineRule="exact"/>
        <w:ind w:left="115" w:firstLine="0"/>
        <w:jc w:val="left"/>
      </w:pPr>
      <w:r>
        <w:rPr>
          <w:rFonts w:ascii="宋体" w:eastAsia="宋体" w:hAnsi="宋体" w:cs="宋体"/>
          <w:color w:val="000000"/>
          <w:spacing w:val="0"/>
          <w:w w:val="100"/>
          <w:position w:val="0"/>
          <w:sz w:val="21"/>
          <w:u w:val="none"/>
        </w:rPr>
        <w:t>苏室或麻醉后加强监护治疗病房的管理，主持或参与急救及生命复苏，以医疗为基础，注重医</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疗、科研、教学三者的结合。</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房间布置</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5.3.1</w:t>
      </w:r>
      <w:r>
        <w:rPr>
          <w:rFonts w:ascii="Calibri" w:hAnsi="Calibri" w:cs="Calibri"/>
          <w:color w:val="000000"/>
          <w:spacing w:val="1"/>
          <w:w w:val="100"/>
          <w:sz w:val="21"/>
          <w:u w:val="none"/>
        </w:rPr>
        <w:t> </w:t>
      </w:r>
      <w:r>
        <w:rPr>
          <w:rFonts w:ascii="宋体" w:hAnsi="宋体" w:cs="宋体"/>
          <w:color w:val="000000"/>
          <w:spacing w:val="-7"/>
          <w:w w:val="100"/>
          <w:position w:val="0"/>
          <w:sz w:val="21"/>
          <w:u w:val="none"/>
        </w:rPr>
        <w:t>麻醉科房间布置应围绕主要医疗区域（如：手术室、分娩室、内镜室、相关治疗诊室等）。</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人、物、设备等流线清晰、洁污分明、符合无菌要求、缩短和减少操作路线。</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5.3.2</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手术室内麻醉主要功能房间：麻醉诱导室、麻醉准备室、复苏室、麻醉后加强监护治疗病</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房、高值耗材间、麻醉药房、麻醉主任办公室、麻醉医生办公室、麻醉护士办公室、值班室、</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更衣室等。</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麻醉科装饰材料，所选装饰材料均需环保可靠，应符合《民用建筑工程室内环境污染控制</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规范》GB50325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的相关要求。</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5.3.3.1</w:t>
      </w:r>
      <w:r>
        <w:rPr>
          <w:rFonts w:ascii="Calibri" w:hAnsi="Calibri" w:cs="Calibri"/>
          <w:color w:val="000000"/>
          <w:spacing w:val="4"/>
          <w:w w:val="100"/>
          <w:sz w:val="21"/>
          <w:u w:val="none"/>
        </w:rPr>
        <w:t> </w:t>
      </w:r>
      <w:r>
        <w:rPr>
          <w:rFonts w:ascii="宋体" w:hAnsi="宋体" w:cs="宋体"/>
          <w:color w:val="000000"/>
          <w:spacing w:val="-8"/>
          <w:w w:val="100"/>
          <w:position w:val="0"/>
          <w:sz w:val="21"/>
          <w:u w:val="none"/>
        </w:rPr>
        <w:t>除特殊要求外，有患者通行的楼地面应采用防滑材料铺装。常用装饰材料有：釉面瓷砖、</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水磨石、环氧树脂、PVC</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卷材、橡胶卷材等。</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5.3.3.2</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内墙墙体不应使用易裂、易燃、易吸潮、易腐蚀、不耐撞的材料，有推床（车）通过的</w:t>
      </w:r>
    </w:p>
    <w:p>
      <w:pPr>
        <w:spacing w:before="0" w:after="0" w:line="240" w:lineRule="exact"/>
        <w:ind w:left="115" w:firstLine="0"/>
      </w:pPr>
    </w:p>
    <w:p>
      <w:pPr>
        <w:spacing w:before="0" w:after="0" w:line="229" w:lineRule="exact"/>
        <w:ind w:left="115" w:firstLine="0"/>
        <w:jc w:val="left"/>
      </w:pPr>
      <w:r>
        <w:rPr>
          <w:rFonts w:ascii="宋体" w:hAnsi="宋体" w:cs="宋体"/>
          <w:color w:val="000000"/>
          <w:spacing w:val="0"/>
          <w:w w:val="100"/>
          <w:position w:val="0"/>
          <w:sz w:val="21"/>
          <w:u w:val="none"/>
        </w:rPr>
        <w:t>门和墙面应采取防撞措施。常用装饰材料有：彩钢板、树脂板、纤维板、玻璃板、瓷砖及涂料</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等。</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5.3.3.3</w:t>
      </w:r>
      <w:r>
        <w:rPr>
          <w:rFonts w:ascii="Calibri" w:hAnsi="Calibri" w:cs="Calibri"/>
          <w:color w:val="000000"/>
          <w:spacing w:val="4"/>
          <w:w w:val="100"/>
          <w:sz w:val="21"/>
          <w:u w:val="none"/>
        </w:rPr>
        <w:t> </w:t>
      </w:r>
      <w:r>
        <w:rPr>
          <w:rFonts w:ascii="宋体" w:hAnsi="宋体" w:cs="宋体"/>
          <w:color w:val="000000"/>
          <w:spacing w:val="-5"/>
          <w:w w:val="100"/>
          <w:position w:val="0"/>
          <w:sz w:val="21"/>
          <w:u w:val="none"/>
        </w:rPr>
        <w:t>术中使用移动放射设备的房间，应采用相应的防护设施，保护医护人员及患者不受辐射。</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5.3.3.4</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室内顶棚应便于清扫、防集尘，照明宜采用嵌入式灯具，常用装饰材料有：铝扣板、铝</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单板、硅晶板及涂料等。</w:t>
      </w:r>
    </w:p>
    <w:p>
      <w:pPr>
        <w:spacing w:before="0" w:after="0" w:line="240" w:lineRule="exact"/>
        <w:ind w:left="115" w:firstLine="0"/>
      </w:pPr>
    </w:p>
    <w:p>
      <w:pPr>
        <w:spacing w:before="0" w:after="0" w:line="228" w:lineRule="exact"/>
        <w:ind w:left="115" w:firstLine="0"/>
        <w:jc w:val="left"/>
      </w:pPr>
      <w:r>
        <w:rPr>
          <w:rFonts w:ascii="宋体" w:hAnsi="宋体" w:cs="宋体"/>
          <w:color w:val="000000"/>
          <w:spacing w:val="0"/>
          <w:w w:val="100"/>
          <w:position w:val="0"/>
          <w:sz w:val="21"/>
          <w:u w:val="none"/>
        </w:rPr>
        <w:t>5.3.3.5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所有卫生洁具应采用耐腐蚀、易清洁的建筑配件。</w:t>
      </w:r>
    </w:p>
    <w:p>
      <w:pPr>
        <w:spacing w:before="0" w:after="0" w:line="240" w:lineRule="exact"/>
        <w:ind w:left="115" w:firstLine="0"/>
      </w:pPr>
    </w:p>
    <w:p>
      <w:pPr>
        <w:spacing w:before="0" w:after="0" w:line="240" w:lineRule="exact"/>
        <w:ind w:left="115" w:firstLine="0"/>
      </w:pPr>
    </w:p>
    <w:p>
      <w:pPr>
        <w:spacing w:before="0" w:after="0" w:line="240" w:lineRule="exact"/>
        <w:ind w:left="115" w:firstLine="0"/>
      </w:pPr>
    </w:p>
    <w:p>
      <w:pPr>
        <w:spacing w:before="0" w:after="0" w:line="285" w:lineRule="exact"/>
        <w:ind w:left="115" w:firstLine="2636"/>
        <w:jc w:val="left"/>
        <w:rPr>
          <w:rFonts w:hint="eastAsia"/>
        </w:rPr>
        <w:sectPr>
          <w:type w:val="continuous"/>
          <w:pgSz w:w="11906" w:h="16838"/>
          <w:pgMar w:top="180" w:right="1102" w:bottom="0" w:left="1462" w:header="0" w:footer="0" w:gutter="0"/>
          <w:pgNumType w:start="25"/>
          <w:cols w:num="1" w:space="720"/>
        </w:sectPr>
      </w:pPr>
    </w:p>
    <w:tbl>
      <w:tblPr>
        <w:tblStyle w:val="TableNormal"/>
        <w:tblpPr w:leftFromText="180" w:rightFromText="180" w:vertAnchor="page" w:horzAnchor="page" w:tblpX="46" w:tblpY="11010"/>
        <w:tblW w:w="0" w:type="auto"/>
        <w:tblInd w:w="0" w:type="dxa"/>
        <w:tblLayout w:type="fixed"/>
        <w:tblCellMar>
          <w:top w:w="0" w:type="dxa"/>
          <w:left w:w="108" w:type="dxa"/>
          <w:bottom w:w="0" w:type="dxa"/>
          <w:right w:w="108" w:type="dxa"/>
        </w:tblCellMar>
      </w:tblPr>
      <w:tblGrid>
        <w:gridCol w:w="2849"/>
        <w:gridCol w:w="994"/>
        <w:gridCol w:w="991"/>
        <w:gridCol w:w="1136"/>
        <w:gridCol w:w="900"/>
        <w:gridCol w:w="451"/>
        <w:gridCol w:w="449"/>
        <w:gridCol w:w="871"/>
      </w:tblGrid>
      <w:tr>
        <w:tblPrEx>
          <w:tblW w:w="0" w:type="auto"/>
          <w:tblInd w:w="0" w:type="dxa"/>
          <w:tblLayout w:type="fixed"/>
          <w:tblCellMar>
            <w:top w:w="0" w:type="dxa"/>
            <w:left w:w="108" w:type="dxa"/>
            <w:bottom w:w="0" w:type="dxa"/>
            <w:right w:w="108" w:type="dxa"/>
          </w:tblCellMar>
        </w:tblPrEx>
        <w:trPr>
          <w:trHeight w:hRule="exact" w:val="746"/>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94" w:right="-239"/>
            </w:pPr>
            <w:bookmarkStart w:id="9" w:name="9"/>
            <w:bookmarkEnd w:id="9"/>
          </w:p>
          <w:p>
            <w:pPr>
              <w:spacing w:before="0" w:after="0" w:line="239" w:lineRule="exact"/>
              <w:ind w:left="794" w:right="-239"/>
            </w:pPr>
            <w:r>
              <w:rPr>
                <w:rFonts w:ascii="宋体" w:eastAsia="宋体" w:hAnsi="宋体" w:cs="宋体"/>
                <w:color w:val="000000"/>
                <w:spacing w:val="0"/>
                <w:w w:val="100"/>
                <w:position w:val="0"/>
                <w:sz w:val="21"/>
                <w:u w:val="none"/>
              </w:rPr>
              <w:t>设备设施名称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4" w:right="-239"/>
            </w:pPr>
          </w:p>
          <w:p>
            <w:pPr>
              <w:spacing w:before="0" w:after="0" w:line="239" w:lineRule="exact"/>
              <w:ind w:left="74" w:right="-239"/>
            </w:pPr>
            <w:r>
              <w:rPr>
                <w:rFonts w:ascii="宋体" w:eastAsia="宋体" w:hAnsi="宋体" w:cs="宋体"/>
                <w:color w:val="000000"/>
                <w:spacing w:val="0"/>
                <w:w w:val="100"/>
                <w:position w:val="0"/>
                <w:sz w:val="21"/>
                <w:u w:val="none"/>
              </w:rPr>
              <w:t>麻醉单元</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4" w:right="-239"/>
            </w:pPr>
          </w:p>
          <w:p>
            <w:pPr>
              <w:spacing w:before="0" w:after="0" w:line="239" w:lineRule="exact"/>
              <w:ind w:left="74" w:right="-239"/>
            </w:pPr>
            <w:r>
              <w:rPr>
                <w:rFonts w:ascii="宋体" w:eastAsia="宋体" w:hAnsi="宋体" w:cs="宋体"/>
                <w:color w:val="000000"/>
                <w:spacing w:val="0"/>
                <w:w w:val="100"/>
                <w:position w:val="0"/>
                <w:sz w:val="21"/>
                <w:u w:val="none"/>
              </w:rPr>
              <w:t>公共区域</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 w:right="-239"/>
            </w:pPr>
          </w:p>
          <w:p>
            <w:pPr>
              <w:spacing w:before="0" w:after="0" w:line="239" w:lineRule="exact"/>
              <w:ind w:left="41" w:right="-239"/>
            </w:pPr>
            <w:r>
              <w:rPr>
                <w:rFonts w:ascii="宋体" w:eastAsia="宋体" w:hAnsi="宋体" w:cs="宋体"/>
                <w:color w:val="000000"/>
                <w:spacing w:val="0"/>
                <w:w w:val="100"/>
                <w:position w:val="0"/>
                <w:sz w:val="21"/>
                <w:u w:val="none"/>
              </w:rPr>
              <w:t>麻醉诱导室</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239" w:lineRule="exact"/>
              <w:ind w:left="134" w:right="-239"/>
            </w:pPr>
            <w:r>
              <w:rPr>
                <w:rFonts w:ascii="宋体" w:eastAsia="宋体" w:hAnsi="宋体" w:cs="宋体"/>
                <w:color w:val="000000"/>
                <w:spacing w:val="0"/>
                <w:w w:val="100"/>
                <w:position w:val="0"/>
                <w:sz w:val="21"/>
                <w:u w:val="none"/>
              </w:rPr>
              <w:t>复苏室</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 w:right="-239"/>
            </w:pPr>
          </w:p>
          <w:p>
            <w:pPr>
              <w:spacing w:before="0" w:after="0" w:line="239" w:lineRule="exact"/>
              <w:ind w:left="14" w:right="-239"/>
            </w:pPr>
            <w:r>
              <w:rPr>
                <w:rFonts w:ascii="宋体" w:hAnsi="宋体" w:cs="宋体"/>
                <w:color w:val="000000"/>
                <w:spacing w:val="0"/>
                <w:w w:val="100"/>
                <w:position w:val="0"/>
                <w:sz w:val="21"/>
                <w:u w:val="none"/>
              </w:rPr>
              <w:t>AICU</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 w:right="-239"/>
            </w:pPr>
          </w:p>
          <w:p>
            <w:pPr>
              <w:spacing w:before="0" w:after="0" w:line="239" w:lineRule="exact"/>
              <w:ind w:left="14" w:right="-239"/>
            </w:pPr>
            <w:r>
              <w:rPr>
                <w:rFonts w:ascii="宋体" w:eastAsia="宋体" w:hAnsi="宋体" w:cs="宋体"/>
                <w:color w:val="000000"/>
                <w:spacing w:val="0"/>
                <w:w w:val="100"/>
                <w:position w:val="0"/>
                <w:sz w:val="21"/>
                <w:u w:val="none"/>
              </w:rPr>
              <w:t>门诊</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 w:right="-239"/>
            </w:pPr>
          </w:p>
          <w:p>
            <w:pPr>
              <w:spacing w:before="0" w:after="0" w:line="239" w:lineRule="exact"/>
              <w:ind w:left="14" w:right="-239"/>
            </w:pPr>
            <w:r>
              <w:rPr>
                <w:rFonts w:ascii="宋体" w:eastAsia="宋体" w:hAnsi="宋体" w:cs="宋体"/>
                <w:color w:val="000000"/>
                <w:spacing w:val="0"/>
                <w:w w:val="100"/>
                <w:position w:val="0"/>
                <w:sz w:val="21"/>
                <w:u w:val="none"/>
              </w:rPr>
              <w:t>专科病房</w:t>
            </w:r>
          </w:p>
        </w:tc>
      </w:tr>
      <w:tr>
        <w:tblPrEx>
          <w:tblW w:w="0" w:type="auto"/>
          <w:tblInd w:w="0" w:type="dxa"/>
          <w:tblLayout w:type="fixed"/>
          <w:tblCellMar>
            <w:top w:w="0" w:type="dxa"/>
            <w:left w:w="108" w:type="dxa"/>
            <w:bottom w:w="0" w:type="dxa"/>
            <w:right w:w="108" w:type="dxa"/>
          </w:tblCellMar>
        </w:tblPrEx>
        <w:trPr>
          <w:trHeight w:hRule="exact" w:val="965"/>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4" w:right="-239"/>
            </w:pPr>
            <w:r>
              <w:rPr>
                <w:rFonts w:ascii="宋体" w:eastAsia="宋体" w:hAnsi="宋体" w:cs="宋体"/>
                <w:color w:val="000000"/>
                <w:spacing w:val="0"/>
                <w:w w:val="100"/>
                <w:position w:val="0"/>
                <w:sz w:val="21"/>
                <w:u w:val="none"/>
              </w:rPr>
              <w:t>高流量</w:t>
            </w:r>
            <w:r>
              <w:rPr>
                <w:rFonts w:ascii="宋体" w:hAnsi="宋体" w:cs="宋体"/>
                <w:color w:val="000000"/>
                <w:spacing w:val="0"/>
                <w:w w:val="100"/>
                <w:position w:val="0"/>
                <w:sz w:val="21"/>
                <w:u w:val="none"/>
              </w:rPr>
              <w:t>(&gt;10L/Min)</w:t>
            </w:r>
          </w:p>
          <w:p>
            <w:pPr>
              <w:spacing w:before="0" w:after="0" w:line="240" w:lineRule="exact"/>
              <w:ind w:left="14" w:right="-239"/>
            </w:pPr>
          </w:p>
          <w:p>
            <w:pPr>
              <w:spacing w:before="0" w:after="0" w:line="228" w:lineRule="exact"/>
              <w:ind w:left="14" w:right="-239"/>
            </w:pPr>
            <w:r>
              <w:rPr>
                <w:rFonts w:ascii="宋体" w:eastAsia="宋体" w:hAnsi="宋体" w:cs="宋体"/>
                <w:color w:val="000000"/>
                <w:spacing w:val="0"/>
                <w:w w:val="100"/>
                <w:position w:val="0"/>
                <w:sz w:val="21"/>
                <w:u w:val="none"/>
              </w:rPr>
              <w:t>供氧源及吸氧装置和设施</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2" w:right="-239"/>
            </w:pPr>
          </w:p>
          <w:p>
            <w:pPr>
              <w:spacing w:before="0" w:after="0" w:line="344" w:lineRule="exact"/>
              <w:ind w:left="442" w:right="-239"/>
            </w:pPr>
            <w:r>
              <w:rPr>
                <w:rFonts w:ascii="宋体" w:hAnsi="宋体" w:cs="宋体"/>
                <w:color w:val="000000"/>
                <w:spacing w:val="0"/>
                <w:w w:val="100"/>
                <w:position w:val="0"/>
                <w:sz w:val="21"/>
                <w:u w:val="none"/>
              </w:rPr>
              <w:t>A</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2" w:right="-239"/>
            </w:pPr>
          </w:p>
          <w:p>
            <w:pPr>
              <w:spacing w:before="0" w:after="0" w:line="344" w:lineRule="exact"/>
              <w:ind w:left="442" w:right="-239"/>
            </w:pPr>
            <w:r>
              <w:rPr>
                <w:rFonts w:ascii="宋体" w:hAnsi="宋体" w:cs="宋体"/>
                <w:color w:val="000000"/>
                <w:spacing w:val="0"/>
                <w:w w:val="100"/>
                <w:position w:val="0"/>
                <w:sz w:val="21"/>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4" w:right="-239"/>
            </w:pPr>
          </w:p>
          <w:p>
            <w:pPr>
              <w:spacing w:before="0" w:after="0" w:line="344" w:lineRule="exact"/>
              <w:ind w:left="514" w:right="-239"/>
            </w:pPr>
            <w:r>
              <w:rPr>
                <w:rFonts w:ascii="宋体" w:hAnsi="宋体" w:cs="宋体"/>
                <w:color w:val="000000"/>
                <w:spacing w:val="0"/>
                <w:w w:val="100"/>
                <w:position w:val="0"/>
                <w:sz w:val="21"/>
                <w:u w:val="none"/>
              </w:rPr>
              <w:t>A</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6" w:right="-239"/>
            </w:pPr>
          </w:p>
          <w:p>
            <w:pPr>
              <w:spacing w:before="0" w:after="0" w:line="344" w:lineRule="exact"/>
              <w:ind w:left="396" w:right="-239"/>
            </w:pPr>
            <w:r>
              <w:rPr>
                <w:rFonts w:ascii="宋体" w:hAnsi="宋体" w:cs="宋体"/>
                <w:color w:val="000000"/>
                <w:spacing w:val="0"/>
                <w:w w:val="100"/>
                <w:position w:val="0"/>
                <w:sz w:val="21"/>
                <w:u w:val="none"/>
              </w:rPr>
              <w:t>A</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44" w:lineRule="exact"/>
              <w:ind w:left="170" w:right="-239"/>
            </w:pPr>
            <w:r>
              <w:rPr>
                <w:rFonts w:ascii="宋体" w:hAnsi="宋体" w:cs="宋体"/>
                <w:color w:val="000000"/>
                <w:spacing w:val="0"/>
                <w:w w:val="100"/>
                <w:position w:val="0"/>
                <w:sz w:val="21"/>
                <w:u w:val="none"/>
              </w:rPr>
              <w:t>A</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44" w:lineRule="exact"/>
              <w:ind w:left="170" w:right="-239"/>
            </w:pPr>
            <w:r>
              <w:rPr>
                <w:rFonts w:ascii="宋体" w:hAnsi="宋体" w:cs="宋体"/>
                <w:color w:val="000000"/>
                <w:spacing w:val="0"/>
                <w:w w:val="100"/>
                <w:position w:val="0"/>
                <w:sz w:val="21"/>
                <w:u w:val="none"/>
              </w:rPr>
              <w:t>C</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2" w:right="-239"/>
            </w:pPr>
          </w:p>
          <w:p>
            <w:pPr>
              <w:spacing w:before="0" w:after="0" w:line="344" w:lineRule="exact"/>
              <w:ind w:left="382" w:right="-239"/>
            </w:pPr>
            <w:r>
              <w:rPr>
                <w:rFonts w:ascii="宋体" w:hAnsi="宋体" w:cs="宋体"/>
                <w:color w:val="000000"/>
                <w:spacing w:val="0"/>
                <w:w w:val="100"/>
                <w:position w:val="0"/>
                <w:sz w:val="21"/>
                <w:u w:val="none"/>
              </w:rPr>
              <w:t>A</w:t>
            </w:r>
          </w:p>
        </w:tc>
      </w:tr>
      <w:tr>
        <w:tblPrEx>
          <w:tblW w:w="0" w:type="auto"/>
          <w:tblInd w:w="0" w:type="dxa"/>
          <w:tblLayout w:type="fixed"/>
          <w:tblCellMar>
            <w:top w:w="0" w:type="dxa"/>
            <w:left w:w="108" w:type="dxa"/>
            <w:bottom w:w="0" w:type="dxa"/>
            <w:right w:w="108" w:type="dxa"/>
          </w:tblCellMar>
        </w:tblPrEx>
        <w:trPr>
          <w:trHeight w:hRule="exact" w:val="567"/>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14" w:right="-239"/>
            </w:pPr>
            <w:r>
              <w:rPr>
                <w:rFonts w:ascii="宋体" w:eastAsia="宋体" w:hAnsi="宋体" w:cs="宋体"/>
                <w:color w:val="000000"/>
                <w:spacing w:val="0"/>
                <w:w w:val="100"/>
                <w:position w:val="0"/>
                <w:sz w:val="21"/>
                <w:u w:val="none"/>
              </w:rPr>
              <w:t>麻醉机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442" w:right="-239"/>
            </w:pPr>
            <w:r>
              <w:rPr>
                <w:rFonts w:ascii="宋体" w:hAnsi="宋体" w:cs="宋体"/>
                <w:color w:val="000000"/>
                <w:spacing w:val="0"/>
                <w:w w:val="100"/>
                <w:position w:val="0"/>
                <w:sz w:val="21"/>
                <w:u w:val="none"/>
              </w:rPr>
              <w:t>A</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442" w:right="-239"/>
            </w:pPr>
            <w:r>
              <w:rPr>
                <w:rFonts w:ascii="宋体" w:hAnsi="宋体" w:cs="宋体"/>
                <w:color w:val="000000"/>
                <w:spacing w:val="0"/>
                <w:w w:val="100"/>
                <w:position w:val="0"/>
                <w:sz w:val="21"/>
                <w:u w:val="none"/>
              </w:rPr>
              <w:t>C</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514" w:right="-239"/>
            </w:pPr>
            <w:r>
              <w:rPr>
                <w:rFonts w:ascii="宋体" w:hAnsi="宋体" w:cs="宋体"/>
                <w:color w:val="000000"/>
                <w:spacing w:val="0"/>
                <w:w w:val="100"/>
                <w:position w:val="0"/>
                <w:sz w:val="21"/>
                <w:u w:val="none"/>
              </w:rPr>
              <w:t>A</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396" w:right="-239"/>
            </w:pPr>
            <w:r>
              <w:rPr>
                <w:rFonts w:ascii="宋体" w:hAnsi="宋体" w:cs="宋体"/>
                <w:color w:val="000000"/>
                <w:spacing w:val="0"/>
                <w:w w:val="100"/>
                <w:position w:val="0"/>
                <w:sz w:val="21"/>
                <w:u w:val="none"/>
              </w:rPr>
              <w:t>A</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170" w:right="-239"/>
            </w:pPr>
            <w:r>
              <w:rPr>
                <w:rFonts w:ascii="宋体" w:hAnsi="宋体" w:cs="宋体"/>
                <w:color w:val="000000"/>
                <w:spacing w:val="0"/>
                <w:w w:val="100"/>
                <w:position w:val="0"/>
                <w:sz w:val="21"/>
                <w:u w:val="none"/>
              </w:rPr>
              <w:t>A</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170" w:right="-239"/>
            </w:pPr>
            <w:r>
              <w:rPr>
                <w:rFonts w:ascii="宋体" w:hAnsi="宋体" w:cs="宋体"/>
                <w:color w:val="000000"/>
                <w:spacing w:val="0"/>
                <w:w w:val="100"/>
                <w:position w:val="0"/>
                <w:sz w:val="21"/>
                <w:u w:val="none"/>
              </w:rPr>
              <w:t>C</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382" w:right="-239"/>
            </w:pPr>
            <w:r>
              <w:rPr>
                <w:rFonts w:ascii="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564"/>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4" w:right="-239"/>
            </w:pPr>
            <w:r>
              <w:rPr>
                <w:rFonts w:ascii="宋体" w:eastAsia="宋体" w:hAnsi="宋体" w:cs="宋体"/>
                <w:color w:val="000000"/>
                <w:spacing w:val="0"/>
                <w:w w:val="100"/>
                <w:position w:val="0"/>
                <w:sz w:val="21"/>
                <w:u w:val="none"/>
              </w:rPr>
              <w:t>多功能监护仪</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A</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C</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514" w:right="-239"/>
            </w:pPr>
            <w:r>
              <w:rPr>
                <w:rFonts w:ascii="宋体" w:hAnsi="宋体" w:cs="宋体"/>
                <w:color w:val="000000"/>
                <w:spacing w:val="0"/>
                <w:w w:val="100"/>
                <w:position w:val="0"/>
                <w:sz w:val="21"/>
                <w:u w:val="none"/>
              </w:rPr>
              <w:t>A</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96" w:right="-239"/>
            </w:pPr>
            <w:r>
              <w:rPr>
                <w:rFonts w:ascii="宋体" w:hAnsi="宋体" w:cs="宋体"/>
                <w:color w:val="000000"/>
                <w:spacing w:val="0"/>
                <w:w w:val="100"/>
                <w:position w:val="0"/>
                <w:sz w:val="21"/>
                <w:u w:val="none"/>
              </w:rPr>
              <w:t>A</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A</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C</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82" w:right="-239"/>
            </w:pPr>
            <w:r>
              <w:rPr>
                <w:rFonts w:ascii="宋体" w:hAnsi="宋体" w:cs="宋体"/>
                <w:color w:val="000000"/>
                <w:spacing w:val="0"/>
                <w:w w:val="100"/>
                <w:position w:val="0"/>
                <w:sz w:val="21"/>
                <w:u w:val="none"/>
              </w:rPr>
              <w:t>A</w:t>
            </w:r>
          </w:p>
        </w:tc>
      </w:tr>
      <w:tr>
        <w:tblPrEx>
          <w:tblW w:w="0" w:type="auto"/>
          <w:tblInd w:w="0" w:type="dxa"/>
          <w:tblLayout w:type="fixed"/>
          <w:tblCellMar>
            <w:top w:w="0" w:type="dxa"/>
            <w:left w:w="108" w:type="dxa"/>
            <w:bottom w:w="0" w:type="dxa"/>
            <w:right w:w="108" w:type="dxa"/>
          </w:tblCellMar>
        </w:tblPrEx>
        <w:trPr>
          <w:trHeight w:hRule="exact" w:val="566"/>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4" w:right="-239"/>
            </w:pPr>
            <w:r>
              <w:rPr>
                <w:rFonts w:ascii="宋体" w:eastAsia="宋体" w:hAnsi="宋体" w:cs="宋体"/>
                <w:color w:val="000000"/>
                <w:spacing w:val="0"/>
                <w:w w:val="100"/>
                <w:position w:val="0"/>
                <w:sz w:val="21"/>
                <w:u w:val="none"/>
              </w:rPr>
              <w:t>气道管理工具</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A</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B</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514" w:right="-239"/>
            </w:pPr>
            <w:r>
              <w:rPr>
                <w:rFonts w:ascii="宋体" w:hAnsi="宋体" w:cs="宋体"/>
                <w:color w:val="000000"/>
                <w:spacing w:val="0"/>
                <w:w w:val="100"/>
                <w:position w:val="0"/>
                <w:sz w:val="21"/>
                <w:u w:val="none"/>
              </w:rPr>
              <w:t>A</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96" w:right="-239"/>
            </w:pPr>
            <w:r>
              <w:rPr>
                <w:rFonts w:ascii="宋体" w:hAnsi="宋体" w:cs="宋体"/>
                <w:color w:val="000000"/>
                <w:spacing w:val="0"/>
                <w:w w:val="100"/>
                <w:position w:val="0"/>
                <w:sz w:val="21"/>
                <w:u w:val="none"/>
              </w:rPr>
              <w:t>A</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A</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C</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82" w:right="-239"/>
            </w:pPr>
            <w:r>
              <w:rPr>
                <w:rFonts w:ascii="宋体" w:hAnsi="宋体" w:cs="宋体"/>
                <w:color w:val="000000"/>
                <w:spacing w:val="0"/>
                <w:w w:val="100"/>
                <w:position w:val="0"/>
                <w:sz w:val="21"/>
                <w:u w:val="none"/>
              </w:rPr>
              <w:t>A</w:t>
            </w:r>
          </w:p>
        </w:tc>
      </w:tr>
      <w:tr>
        <w:tblPrEx>
          <w:tblW w:w="0" w:type="auto"/>
          <w:tblInd w:w="0" w:type="dxa"/>
          <w:tblLayout w:type="fixed"/>
          <w:tblCellMar>
            <w:top w:w="0" w:type="dxa"/>
            <w:left w:w="108" w:type="dxa"/>
            <w:bottom w:w="0" w:type="dxa"/>
            <w:right w:w="108" w:type="dxa"/>
          </w:tblCellMar>
        </w:tblPrEx>
        <w:trPr>
          <w:trHeight w:hRule="exact" w:val="564"/>
        </w:trPr>
        <w:tc>
          <w:tcPr>
            <w:tcW w:w="2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4" w:right="-239"/>
            </w:pPr>
            <w:r>
              <w:rPr>
                <w:rFonts w:ascii="宋体" w:eastAsia="宋体" w:hAnsi="宋体" w:cs="宋体"/>
                <w:color w:val="000000"/>
                <w:spacing w:val="0"/>
                <w:w w:val="100"/>
                <w:position w:val="0"/>
                <w:sz w:val="21"/>
                <w:u w:val="none"/>
              </w:rPr>
              <w:t>负压吸引装置</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A</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42" w:right="-239"/>
            </w:pPr>
            <w:r>
              <w:rPr>
                <w:rFonts w:ascii="宋体" w:hAnsi="宋体" w:cs="宋体"/>
                <w:color w:val="000000"/>
                <w:spacing w:val="0"/>
                <w:w w:val="100"/>
                <w:position w:val="0"/>
                <w:sz w:val="21"/>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514" w:right="-239"/>
            </w:pPr>
            <w:r>
              <w:rPr>
                <w:rFonts w:ascii="宋体" w:hAnsi="宋体" w:cs="宋体"/>
                <w:color w:val="000000"/>
                <w:spacing w:val="0"/>
                <w:w w:val="100"/>
                <w:position w:val="0"/>
                <w:sz w:val="21"/>
                <w:u w:val="none"/>
              </w:rPr>
              <w:t>A</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96" w:right="-239"/>
            </w:pPr>
            <w:r>
              <w:rPr>
                <w:rFonts w:ascii="宋体" w:hAnsi="宋体" w:cs="宋体"/>
                <w:color w:val="000000"/>
                <w:spacing w:val="0"/>
                <w:w w:val="100"/>
                <w:position w:val="0"/>
                <w:sz w:val="21"/>
                <w:u w:val="none"/>
              </w:rPr>
              <w:t>A</w:t>
            </w:r>
          </w:p>
        </w:tc>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A</w:t>
            </w:r>
          </w:p>
        </w:tc>
        <w:tc>
          <w:tcPr>
            <w:tcW w:w="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0" w:right="-239"/>
            </w:pPr>
            <w:r>
              <w:rPr>
                <w:rFonts w:ascii="宋体" w:hAnsi="宋体" w:cs="宋体"/>
                <w:color w:val="000000"/>
                <w:spacing w:val="0"/>
                <w:w w:val="100"/>
                <w:position w:val="0"/>
                <w:sz w:val="21"/>
                <w:u w:val="none"/>
              </w:rPr>
              <w:t>C</w:t>
            </w:r>
          </w:p>
        </w:tc>
        <w:tc>
          <w:tcPr>
            <w:tcW w:w="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82" w:right="-239"/>
            </w:pPr>
            <w:r>
              <w:rPr>
                <w:rFonts w:ascii="宋体" w:hAnsi="宋体" w:cs="宋体"/>
                <w:color w:val="000000"/>
                <w:spacing w:val="0"/>
                <w:w w:val="100"/>
                <w:position w:val="0"/>
                <w:sz w:val="21"/>
                <w:u w:val="none"/>
              </w:rPr>
              <w:t>A</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29" w:lineRule="exact"/>
      </w:pPr>
    </w:p>
    <w:p>
      <w:pPr>
        <w:widowControl/>
        <w:jc w:val="left"/>
        <w:sectPr>
          <w:type w:val="continuous"/>
          <w:pgSz w:w="11906" w:h="16839"/>
          <w:pgMar w:top="180" w:right="1157" w:bottom="0" w:left="1517" w:header="0" w:footer="0" w:gutter="0"/>
          <w:pgNumType w:start="26"/>
          <w:cols w:num="1" w:space="720"/>
          <w:docGrid w:type="lines" w:linePitch="312" w:charSpace="0"/>
        </w:sectPr>
      </w:pPr>
    </w:p>
    <w:p>
      <w:pPr>
        <w:spacing w:before="0" w:after="0" w:line="211" w:lineRule="exact"/>
        <w:ind w:left="60" w:firstLine="0"/>
        <w:jc w:val="left"/>
      </w:pPr>
      <w:r>
        <w:rPr>
          <w:rFonts w:ascii="宋体" w:hAnsi="宋体" w:cs="宋体"/>
          <w:color w:val="000000"/>
          <w:spacing w:val="0"/>
          <w:w w:val="100"/>
          <w:position w:val="0"/>
          <w:sz w:val="21"/>
          <w:u w:val="none"/>
        </w:rPr>
        <w:t>6</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设备设施配置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基础设施</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6.1.1</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门诊区域，应设立独立的诊室，并建立完善的信息系统，包括门诊和住院电子病历系统、</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麻醉手术管理系统、医院信息系统等。三级医院和有条件的二级医院应设置综合治疗室和观察</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室。门诊应设有相应的电源、高压氧源、吸氧装置、负压吸引装置。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6.1.2</w:t>
      </w:r>
      <w:r>
        <w:rPr>
          <w:rFonts w:ascii="Calibri" w:hAnsi="Calibri" w:cs="Calibri"/>
          <w:color w:val="000000"/>
          <w:spacing w:val="1"/>
          <w:w w:val="100"/>
          <w:sz w:val="21"/>
          <w:u w:val="none"/>
        </w:rPr>
        <w:t> </w:t>
      </w:r>
      <w:r>
        <w:rPr>
          <w:rFonts w:ascii="宋体" w:hAnsi="宋体" w:cs="宋体"/>
          <w:color w:val="000000"/>
          <w:spacing w:val="-7"/>
          <w:w w:val="100"/>
          <w:position w:val="0"/>
          <w:sz w:val="21"/>
          <w:u w:val="none"/>
        </w:rPr>
        <w:t>每个麻醉单元应配备的基础设施：电源、高压氧气、压缩空气、吸氧装置、负压吸引装置、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应急照明设施。有条件的医院应安装功能设备带。</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6.1.3</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麻醉诱导室，配备电源、高压氧源、吸氧装置、负压吸引装置。</w:t>
      </w:r>
    </w:p>
    <w:p>
      <w:pPr>
        <w:spacing w:before="0" w:after="0" w:line="240" w:lineRule="exact"/>
        <w:ind w:left="60" w:firstLine="0"/>
      </w:pPr>
    </w:p>
    <w:p>
      <w:pPr>
        <w:spacing w:before="0" w:after="0" w:line="229" w:lineRule="exact"/>
        <w:ind w:left="60" w:firstLine="0"/>
        <w:jc w:val="left"/>
      </w:pPr>
      <w:r>
        <w:rPr>
          <w:rFonts w:ascii="宋体" w:hAnsi="宋体" w:cs="宋体"/>
          <w:color w:val="000000"/>
          <w:spacing w:val="0"/>
          <w:w w:val="100"/>
          <w:position w:val="0"/>
          <w:sz w:val="21"/>
          <w:u w:val="none"/>
        </w:rPr>
        <w:t>6.1.4</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复苏室，每张床位应配备电源、吸氧装置、负压吸引装置。每个恢复室区域应配备高压</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氧源。</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麻醉后加强监护治疗病房</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6.1.5.1</w:t>
      </w:r>
      <w:r>
        <w:rPr>
          <w:rFonts w:ascii="Calibri" w:hAnsi="Calibri" w:cs="Calibri"/>
          <w:color w:val="000000"/>
          <w:spacing w:val="4"/>
          <w:w w:val="100"/>
          <w:sz w:val="21"/>
          <w:u w:val="none"/>
        </w:rPr>
        <w:t> </w:t>
      </w:r>
      <w:r>
        <w:rPr>
          <w:rFonts w:ascii="宋体" w:hAnsi="宋体" w:cs="宋体"/>
          <w:color w:val="000000"/>
          <w:spacing w:val="-8"/>
          <w:w w:val="100"/>
          <w:position w:val="0"/>
          <w:sz w:val="21"/>
          <w:u w:val="none"/>
        </w:rPr>
        <w:t>每床配备完善的功能设备带或功能架，提供电、氧气、压缩空气、负压吸引等功能支持。</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0"/>
          <w:w w:val="100"/>
          <w:position w:val="0"/>
          <w:sz w:val="21"/>
          <w:u w:val="none"/>
        </w:rPr>
        <w:t>每张监护病床装配氧气接口</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个以上，压缩空气接口</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个以上和负压吸引接口</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个以上，并根</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据临床需求配备足够的电源插座。医疗用电和生活照明用电线路分开。每个床位的电源应该是</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独立的电路供应。</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6.1.5.2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应配备合适的病床，配备防褥疮床垫。</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6.1.5.3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有条件的医院可配备：闭路电视探视系统、层流净化设施、正压/负压隔离病房等。</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0"/>
          <w:w w:val="100"/>
          <w:position w:val="0"/>
          <w:sz w:val="21"/>
          <w:u w:val="none"/>
        </w:rPr>
        <w:t>6.2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基本设备配置</w:t>
      </w:r>
    </w:p>
    <w:p>
      <w:pPr>
        <w:spacing w:before="0" w:after="0" w:line="240" w:lineRule="exact"/>
        <w:ind w:left="60" w:firstLine="0"/>
      </w:pPr>
    </w:p>
    <w:p>
      <w:pPr>
        <w:spacing w:before="0" w:after="0" w:line="240" w:lineRule="exact"/>
        <w:ind w:left="60" w:firstLine="0"/>
      </w:pPr>
    </w:p>
    <w:p>
      <w:pPr>
        <w:spacing w:before="0" w:after="0" w:line="295" w:lineRule="exact"/>
        <w:ind w:left="60" w:firstLine="2179"/>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麻醉科不同场所设备配备及其推荐等级</w:t>
      </w:r>
    </w:p>
    <w:p>
      <w:pPr>
        <w:widowControl/>
        <w:jc w:val="left"/>
        <w:sectPr>
          <w:type w:val="continuous"/>
          <w:pgSz w:w="11906" w:h="16839"/>
          <w:pgMar w:top="180" w:right="1157" w:bottom="0" w:left="1517" w:header="0" w:footer="0" w:gutter="0"/>
          <w:pgNumType w:start="27"/>
          <w:cols w:num="1" w:space="708" w:equalWidth="0">
            <w:col w:w="9232" w:space="0"/>
          </w:cols>
          <w:docGrid w:type="lines" w:linePitch="312" w:charSpace="0"/>
        </w:sectPr>
      </w:pPr>
    </w:p>
    <w:p>
      <w:pPr>
        <w:spacing w:before="0" w:after="0" w:line="240" w:lineRule="exact"/>
        <w:ind w:left="60" w:firstLine="2179"/>
      </w:pPr>
    </w:p>
    <w:p>
      <w:pPr>
        <w:spacing w:before="0" w:after="0" w:line="240" w:lineRule="exact"/>
        <w:ind w:left="60" w:firstLine="2179"/>
      </w:pPr>
    </w:p>
    <w:p>
      <w:pPr>
        <w:spacing w:before="0" w:after="0" w:line="240" w:lineRule="exact"/>
        <w:ind w:left="60" w:firstLine="2179"/>
      </w:pPr>
    </w:p>
    <w:p>
      <w:pPr>
        <w:spacing w:before="0" w:after="0" w:line="240" w:lineRule="exact"/>
        <w:ind w:left="60" w:firstLine="2179"/>
      </w:pPr>
    </w:p>
    <w:p>
      <w:pPr>
        <w:spacing w:before="0" w:after="0" w:line="240" w:lineRule="exact"/>
        <w:ind w:left="60" w:firstLine="2179"/>
      </w:pPr>
    </w:p>
    <w:p>
      <w:pPr>
        <w:spacing w:before="0" w:after="0" w:line="294" w:lineRule="exact"/>
        <w:ind w:left="60" w:firstLine="2179"/>
      </w:pPr>
    </w:p>
    <w:p>
      <w:pPr>
        <w:widowControl/>
        <w:jc w:val="left"/>
        <w:sectPr>
          <w:type w:val="continuous"/>
          <w:pgSz w:w="11906" w:h="16839"/>
          <w:pgMar w:top="180" w:right="1157" w:bottom="0" w:left="1517" w:header="0" w:footer="0" w:gutter="0"/>
          <w:pgNumType w:start="28"/>
          <w:cols w:num="1" w:space="720"/>
          <w:docGrid w:type="lines" w:linePitch="312" w:charSpace="0"/>
        </w:sectPr>
      </w:pPr>
    </w:p>
    <w:p>
      <w:pPr>
        <w:spacing w:before="0" w:after="0" w:line="240" w:lineRule="exact"/>
        <w:ind w:left="2696"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https://d.book118.com/665224311042011114</w:t>
        </w:r>
      </w:hyperlink>
    </w:p>
    <w:p>
      <w:pPr>
        <w:widowControl/>
        <w:jc w:val="left"/>
      </w:pPr>
    </w:p>
    <w:sectPr>
      <w:type w:val="continuous"/>
      <w:pgSz w:w="11906" w:h="16839"/>
      <w:pgMar w:top="180" w:right="1157" w:bottom="0" w:left="1517" w:header="0" w:footer="0" w:gutter="0"/>
      <w:pgNumType w:start="29"/>
      <w:cols w:num="1" w:space="708" w:equalWidth="0">
        <w:col w:w="9232"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8052A09"/>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6522431104201111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2024-03-03T06:05:55Z</dcterms:created>
  <dcterms:modified xsi:type="dcterms:W3CDTF">2024-03-03T06:06:01Z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3FE859E1D1FC4942A5BA779888C8BE3E_12</vt:lpwstr>
  </property>
  <property fmtid="{D5CDD505-2E9C-101B-9397-08002B2CF9AE}" pid="3" name="KSOProductBuildVer">
    <vt:lpwstr>2052-12.1.0.16388</vt:lpwstr>
  </property>
</Properties>
</file>