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营养型输液项目规划设计蓝图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80" w:history="1">
        <w:r>
          <w:rPr>
            <w:rFonts w:ascii="仿宋" w:eastAsia="仿宋" w:hAnsi="仿宋" w:cs="仿宋" w:hint="eastAsia"/>
            <w:lang w:eastAsia="zh-CN"/>
          </w:rPr>
          <w:t>概论</w:t>
        </w:r>
        <w:r>
          <w:tab/>
        </w:r>
        <w:r>
          <w:fldChar w:fldCharType="begin"/>
        </w:r>
        <w:r>
          <w:instrText xml:space="preserve"> PAGEREF _Toc11080 \h </w:instrText>
        </w:r>
        <w:r>
          <w:fldChar w:fldCharType="separate"/>
        </w:r>
        <w:r>
          <w:t>3</w:t>
        </w:r>
        <w:r>
          <w:fldChar w:fldCharType="end"/>
        </w:r>
      </w:hyperlink>
    </w:p>
    <w:p>
      <w:pPr>
        <w:pStyle w:val="TOC1"/>
        <w:tabs>
          <w:tab w:val="right" w:leader="dot" w:pos="8306"/>
        </w:tabs>
      </w:pPr>
      <w:hyperlink w:anchor="_Toc3023" w:history="1">
        <w:r>
          <w:rPr>
            <w:rFonts w:ascii="仿宋" w:eastAsia="仿宋" w:hAnsi="仿宋" w:cs="仿宋" w:hint="eastAsia"/>
            <w:lang w:eastAsia="zh-CN"/>
          </w:rPr>
          <w:t>一、营养型输液项目可持续发展</w:t>
        </w:r>
        <w:r>
          <w:tab/>
        </w:r>
        <w:r>
          <w:fldChar w:fldCharType="begin"/>
        </w:r>
        <w:r>
          <w:instrText xml:space="preserve"> PAGEREF _Toc3023 \h </w:instrText>
        </w:r>
        <w:r>
          <w:fldChar w:fldCharType="separate"/>
        </w:r>
        <w:r>
          <w:t>3</w:t>
        </w:r>
        <w:r>
          <w:fldChar w:fldCharType="end"/>
        </w:r>
      </w:hyperlink>
    </w:p>
    <w:p>
      <w:pPr>
        <w:pStyle w:val="TOC2"/>
        <w:tabs>
          <w:tab w:val="right" w:leader="dot" w:pos="8306"/>
        </w:tabs>
      </w:pPr>
      <w:hyperlink w:anchor="_Toc13175" w:history="1">
        <w:r>
          <w:rPr>
            <w:rFonts w:ascii="仿宋" w:eastAsia="仿宋" w:hAnsi="仿宋" w:cs="仿宋" w:hint="eastAsia"/>
            <w:lang w:eastAsia="zh-CN"/>
          </w:rPr>
          <w:t>(一)、可持续战略与实践</w:t>
        </w:r>
        <w:r>
          <w:tab/>
        </w:r>
        <w:r>
          <w:fldChar w:fldCharType="begin"/>
        </w:r>
        <w:r>
          <w:instrText xml:space="preserve"> PAGEREF _Toc13175 \h </w:instrText>
        </w:r>
        <w:r>
          <w:fldChar w:fldCharType="separate"/>
        </w:r>
        <w:r>
          <w:t>3</w:t>
        </w:r>
        <w:r>
          <w:fldChar w:fldCharType="end"/>
        </w:r>
      </w:hyperlink>
    </w:p>
    <w:p>
      <w:pPr>
        <w:pStyle w:val="TOC2"/>
        <w:tabs>
          <w:tab w:val="right" w:leader="dot" w:pos="8306"/>
        </w:tabs>
      </w:pPr>
      <w:hyperlink w:anchor="_Toc1975" w:history="1">
        <w:r>
          <w:rPr>
            <w:rFonts w:ascii="仿宋" w:eastAsia="仿宋" w:hAnsi="仿宋" w:cs="仿宋" w:hint="eastAsia"/>
            <w:lang w:eastAsia="zh-CN"/>
          </w:rPr>
          <w:t>(二)、环保与社会责任</w:t>
        </w:r>
        <w:r>
          <w:tab/>
        </w:r>
        <w:r>
          <w:fldChar w:fldCharType="begin"/>
        </w:r>
        <w:r>
          <w:instrText xml:space="preserve"> PAGEREF _Toc1975 \h </w:instrText>
        </w:r>
        <w:r>
          <w:fldChar w:fldCharType="separate"/>
        </w:r>
        <w:r>
          <w:t>4</w:t>
        </w:r>
        <w:r>
          <w:fldChar w:fldCharType="end"/>
        </w:r>
      </w:hyperlink>
    </w:p>
    <w:p>
      <w:pPr>
        <w:pStyle w:val="TOC1"/>
        <w:tabs>
          <w:tab w:val="right" w:leader="dot" w:pos="8306"/>
        </w:tabs>
      </w:pPr>
      <w:hyperlink w:anchor="_Toc29821" w:history="1">
        <w:r>
          <w:rPr>
            <w:rFonts w:ascii="仿宋" w:eastAsia="仿宋" w:hAnsi="仿宋" w:cs="仿宋" w:hint="eastAsia"/>
            <w:lang w:eastAsia="zh-CN"/>
          </w:rPr>
          <w:t>二、营养型输液项目建设背景及必要性分析</w:t>
        </w:r>
        <w:r>
          <w:tab/>
        </w:r>
        <w:r>
          <w:fldChar w:fldCharType="begin"/>
        </w:r>
        <w:r>
          <w:instrText xml:space="preserve"> PAGEREF _Toc29821 \h </w:instrText>
        </w:r>
        <w:r>
          <w:fldChar w:fldCharType="separate"/>
        </w:r>
        <w:r>
          <w:t>5</w:t>
        </w:r>
        <w:r>
          <w:fldChar w:fldCharType="end"/>
        </w:r>
      </w:hyperlink>
    </w:p>
    <w:p>
      <w:pPr>
        <w:pStyle w:val="TOC2"/>
        <w:tabs>
          <w:tab w:val="right" w:leader="dot" w:pos="8306"/>
        </w:tabs>
      </w:pPr>
      <w:hyperlink w:anchor="_Toc20492" w:history="1">
        <w:r>
          <w:rPr>
            <w:rFonts w:ascii="仿宋" w:eastAsia="仿宋" w:hAnsi="仿宋" w:cs="仿宋" w:hint="eastAsia"/>
            <w:lang w:eastAsia="zh-CN"/>
          </w:rPr>
          <w:t>(一)、营养型输液项目背景分析</w:t>
        </w:r>
        <w:r>
          <w:tab/>
        </w:r>
        <w:r>
          <w:fldChar w:fldCharType="begin"/>
        </w:r>
        <w:r>
          <w:instrText xml:space="preserve"> PAGEREF _Toc20492 \h </w:instrText>
        </w:r>
        <w:r>
          <w:fldChar w:fldCharType="separate"/>
        </w:r>
        <w:r>
          <w:t>5</w:t>
        </w:r>
        <w:r>
          <w:fldChar w:fldCharType="end"/>
        </w:r>
      </w:hyperlink>
    </w:p>
    <w:p>
      <w:pPr>
        <w:pStyle w:val="TOC2"/>
        <w:tabs>
          <w:tab w:val="right" w:leader="dot" w:pos="8306"/>
        </w:tabs>
      </w:pPr>
      <w:hyperlink w:anchor="_Toc31852" w:history="1">
        <w:r>
          <w:rPr>
            <w:rFonts w:ascii="仿宋" w:eastAsia="仿宋" w:hAnsi="仿宋" w:cs="仿宋" w:hint="eastAsia"/>
            <w:lang w:eastAsia="zh-CN"/>
          </w:rPr>
          <w:t>(二)、营养型输液项目建设必要性分析</w:t>
        </w:r>
        <w:r>
          <w:tab/>
        </w:r>
        <w:r>
          <w:fldChar w:fldCharType="begin"/>
        </w:r>
        <w:r>
          <w:instrText xml:space="preserve"> PAGEREF _Toc31852 \h </w:instrText>
        </w:r>
        <w:r>
          <w:fldChar w:fldCharType="separate"/>
        </w:r>
        <w:r>
          <w:t>6</w:t>
        </w:r>
        <w:r>
          <w:fldChar w:fldCharType="end"/>
        </w:r>
      </w:hyperlink>
    </w:p>
    <w:p>
      <w:pPr>
        <w:pStyle w:val="TOC1"/>
        <w:tabs>
          <w:tab w:val="right" w:leader="dot" w:pos="8306"/>
        </w:tabs>
      </w:pPr>
      <w:hyperlink w:anchor="_Toc3096" w:history="1">
        <w:r>
          <w:rPr>
            <w:rFonts w:ascii="仿宋" w:eastAsia="仿宋" w:hAnsi="仿宋" w:cs="仿宋" w:hint="eastAsia"/>
            <w:lang w:eastAsia="zh-CN"/>
          </w:rPr>
          <w:t>三、营养型输液项目文档管理</w:t>
        </w:r>
        <w:r>
          <w:tab/>
        </w:r>
        <w:r>
          <w:fldChar w:fldCharType="begin"/>
        </w:r>
        <w:r>
          <w:instrText xml:space="preserve"> PAGEREF _Toc3096 \h </w:instrText>
        </w:r>
        <w:r>
          <w:fldChar w:fldCharType="separate"/>
        </w:r>
        <w:r>
          <w:t>8</w:t>
        </w:r>
        <w:r>
          <w:fldChar w:fldCharType="end"/>
        </w:r>
      </w:hyperlink>
    </w:p>
    <w:p>
      <w:pPr>
        <w:pStyle w:val="TOC2"/>
        <w:tabs>
          <w:tab w:val="right" w:leader="dot" w:pos="8306"/>
        </w:tabs>
      </w:pPr>
      <w:hyperlink w:anchor="_Toc26846" w:history="1">
        <w:r>
          <w:rPr>
            <w:rFonts w:ascii="仿宋" w:eastAsia="仿宋" w:hAnsi="仿宋" w:cs="仿宋" w:hint="eastAsia"/>
            <w:lang w:eastAsia="zh-CN"/>
          </w:rPr>
          <w:t>(一)、文档编制与审查</w:t>
        </w:r>
        <w:r>
          <w:tab/>
        </w:r>
        <w:r>
          <w:fldChar w:fldCharType="begin"/>
        </w:r>
        <w:r>
          <w:instrText xml:space="preserve"> PAGEREF _Toc26846 \h </w:instrText>
        </w:r>
        <w:r>
          <w:fldChar w:fldCharType="separate"/>
        </w:r>
        <w:r>
          <w:t>8</w:t>
        </w:r>
        <w:r>
          <w:fldChar w:fldCharType="end"/>
        </w:r>
      </w:hyperlink>
    </w:p>
    <w:p>
      <w:pPr>
        <w:pStyle w:val="TOC2"/>
        <w:tabs>
          <w:tab w:val="right" w:leader="dot" w:pos="8306"/>
        </w:tabs>
      </w:pPr>
      <w:hyperlink w:anchor="_Toc4254" w:history="1">
        <w:r>
          <w:rPr>
            <w:rFonts w:ascii="仿宋" w:eastAsia="仿宋" w:hAnsi="仿宋" w:cs="仿宋" w:hint="eastAsia"/>
            <w:lang w:eastAsia="zh-CN"/>
          </w:rPr>
          <w:t>(二)、文档发布与分发</w:t>
        </w:r>
        <w:r>
          <w:tab/>
        </w:r>
        <w:r>
          <w:fldChar w:fldCharType="begin"/>
        </w:r>
        <w:r>
          <w:instrText xml:space="preserve"> PAGEREF _Toc4254 \h </w:instrText>
        </w:r>
        <w:r>
          <w:fldChar w:fldCharType="separate"/>
        </w:r>
        <w:r>
          <w:t>9</w:t>
        </w:r>
        <w:r>
          <w:fldChar w:fldCharType="end"/>
        </w:r>
      </w:hyperlink>
    </w:p>
    <w:p>
      <w:pPr>
        <w:pStyle w:val="TOC2"/>
        <w:tabs>
          <w:tab w:val="right" w:leader="dot" w:pos="8306"/>
        </w:tabs>
      </w:pPr>
      <w:hyperlink w:anchor="_Toc31443" w:history="1">
        <w:r>
          <w:rPr>
            <w:rFonts w:ascii="仿宋" w:eastAsia="仿宋" w:hAnsi="仿宋" w:cs="仿宋" w:hint="eastAsia"/>
            <w:lang w:eastAsia="zh-CN"/>
          </w:rPr>
          <w:t>(三)、文档存档与归档</w:t>
        </w:r>
        <w:r>
          <w:tab/>
        </w:r>
        <w:r>
          <w:fldChar w:fldCharType="begin"/>
        </w:r>
        <w:r>
          <w:instrText xml:space="preserve"> PAGEREF _Toc31443 \h </w:instrText>
        </w:r>
        <w:r>
          <w:fldChar w:fldCharType="separate"/>
        </w:r>
        <w:r>
          <w:t>10</w:t>
        </w:r>
        <w:r>
          <w:fldChar w:fldCharType="end"/>
        </w:r>
      </w:hyperlink>
    </w:p>
    <w:p>
      <w:pPr>
        <w:pStyle w:val="TOC1"/>
        <w:tabs>
          <w:tab w:val="right" w:leader="dot" w:pos="8306"/>
        </w:tabs>
      </w:pPr>
      <w:hyperlink w:anchor="_Toc1218" w:history="1">
        <w:r>
          <w:rPr>
            <w:rFonts w:ascii="仿宋" w:eastAsia="仿宋" w:hAnsi="仿宋" w:cs="仿宋" w:hint="eastAsia"/>
            <w:lang w:eastAsia="zh-CN"/>
          </w:rPr>
          <w:t>四、产品规划分析</w:t>
        </w:r>
        <w:r>
          <w:tab/>
        </w:r>
        <w:r>
          <w:fldChar w:fldCharType="begin"/>
        </w:r>
        <w:r>
          <w:instrText xml:space="preserve"> PAGEREF _Toc1218 \h </w:instrText>
        </w:r>
        <w:r>
          <w:fldChar w:fldCharType="separate"/>
        </w:r>
        <w:r>
          <w:t>11</w:t>
        </w:r>
        <w:r>
          <w:fldChar w:fldCharType="end"/>
        </w:r>
      </w:hyperlink>
    </w:p>
    <w:p>
      <w:pPr>
        <w:pStyle w:val="TOC2"/>
        <w:tabs>
          <w:tab w:val="right" w:leader="dot" w:pos="8306"/>
        </w:tabs>
      </w:pPr>
      <w:hyperlink w:anchor="_Toc1665" w:history="1">
        <w:r>
          <w:rPr>
            <w:rFonts w:ascii="仿宋" w:eastAsia="仿宋" w:hAnsi="仿宋" w:cs="仿宋" w:hint="eastAsia"/>
            <w:lang w:eastAsia="zh-CN"/>
          </w:rPr>
          <w:t>(一)、产品规划</w:t>
        </w:r>
        <w:r>
          <w:tab/>
        </w:r>
        <w:r>
          <w:fldChar w:fldCharType="begin"/>
        </w:r>
        <w:r>
          <w:instrText xml:space="preserve"> PAGEREF _Toc1665 \h </w:instrText>
        </w:r>
        <w:r>
          <w:fldChar w:fldCharType="separate"/>
        </w:r>
        <w:r>
          <w:t>11</w:t>
        </w:r>
        <w:r>
          <w:fldChar w:fldCharType="end"/>
        </w:r>
      </w:hyperlink>
    </w:p>
    <w:p>
      <w:pPr>
        <w:pStyle w:val="TOC2"/>
        <w:tabs>
          <w:tab w:val="right" w:leader="dot" w:pos="8306"/>
        </w:tabs>
      </w:pPr>
      <w:hyperlink w:anchor="_Toc30483" w:history="1">
        <w:r>
          <w:rPr>
            <w:rFonts w:ascii="仿宋" w:eastAsia="仿宋" w:hAnsi="仿宋" w:cs="仿宋" w:hint="eastAsia"/>
            <w:lang w:eastAsia="zh-CN"/>
          </w:rPr>
          <w:t>(二)、建设规模</w:t>
        </w:r>
        <w:r>
          <w:tab/>
        </w:r>
        <w:r>
          <w:fldChar w:fldCharType="begin"/>
        </w:r>
        <w:r>
          <w:instrText xml:space="preserve"> PAGEREF _Toc30483 \h </w:instrText>
        </w:r>
        <w:r>
          <w:fldChar w:fldCharType="separate"/>
        </w:r>
        <w:r>
          <w:t>12</w:t>
        </w:r>
        <w:r>
          <w:fldChar w:fldCharType="end"/>
        </w:r>
      </w:hyperlink>
    </w:p>
    <w:p>
      <w:pPr>
        <w:pStyle w:val="TOC1"/>
        <w:tabs>
          <w:tab w:val="right" w:leader="dot" w:pos="8306"/>
        </w:tabs>
      </w:pPr>
      <w:hyperlink w:anchor="_Toc1690" w:history="1">
        <w:r>
          <w:rPr>
            <w:rFonts w:ascii="仿宋" w:eastAsia="仿宋" w:hAnsi="仿宋" w:cs="仿宋" w:hint="eastAsia"/>
            <w:lang w:eastAsia="zh-CN"/>
          </w:rPr>
          <w:t>五、营养型输液项目危机管理</w:t>
        </w:r>
        <w:r>
          <w:tab/>
        </w:r>
        <w:r>
          <w:fldChar w:fldCharType="begin"/>
        </w:r>
        <w:r>
          <w:instrText xml:space="preserve"> PAGEREF _Toc1690 \h </w:instrText>
        </w:r>
        <w:r>
          <w:fldChar w:fldCharType="separate"/>
        </w:r>
        <w:r>
          <w:t>13</w:t>
        </w:r>
        <w:r>
          <w:fldChar w:fldCharType="end"/>
        </w:r>
      </w:hyperlink>
    </w:p>
    <w:p>
      <w:pPr>
        <w:pStyle w:val="TOC2"/>
        <w:tabs>
          <w:tab w:val="right" w:leader="dot" w:pos="8306"/>
        </w:tabs>
      </w:pPr>
      <w:hyperlink w:anchor="_Toc11327" w:history="1">
        <w:r>
          <w:rPr>
            <w:rFonts w:ascii="仿宋" w:eastAsia="仿宋" w:hAnsi="仿宋" w:cs="仿宋" w:hint="eastAsia"/>
            <w:lang w:eastAsia="zh-CN"/>
          </w:rPr>
          <w:t>(一)、危机预警与识别</w:t>
        </w:r>
        <w:r>
          <w:tab/>
        </w:r>
        <w:r>
          <w:fldChar w:fldCharType="begin"/>
        </w:r>
        <w:r>
          <w:instrText xml:space="preserve"> PAGEREF _Toc11327 \h </w:instrText>
        </w:r>
        <w:r>
          <w:fldChar w:fldCharType="separate"/>
        </w:r>
        <w:r>
          <w:t>13</w:t>
        </w:r>
        <w:r>
          <w:fldChar w:fldCharType="end"/>
        </w:r>
      </w:hyperlink>
    </w:p>
    <w:p>
      <w:pPr>
        <w:pStyle w:val="TOC2"/>
        <w:tabs>
          <w:tab w:val="right" w:leader="dot" w:pos="8306"/>
        </w:tabs>
      </w:pPr>
      <w:hyperlink w:anchor="_Toc5845" w:history="1">
        <w:r>
          <w:rPr>
            <w:rFonts w:ascii="仿宋" w:eastAsia="仿宋" w:hAnsi="仿宋" w:cs="仿宋" w:hint="eastAsia"/>
            <w:lang w:eastAsia="zh-CN"/>
          </w:rPr>
          <w:t>(二)、危机应对与恢复</w:t>
        </w:r>
        <w:r>
          <w:tab/>
        </w:r>
        <w:r>
          <w:fldChar w:fldCharType="begin"/>
        </w:r>
        <w:r>
          <w:instrText xml:space="preserve"> PAGEREF _Toc5845 \h </w:instrText>
        </w:r>
        <w:r>
          <w:fldChar w:fldCharType="separate"/>
        </w:r>
        <w:r>
          <w:t>14</w:t>
        </w:r>
        <w:r>
          <w:fldChar w:fldCharType="end"/>
        </w:r>
      </w:hyperlink>
    </w:p>
    <w:p>
      <w:pPr>
        <w:pStyle w:val="TOC1"/>
        <w:tabs>
          <w:tab w:val="right" w:leader="dot" w:pos="8306"/>
        </w:tabs>
      </w:pPr>
      <w:hyperlink w:anchor="_Toc31725" w:history="1">
        <w:r>
          <w:rPr>
            <w:rFonts w:ascii="仿宋" w:eastAsia="仿宋" w:hAnsi="仿宋" w:cs="仿宋" w:hint="eastAsia"/>
            <w:lang w:eastAsia="zh-CN"/>
          </w:rPr>
          <w:t>六、营养型输液项目绩效评估</w:t>
        </w:r>
        <w:r>
          <w:tab/>
        </w:r>
        <w:r>
          <w:fldChar w:fldCharType="begin"/>
        </w:r>
        <w:r>
          <w:instrText xml:space="preserve"> PAGEREF _Toc31725 \h </w:instrText>
        </w:r>
        <w:r>
          <w:fldChar w:fldCharType="separate"/>
        </w:r>
        <w:r>
          <w:t>15</w:t>
        </w:r>
        <w:r>
          <w:fldChar w:fldCharType="end"/>
        </w:r>
      </w:hyperlink>
    </w:p>
    <w:p>
      <w:pPr>
        <w:pStyle w:val="TOC2"/>
        <w:tabs>
          <w:tab w:val="right" w:leader="dot" w:pos="8306"/>
        </w:tabs>
      </w:pPr>
      <w:hyperlink w:anchor="_Toc30662" w:history="1">
        <w:r>
          <w:rPr>
            <w:rFonts w:ascii="仿宋" w:eastAsia="仿宋" w:hAnsi="仿宋" w:cs="仿宋" w:hint="eastAsia"/>
            <w:lang w:eastAsia="zh-CN"/>
          </w:rPr>
          <w:t>(一)、绩效评估指标</w:t>
        </w:r>
        <w:r>
          <w:tab/>
        </w:r>
        <w:r>
          <w:fldChar w:fldCharType="begin"/>
        </w:r>
        <w:r>
          <w:instrText xml:space="preserve"> PAGEREF _Toc30662 \h </w:instrText>
        </w:r>
        <w:r>
          <w:fldChar w:fldCharType="separate"/>
        </w:r>
        <w:r>
          <w:t>15</w:t>
        </w:r>
        <w:r>
          <w:fldChar w:fldCharType="end"/>
        </w:r>
      </w:hyperlink>
    </w:p>
    <w:p>
      <w:pPr>
        <w:pStyle w:val="TOC2"/>
        <w:tabs>
          <w:tab w:val="right" w:leader="dot" w:pos="8306"/>
        </w:tabs>
      </w:pPr>
      <w:hyperlink w:anchor="_Toc30157" w:history="1">
        <w:r>
          <w:rPr>
            <w:rFonts w:ascii="仿宋" w:eastAsia="仿宋" w:hAnsi="仿宋" w:cs="仿宋" w:hint="eastAsia"/>
            <w:lang w:eastAsia="zh-CN"/>
          </w:rPr>
          <w:t>(二)、绩效评估方法</w:t>
        </w:r>
        <w:r>
          <w:tab/>
        </w:r>
        <w:r>
          <w:fldChar w:fldCharType="begin"/>
        </w:r>
        <w:r>
          <w:instrText xml:space="preserve"> PAGEREF _Toc30157 \h </w:instrText>
        </w:r>
        <w:r>
          <w:fldChar w:fldCharType="separate"/>
        </w:r>
        <w:r>
          <w:t>16</w:t>
        </w:r>
        <w:r>
          <w:fldChar w:fldCharType="end"/>
        </w:r>
      </w:hyperlink>
    </w:p>
    <w:p>
      <w:pPr>
        <w:pStyle w:val="TOC2"/>
        <w:tabs>
          <w:tab w:val="right" w:leader="dot" w:pos="8306"/>
        </w:tabs>
      </w:pPr>
      <w:hyperlink w:anchor="_Toc3638" w:history="1">
        <w:r>
          <w:rPr>
            <w:rFonts w:ascii="仿宋" w:eastAsia="仿宋" w:hAnsi="仿宋" w:cs="仿宋" w:hint="eastAsia"/>
            <w:lang w:eastAsia="zh-CN"/>
          </w:rPr>
          <w:t>(三)、绩效评估周期</w:t>
        </w:r>
        <w:r>
          <w:tab/>
        </w:r>
        <w:r>
          <w:fldChar w:fldCharType="begin"/>
        </w:r>
        <w:r>
          <w:instrText xml:space="preserve"> PAGEREF _Toc3638 \h </w:instrText>
        </w:r>
        <w:r>
          <w:fldChar w:fldCharType="separate"/>
        </w:r>
        <w:r>
          <w:t>17</w:t>
        </w:r>
        <w:r>
          <w:fldChar w:fldCharType="end"/>
        </w:r>
      </w:hyperlink>
    </w:p>
    <w:p>
      <w:pPr>
        <w:pStyle w:val="TOC1"/>
        <w:tabs>
          <w:tab w:val="right" w:leader="dot" w:pos="8306"/>
        </w:tabs>
      </w:pPr>
      <w:hyperlink w:anchor="_Toc6123" w:history="1">
        <w:r>
          <w:rPr>
            <w:rFonts w:ascii="仿宋" w:eastAsia="仿宋" w:hAnsi="仿宋" w:cs="仿宋" w:hint="eastAsia"/>
            <w:lang w:eastAsia="zh-CN"/>
          </w:rPr>
          <w:t>七、营养型输液项目环境影响分析</w:t>
        </w:r>
        <w:r>
          <w:tab/>
        </w:r>
        <w:r>
          <w:fldChar w:fldCharType="begin"/>
        </w:r>
        <w:r>
          <w:instrText xml:space="preserve"> PAGEREF _Toc6123 \h </w:instrText>
        </w:r>
        <w:r>
          <w:fldChar w:fldCharType="separate"/>
        </w:r>
        <w:r>
          <w:t>19</w:t>
        </w:r>
        <w:r>
          <w:fldChar w:fldCharType="end"/>
        </w:r>
      </w:hyperlink>
    </w:p>
    <w:p>
      <w:pPr>
        <w:pStyle w:val="TOC2"/>
        <w:tabs>
          <w:tab w:val="right" w:leader="dot" w:pos="8306"/>
        </w:tabs>
      </w:pPr>
      <w:hyperlink w:anchor="_Toc8876" w:history="1">
        <w:r>
          <w:rPr>
            <w:rFonts w:ascii="仿宋" w:eastAsia="仿宋" w:hAnsi="仿宋" w:cs="仿宋" w:hint="eastAsia"/>
            <w:lang w:eastAsia="zh-CN"/>
          </w:rPr>
          <w:t>(一)、建设区域环境质量现状</w:t>
        </w:r>
        <w:r>
          <w:tab/>
        </w:r>
        <w:r>
          <w:fldChar w:fldCharType="begin"/>
        </w:r>
        <w:r>
          <w:instrText xml:space="preserve"> PAGEREF _Toc8876 \h </w:instrText>
        </w:r>
        <w:r>
          <w:fldChar w:fldCharType="separate"/>
        </w:r>
        <w:r>
          <w:t>19</w:t>
        </w:r>
        <w:r>
          <w:fldChar w:fldCharType="end"/>
        </w:r>
      </w:hyperlink>
    </w:p>
    <w:p>
      <w:pPr>
        <w:pStyle w:val="TOC2"/>
        <w:tabs>
          <w:tab w:val="right" w:leader="dot" w:pos="8306"/>
        </w:tabs>
      </w:pPr>
      <w:hyperlink w:anchor="_Toc26813" w:history="1">
        <w:r>
          <w:rPr>
            <w:rFonts w:ascii="仿宋" w:eastAsia="仿宋" w:hAnsi="仿宋" w:cs="仿宋" w:hint="eastAsia"/>
            <w:lang w:eastAsia="zh-CN"/>
          </w:rPr>
          <w:t>(二)、建设期环境保护</w:t>
        </w:r>
        <w:r>
          <w:tab/>
        </w:r>
        <w:r>
          <w:fldChar w:fldCharType="begin"/>
        </w:r>
        <w:r>
          <w:instrText xml:space="preserve"> PAGEREF _Toc26813 \h </w:instrText>
        </w:r>
        <w:r>
          <w:fldChar w:fldCharType="separate"/>
        </w:r>
        <w:r>
          <w:t>20</w:t>
        </w:r>
        <w:r>
          <w:fldChar w:fldCharType="end"/>
        </w:r>
      </w:hyperlink>
    </w:p>
    <w:p>
      <w:pPr>
        <w:pStyle w:val="TOC2"/>
        <w:tabs>
          <w:tab w:val="right" w:leader="dot" w:pos="8306"/>
        </w:tabs>
      </w:pPr>
      <w:hyperlink w:anchor="_Toc2495" w:history="1">
        <w:r>
          <w:rPr>
            <w:rFonts w:ascii="仿宋" w:eastAsia="仿宋" w:hAnsi="仿宋" w:cs="仿宋" w:hint="eastAsia"/>
            <w:lang w:eastAsia="zh-CN"/>
          </w:rPr>
          <w:t>(三)、运营期环境保护</w:t>
        </w:r>
        <w:r>
          <w:tab/>
        </w:r>
        <w:r>
          <w:fldChar w:fldCharType="begin"/>
        </w:r>
        <w:r>
          <w:instrText xml:space="preserve"> PAGEREF _Toc2495 \h </w:instrText>
        </w:r>
        <w:r>
          <w:fldChar w:fldCharType="separate"/>
        </w:r>
        <w:r>
          <w:t>21</w:t>
        </w:r>
        <w:r>
          <w:fldChar w:fldCharType="end"/>
        </w:r>
      </w:hyperlink>
    </w:p>
    <w:p>
      <w:pPr>
        <w:pStyle w:val="TOC2"/>
        <w:tabs>
          <w:tab w:val="right" w:leader="dot" w:pos="8306"/>
        </w:tabs>
      </w:pPr>
      <w:hyperlink w:anchor="_Toc6794" w:history="1">
        <w:r>
          <w:rPr>
            <w:rFonts w:ascii="仿宋" w:eastAsia="仿宋" w:hAnsi="仿宋" w:cs="仿宋" w:hint="eastAsia"/>
            <w:lang w:eastAsia="zh-CN"/>
          </w:rPr>
          <w:t>(四)、营养型输液项目建设对区域经济的影响</w:t>
        </w:r>
        <w:r>
          <w:tab/>
        </w:r>
        <w:r>
          <w:fldChar w:fldCharType="begin"/>
        </w:r>
        <w:r>
          <w:instrText xml:space="preserve"> PAGEREF _Toc6794 \h </w:instrText>
        </w:r>
        <w:r>
          <w:fldChar w:fldCharType="separate"/>
        </w:r>
        <w:r>
          <w:t>23</w:t>
        </w:r>
        <w:r>
          <w:fldChar w:fldCharType="end"/>
        </w:r>
      </w:hyperlink>
    </w:p>
    <w:p>
      <w:pPr>
        <w:pStyle w:val="TOC2"/>
        <w:tabs>
          <w:tab w:val="right" w:leader="dot" w:pos="8306"/>
        </w:tabs>
      </w:pPr>
      <w:hyperlink w:anchor="_Toc25700" w:history="1">
        <w:r>
          <w:rPr>
            <w:rFonts w:ascii="仿宋" w:eastAsia="仿宋" w:hAnsi="仿宋" w:cs="仿宋" w:hint="eastAsia"/>
            <w:lang w:eastAsia="zh-CN"/>
          </w:rPr>
          <w:t>(五)、废弃物处理</w:t>
        </w:r>
        <w:r>
          <w:tab/>
        </w:r>
        <w:r>
          <w:fldChar w:fldCharType="begin"/>
        </w:r>
        <w:r>
          <w:instrText xml:space="preserve"> PAGEREF _Toc25700 \h </w:instrText>
        </w:r>
        <w:r>
          <w:fldChar w:fldCharType="separate"/>
        </w:r>
        <w:r>
          <w:t>25</w:t>
        </w:r>
        <w:r>
          <w:fldChar w:fldCharType="end"/>
        </w:r>
      </w:hyperlink>
    </w:p>
    <w:p>
      <w:pPr>
        <w:pStyle w:val="TOC2"/>
        <w:tabs>
          <w:tab w:val="right" w:leader="dot" w:pos="8306"/>
        </w:tabs>
      </w:pPr>
      <w:hyperlink w:anchor="_Toc19225" w:history="1">
        <w:r>
          <w:rPr>
            <w:rFonts w:ascii="仿宋" w:eastAsia="仿宋" w:hAnsi="仿宋" w:cs="仿宋" w:hint="eastAsia"/>
            <w:lang w:eastAsia="zh-CN"/>
          </w:rPr>
          <w:t>(六)、特殊环境影响分析</w:t>
        </w:r>
        <w:r>
          <w:tab/>
        </w:r>
        <w:r>
          <w:fldChar w:fldCharType="begin"/>
        </w:r>
        <w:r>
          <w:instrText xml:space="preserve"> PAGEREF _Toc19225 \h </w:instrText>
        </w:r>
        <w:r>
          <w:fldChar w:fldCharType="separate"/>
        </w:r>
        <w:r>
          <w:t>26</w:t>
        </w:r>
        <w:r>
          <w:fldChar w:fldCharType="end"/>
        </w:r>
      </w:hyperlink>
    </w:p>
    <w:p>
      <w:pPr>
        <w:pStyle w:val="TOC2"/>
        <w:tabs>
          <w:tab w:val="right" w:leader="dot" w:pos="8306"/>
        </w:tabs>
      </w:pPr>
      <w:hyperlink w:anchor="_Toc24416" w:history="1">
        <w:r>
          <w:rPr>
            <w:rFonts w:ascii="仿宋" w:eastAsia="仿宋" w:hAnsi="仿宋" w:cs="仿宋" w:hint="eastAsia"/>
            <w:lang w:eastAsia="zh-CN"/>
          </w:rPr>
          <w:t>(七)、清洁生产</w:t>
        </w:r>
        <w:r>
          <w:tab/>
        </w:r>
        <w:r>
          <w:fldChar w:fldCharType="begin"/>
        </w:r>
        <w:r>
          <w:instrText xml:space="preserve"> PAGEREF _Toc24416 \h </w:instrText>
        </w:r>
        <w:r>
          <w:fldChar w:fldCharType="separate"/>
        </w:r>
        <w:r>
          <w:t>27</w:t>
        </w:r>
        <w:r>
          <w:fldChar w:fldCharType="end"/>
        </w:r>
      </w:hyperlink>
    </w:p>
    <w:p>
      <w:pPr>
        <w:pStyle w:val="TOC2"/>
        <w:tabs>
          <w:tab w:val="right" w:leader="dot" w:pos="8306"/>
        </w:tabs>
      </w:pPr>
      <w:hyperlink w:anchor="_Toc18890" w:history="1">
        <w:r>
          <w:rPr>
            <w:rFonts w:ascii="仿宋" w:eastAsia="仿宋" w:hAnsi="仿宋" w:cs="仿宋" w:hint="eastAsia"/>
            <w:lang w:eastAsia="zh-CN"/>
          </w:rPr>
          <w:t>(八)、环境保护综合评价</w:t>
        </w:r>
        <w:r>
          <w:tab/>
        </w:r>
        <w:r>
          <w:fldChar w:fldCharType="begin"/>
        </w:r>
        <w:r>
          <w:instrText xml:space="preserve"> PAGEREF _Toc18890 \h </w:instrText>
        </w:r>
        <w:r>
          <w:fldChar w:fldCharType="separate"/>
        </w:r>
        <w:r>
          <w:t>28</w:t>
        </w:r>
        <w:r>
          <w:fldChar w:fldCharType="end"/>
        </w:r>
      </w:hyperlink>
    </w:p>
    <w:p>
      <w:pPr>
        <w:pStyle w:val="TOC1"/>
        <w:tabs>
          <w:tab w:val="right" w:leader="dot" w:pos="8306"/>
        </w:tabs>
      </w:pPr>
      <w:hyperlink w:anchor="_Toc21371" w:history="1">
        <w:r>
          <w:rPr>
            <w:rFonts w:ascii="仿宋" w:eastAsia="仿宋" w:hAnsi="仿宋" w:cs="仿宋" w:hint="eastAsia"/>
            <w:lang w:eastAsia="zh-CN"/>
          </w:rPr>
          <w:t>八、营养型输液项目计划安排</w:t>
        </w:r>
        <w:r>
          <w:tab/>
        </w:r>
        <w:r>
          <w:fldChar w:fldCharType="begin"/>
        </w:r>
        <w:r>
          <w:instrText xml:space="preserve"> PAGEREF _Toc21371 \h </w:instrText>
        </w:r>
        <w:r>
          <w:fldChar w:fldCharType="separate"/>
        </w:r>
        <w:r>
          <w:t>29</w:t>
        </w:r>
        <w:r>
          <w:fldChar w:fldCharType="end"/>
        </w:r>
      </w:hyperlink>
    </w:p>
    <w:p>
      <w:pPr>
        <w:pStyle w:val="TOC2"/>
        <w:tabs>
          <w:tab w:val="right" w:leader="dot" w:pos="8306"/>
        </w:tabs>
      </w:pPr>
      <w:hyperlink w:anchor="_Toc24457" w:history="1">
        <w:r>
          <w:rPr>
            <w:rFonts w:ascii="仿宋" w:eastAsia="仿宋" w:hAnsi="仿宋" w:cs="仿宋" w:hint="eastAsia"/>
            <w:lang w:eastAsia="zh-CN"/>
          </w:rPr>
          <w:t>(一)、建设周期</w:t>
        </w:r>
        <w:r>
          <w:tab/>
        </w:r>
        <w:r>
          <w:fldChar w:fldCharType="begin"/>
        </w:r>
        <w:r>
          <w:instrText xml:space="preserve"> PAGEREF _Toc24457 \h </w:instrText>
        </w:r>
        <w:r>
          <w:fldChar w:fldCharType="separate"/>
        </w:r>
        <w:r>
          <w:t>29</w:t>
        </w:r>
        <w:r>
          <w:fldChar w:fldCharType="end"/>
        </w:r>
      </w:hyperlink>
    </w:p>
    <w:p>
      <w:pPr>
        <w:pStyle w:val="TOC2"/>
        <w:tabs>
          <w:tab w:val="right" w:leader="dot" w:pos="8306"/>
        </w:tabs>
      </w:pPr>
      <w:hyperlink w:anchor="_Toc29744" w:history="1">
        <w:r>
          <w:rPr>
            <w:rFonts w:ascii="仿宋" w:eastAsia="仿宋" w:hAnsi="仿宋" w:cs="仿宋" w:hint="eastAsia"/>
            <w:lang w:eastAsia="zh-CN"/>
          </w:rPr>
          <w:t>(二)、建设进度</w:t>
        </w:r>
        <w:r>
          <w:tab/>
        </w:r>
        <w:r>
          <w:fldChar w:fldCharType="begin"/>
        </w:r>
        <w:r>
          <w:instrText xml:space="preserve"> PAGEREF _Toc29744 \h </w:instrText>
        </w:r>
        <w:r>
          <w:fldChar w:fldCharType="separate"/>
        </w:r>
        <w:r>
          <w:t>30</w:t>
        </w:r>
        <w:r>
          <w:fldChar w:fldCharType="end"/>
        </w:r>
      </w:hyperlink>
    </w:p>
    <w:p>
      <w:pPr>
        <w:pStyle w:val="TOC2"/>
        <w:tabs>
          <w:tab w:val="right" w:leader="dot" w:pos="8306"/>
        </w:tabs>
      </w:pPr>
      <w:hyperlink w:anchor="_Toc12085" w:history="1">
        <w:r>
          <w:rPr>
            <w:rFonts w:ascii="仿宋" w:eastAsia="仿宋" w:hAnsi="仿宋" w:cs="仿宋" w:hint="eastAsia"/>
            <w:lang w:eastAsia="zh-CN"/>
          </w:rPr>
          <w:t>(三)、进度安排注意事项</w:t>
        </w:r>
        <w:r>
          <w:tab/>
        </w:r>
        <w:r>
          <w:fldChar w:fldCharType="begin"/>
        </w:r>
        <w:r>
          <w:instrText xml:space="preserve"> PAGEREF _Toc12085 \h </w:instrText>
        </w:r>
        <w:r>
          <w:fldChar w:fldCharType="separate"/>
        </w:r>
        <w:r>
          <w:t>31</w:t>
        </w:r>
        <w:r>
          <w:fldChar w:fldCharType="end"/>
        </w:r>
      </w:hyperlink>
    </w:p>
    <w:p>
      <w:pPr>
        <w:pStyle w:val="TOC2"/>
        <w:tabs>
          <w:tab w:val="right" w:leader="dot" w:pos="8306"/>
        </w:tabs>
      </w:pPr>
      <w:hyperlink w:anchor="_Toc26856" w:history="1">
        <w:r>
          <w:rPr>
            <w:rFonts w:ascii="仿宋" w:eastAsia="仿宋" w:hAnsi="仿宋" w:cs="仿宋" w:hint="eastAsia"/>
            <w:lang w:eastAsia="zh-CN"/>
          </w:rPr>
          <w:t>(四)、人力资源配置</w:t>
        </w:r>
        <w:r>
          <w:tab/>
        </w:r>
        <w:r>
          <w:fldChar w:fldCharType="begin"/>
        </w:r>
        <w:r>
          <w:instrText xml:space="preserve"> PAGEREF _Toc26856 \h </w:instrText>
        </w:r>
        <w:r>
          <w:fldChar w:fldCharType="separate"/>
        </w:r>
        <w:r>
          <w:t>33</w:t>
        </w:r>
        <w:r>
          <w:fldChar w:fldCharType="end"/>
        </w:r>
      </w:hyperlink>
    </w:p>
    <w:p>
      <w:pPr>
        <w:pStyle w:val="TOC1"/>
        <w:tabs>
          <w:tab w:val="right" w:leader="dot" w:pos="8306"/>
        </w:tabs>
      </w:pPr>
      <w:hyperlink w:anchor="_Toc14967" w:history="1">
        <w:r>
          <w:rPr>
            <w:rFonts w:ascii="仿宋" w:eastAsia="仿宋" w:hAnsi="仿宋" w:cs="仿宋" w:hint="eastAsia"/>
            <w:lang w:eastAsia="zh-CN"/>
          </w:rPr>
          <w:t>九、营养型输液项目人力资源管理</w:t>
        </w:r>
        <w:r>
          <w:tab/>
        </w:r>
        <w:r>
          <w:fldChar w:fldCharType="begin"/>
        </w:r>
        <w:r>
          <w:instrText xml:space="preserve"> PAGEREF _Toc14967 \h </w:instrText>
        </w:r>
        <w:r>
          <w:fldChar w:fldCharType="separate"/>
        </w:r>
        <w:r>
          <w:t>33</w:t>
        </w:r>
        <w:r>
          <w:fldChar w:fldCharType="end"/>
        </w:r>
      </w:hyperlink>
    </w:p>
    <w:p>
      <w:pPr>
        <w:pStyle w:val="TOC2"/>
        <w:tabs>
          <w:tab w:val="right" w:leader="dot" w:pos="8306"/>
        </w:tabs>
      </w:pPr>
      <w:hyperlink w:anchor="_Toc19716" w:history="1">
        <w:r>
          <w:rPr>
            <w:rFonts w:ascii="仿宋" w:eastAsia="仿宋" w:hAnsi="仿宋" w:cs="仿宋" w:hint="eastAsia"/>
            <w:lang w:eastAsia="zh-CN"/>
          </w:rPr>
          <w:t>(一)、建立健全的预算管理制度</w:t>
        </w:r>
        <w:r>
          <w:tab/>
        </w:r>
        <w:r>
          <w:fldChar w:fldCharType="begin"/>
        </w:r>
        <w:r>
          <w:instrText xml:space="preserve"> PAGEREF _Toc19716 \h </w:instrText>
        </w:r>
        <w:r>
          <w:fldChar w:fldCharType="separate"/>
        </w:r>
        <w:r>
          <w:t>33</w:t>
        </w:r>
        <w:r>
          <w:fldChar w:fldCharType="end"/>
        </w:r>
      </w:hyperlink>
    </w:p>
    <w:p>
      <w:pPr>
        <w:pStyle w:val="TOC2"/>
        <w:tabs>
          <w:tab w:val="right" w:leader="dot" w:pos="8306"/>
        </w:tabs>
      </w:pPr>
      <w:hyperlink w:anchor="_Toc13854" w:history="1">
        <w:r>
          <w:rPr>
            <w:rFonts w:ascii="仿宋" w:eastAsia="仿宋" w:hAnsi="仿宋" w:cs="仿宋" w:hint="eastAsia"/>
            <w:lang w:eastAsia="zh-CN"/>
          </w:rPr>
          <w:t>(二)、加强资金流动监控</w:t>
        </w:r>
        <w:r>
          <w:tab/>
        </w:r>
        <w:r>
          <w:fldChar w:fldCharType="begin"/>
        </w:r>
        <w:r>
          <w:instrText xml:space="preserve"> PAGEREF _Toc13854 \h </w:instrText>
        </w:r>
        <w:r>
          <w:fldChar w:fldCharType="separate"/>
        </w:r>
        <w:r>
          <w:t>35</w:t>
        </w:r>
        <w:r>
          <w:fldChar w:fldCharType="end"/>
        </w:r>
      </w:hyperlink>
    </w:p>
    <w:p>
      <w:pPr>
        <w:pStyle w:val="TOC2"/>
        <w:tabs>
          <w:tab w:val="right" w:leader="dot" w:pos="8306"/>
        </w:tabs>
      </w:pPr>
      <w:hyperlink w:anchor="_Toc13633" w:history="1">
        <w:r>
          <w:rPr>
            <w:rFonts w:ascii="仿宋" w:eastAsia="仿宋" w:hAnsi="仿宋" w:cs="仿宋" w:hint="eastAsia"/>
            <w:lang w:eastAsia="zh-CN"/>
          </w:rPr>
          <w:t>(三)、制定完善的风险控制机制</w:t>
        </w:r>
        <w:r>
          <w:tab/>
        </w:r>
        <w:r>
          <w:fldChar w:fldCharType="begin"/>
        </w:r>
        <w:r>
          <w:instrText xml:space="preserve"> PAGEREF _Toc13633 \h </w:instrText>
        </w:r>
        <w:r>
          <w:fldChar w:fldCharType="separate"/>
        </w:r>
        <w:r>
          <w:t>36</w:t>
        </w:r>
        <w:r>
          <w:fldChar w:fldCharType="end"/>
        </w:r>
      </w:hyperlink>
    </w:p>
    <w:p>
      <w:pPr>
        <w:pStyle w:val="TOC2"/>
        <w:tabs>
          <w:tab w:val="right" w:leader="dot" w:pos="8306"/>
        </w:tabs>
      </w:pPr>
      <w:hyperlink w:anchor="_Toc29298" w:history="1">
        <w:r>
          <w:rPr>
            <w:rFonts w:ascii="仿宋" w:eastAsia="仿宋" w:hAnsi="仿宋" w:cs="仿宋" w:hint="eastAsia"/>
            <w:lang w:eastAsia="zh-CN"/>
          </w:rPr>
          <w:t>(四)、优化成本管理</w:t>
        </w:r>
        <w:r>
          <w:tab/>
        </w:r>
        <w:r>
          <w:fldChar w:fldCharType="begin"/>
        </w:r>
        <w:r>
          <w:instrText xml:space="preserve"> PAGEREF _Toc29298 \h </w:instrText>
        </w:r>
        <w:r>
          <w:fldChar w:fldCharType="separate"/>
        </w:r>
        <w:r>
          <w:t>38</w:t>
        </w:r>
        <w:r>
          <w:fldChar w:fldCharType="end"/>
        </w:r>
      </w:hyperlink>
    </w:p>
    <w:p>
      <w:pPr>
        <w:pStyle w:val="TOC1"/>
        <w:tabs>
          <w:tab w:val="right" w:leader="dot" w:pos="8306"/>
        </w:tabs>
      </w:pPr>
      <w:hyperlink w:anchor="_Toc3392" w:history="1">
        <w:r>
          <w:rPr>
            <w:rFonts w:ascii="仿宋" w:eastAsia="仿宋" w:hAnsi="仿宋" w:cs="仿宋" w:hint="eastAsia"/>
            <w:lang w:eastAsia="zh-CN"/>
          </w:rPr>
          <w:t>十、营养型输液项目社会影响</w:t>
        </w:r>
        <w:r>
          <w:tab/>
        </w:r>
        <w:r>
          <w:fldChar w:fldCharType="begin"/>
        </w:r>
        <w:r>
          <w:instrText xml:space="preserve"> PAGEREF _Toc3392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51" w:history="1">
        <w:r>
          <w:rPr>
            <w:rFonts w:ascii="仿宋" w:eastAsia="仿宋" w:hAnsi="仿宋" w:cs="仿宋" w:hint="eastAsia"/>
            <w:lang w:eastAsia="zh-CN"/>
          </w:rPr>
          <w:t>(一)、社会责任与义务</w:t>
        </w:r>
        <w:r>
          <w:tab/>
        </w:r>
        <w:r>
          <w:fldChar w:fldCharType="begin"/>
        </w:r>
        <w:r>
          <w:instrText xml:space="preserve"> PAGEREF _Toc32551 \h </w:instrText>
        </w:r>
        <w:r>
          <w:fldChar w:fldCharType="separate"/>
        </w:r>
        <w:r>
          <w:t>39</w:t>
        </w:r>
        <w:r>
          <w:fldChar w:fldCharType="end"/>
        </w:r>
      </w:hyperlink>
    </w:p>
    <w:p>
      <w:pPr>
        <w:pStyle w:val="TOC2"/>
        <w:tabs>
          <w:tab w:val="right" w:leader="dot" w:pos="8306"/>
        </w:tabs>
      </w:pPr>
      <w:hyperlink w:anchor="_Toc30255" w:history="1">
        <w:r>
          <w:rPr>
            <w:rFonts w:ascii="仿宋" w:eastAsia="仿宋" w:hAnsi="仿宋" w:cs="仿宋" w:hint="eastAsia"/>
            <w:lang w:eastAsia="zh-CN"/>
          </w:rPr>
          <w:t>(二)、社会参与与沟通</w:t>
        </w:r>
        <w:r>
          <w:tab/>
        </w:r>
        <w:r>
          <w:fldChar w:fldCharType="begin"/>
        </w:r>
        <w:r>
          <w:instrText xml:space="preserve"> PAGEREF _Toc30255 \h </w:instrText>
        </w:r>
        <w:r>
          <w:fldChar w:fldCharType="separate"/>
        </w:r>
        <w:r>
          <w:t>40</w:t>
        </w:r>
        <w:r>
          <w:fldChar w:fldCharType="end"/>
        </w:r>
      </w:hyperlink>
    </w:p>
    <w:p>
      <w:pPr>
        <w:pStyle w:val="TOC1"/>
        <w:tabs>
          <w:tab w:val="right" w:leader="dot" w:pos="8306"/>
        </w:tabs>
      </w:pPr>
      <w:hyperlink w:anchor="_Toc12240" w:history="1">
        <w:r>
          <w:rPr>
            <w:rFonts w:ascii="仿宋" w:eastAsia="仿宋" w:hAnsi="仿宋" w:cs="仿宋" w:hint="eastAsia"/>
            <w:lang w:eastAsia="zh-CN"/>
          </w:rPr>
          <w:t>十一、营养型输液项目创新与研发</w:t>
        </w:r>
        <w:r>
          <w:tab/>
        </w:r>
        <w:r>
          <w:fldChar w:fldCharType="begin"/>
        </w:r>
        <w:r>
          <w:instrText xml:space="preserve"> PAGEREF _Toc12240 \h </w:instrText>
        </w:r>
        <w:r>
          <w:fldChar w:fldCharType="separate"/>
        </w:r>
        <w:r>
          <w:t>41</w:t>
        </w:r>
        <w:r>
          <w:fldChar w:fldCharType="end"/>
        </w:r>
      </w:hyperlink>
    </w:p>
    <w:p>
      <w:pPr>
        <w:pStyle w:val="TOC2"/>
        <w:tabs>
          <w:tab w:val="right" w:leader="dot" w:pos="8306"/>
        </w:tabs>
      </w:pPr>
      <w:hyperlink w:anchor="_Toc22509" w:history="1">
        <w:r>
          <w:rPr>
            <w:rFonts w:ascii="仿宋" w:eastAsia="仿宋" w:hAnsi="仿宋" w:cs="仿宋" w:hint="eastAsia"/>
            <w:lang w:eastAsia="zh-CN"/>
          </w:rPr>
          <w:t>(一)、创新策略与方向</w:t>
        </w:r>
        <w:r>
          <w:tab/>
        </w:r>
        <w:r>
          <w:fldChar w:fldCharType="begin"/>
        </w:r>
        <w:r>
          <w:instrText xml:space="preserve"> PAGEREF _Toc22509 \h </w:instrText>
        </w:r>
        <w:r>
          <w:fldChar w:fldCharType="separate"/>
        </w:r>
        <w:r>
          <w:t>41</w:t>
        </w:r>
        <w:r>
          <w:fldChar w:fldCharType="end"/>
        </w:r>
      </w:hyperlink>
    </w:p>
    <w:p>
      <w:pPr>
        <w:pStyle w:val="TOC2"/>
        <w:tabs>
          <w:tab w:val="right" w:leader="dot" w:pos="8306"/>
        </w:tabs>
      </w:pPr>
      <w:hyperlink w:anchor="_Toc3334" w:history="1">
        <w:r>
          <w:rPr>
            <w:rFonts w:ascii="仿宋" w:eastAsia="仿宋" w:hAnsi="仿宋" w:cs="仿宋" w:hint="eastAsia"/>
            <w:lang w:eastAsia="zh-CN"/>
          </w:rPr>
          <w:t>(二)、研发规划与投入</w:t>
        </w:r>
        <w:r>
          <w:tab/>
        </w:r>
        <w:r>
          <w:fldChar w:fldCharType="begin"/>
        </w:r>
        <w:r>
          <w:instrText xml:space="preserve"> PAGEREF _Toc3334 \h </w:instrText>
        </w:r>
        <w:r>
          <w:fldChar w:fldCharType="separate"/>
        </w:r>
        <w:r>
          <w:t>42</w:t>
        </w:r>
        <w:r>
          <w:fldChar w:fldCharType="end"/>
        </w:r>
      </w:hyperlink>
    </w:p>
    <w:p>
      <w:pPr>
        <w:pStyle w:val="TOC1"/>
        <w:tabs>
          <w:tab w:val="right" w:leader="dot" w:pos="8306"/>
        </w:tabs>
      </w:pPr>
      <w:hyperlink w:anchor="_Toc8224" w:history="1">
        <w:r>
          <w:rPr>
            <w:rFonts w:ascii="仿宋" w:eastAsia="仿宋" w:hAnsi="仿宋" w:cs="仿宋" w:hint="eastAsia"/>
            <w:lang w:eastAsia="zh-CN"/>
          </w:rPr>
          <w:t>十二、营养型输液项目投资规划</w:t>
        </w:r>
        <w:r>
          <w:tab/>
        </w:r>
        <w:r>
          <w:fldChar w:fldCharType="begin"/>
        </w:r>
        <w:r>
          <w:instrText xml:space="preserve"> PAGEREF _Toc8224 \h </w:instrText>
        </w:r>
        <w:r>
          <w:fldChar w:fldCharType="separate"/>
        </w:r>
        <w:r>
          <w:t>44</w:t>
        </w:r>
        <w:r>
          <w:fldChar w:fldCharType="end"/>
        </w:r>
      </w:hyperlink>
    </w:p>
    <w:p>
      <w:pPr>
        <w:pStyle w:val="TOC2"/>
        <w:tabs>
          <w:tab w:val="right" w:leader="dot" w:pos="8306"/>
        </w:tabs>
      </w:pPr>
      <w:hyperlink w:anchor="_Toc24472" w:history="1">
        <w:r>
          <w:rPr>
            <w:rFonts w:ascii="仿宋" w:eastAsia="仿宋" w:hAnsi="仿宋" w:cs="仿宋" w:hint="eastAsia"/>
            <w:lang w:eastAsia="zh-CN"/>
          </w:rPr>
          <w:t>(一)、营养型输液项目总投资估算</w:t>
        </w:r>
        <w:r>
          <w:tab/>
        </w:r>
        <w:r>
          <w:fldChar w:fldCharType="begin"/>
        </w:r>
        <w:r>
          <w:instrText xml:space="preserve"> PAGEREF _Toc24472 \h </w:instrText>
        </w:r>
        <w:r>
          <w:fldChar w:fldCharType="separate"/>
        </w:r>
        <w:r>
          <w:t>44</w:t>
        </w:r>
        <w:r>
          <w:fldChar w:fldCharType="end"/>
        </w:r>
      </w:hyperlink>
    </w:p>
    <w:p>
      <w:pPr>
        <w:pStyle w:val="TOC2"/>
        <w:tabs>
          <w:tab w:val="right" w:leader="dot" w:pos="8306"/>
        </w:tabs>
      </w:pPr>
      <w:hyperlink w:anchor="_Toc18188" w:history="1">
        <w:r>
          <w:rPr>
            <w:rFonts w:ascii="仿宋" w:eastAsia="仿宋" w:hAnsi="仿宋" w:cs="仿宋" w:hint="eastAsia"/>
            <w:lang w:eastAsia="zh-CN"/>
          </w:rPr>
          <w:t>(二)、资金筹措</w:t>
        </w:r>
        <w:r>
          <w:tab/>
        </w:r>
        <w:r>
          <w:fldChar w:fldCharType="begin"/>
        </w:r>
        <w:r>
          <w:instrText xml:space="preserve"> PAGEREF _Toc18188 \h </w:instrText>
        </w:r>
        <w:r>
          <w:fldChar w:fldCharType="separate"/>
        </w:r>
        <w:r>
          <w:t>45</w:t>
        </w:r>
        <w:r>
          <w:fldChar w:fldCharType="end"/>
        </w:r>
      </w:hyperlink>
    </w:p>
    <w:p>
      <w:pPr>
        <w:pStyle w:val="TOC1"/>
        <w:tabs>
          <w:tab w:val="right" w:leader="dot" w:pos="8306"/>
        </w:tabs>
      </w:pPr>
      <w:hyperlink w:anchor="_Toc11912" w:history="1">
        <w:r>
          <w:rPr>
            <w:rFonts w:ascii="仿宋" w:eastAsia="仿宋" w:hAnsi="仿宋" w:cs="仿宋" w:hint="eastAsia"/>
            <w:lang w:eastAsia="zh-CN"/>
          </w:rPr>
          <w:t>十三、营销与推广策略</w:t>
        </w:r>
        <w:r>
          <w:tab/>
        </w:r>
        <w:r>
          <w:fldChar w:fldCharType="begin"/>
        </w:r>
        <w:r>
          <w:instrText xml:space="preserve"> PAGEREF _Toc11912 \h </w:instrText>
        </w:r>
        <w:r>
          <w:fldChar w:fldCharType="separate"/>
        </w:r>
        <w:r>
          <w:t>46</w:t>
        </w:r>
        <w:r>
          <w:fldChar w:fldCharType="end"/>
        </w:r>
      </w:hyperlink>
    </w:p>
    <w:p>
      <w:pPr>
        <w:pStyle w:val="TOC2"/>
        <w:tabs>
          <w:tab w:val="right" w:leader="dot" w:pos="8306"/>
        </w:tabs>
      </w:pPr>
      <w:hyperlink w:anchor="_Toc12347" w:history="1">
        <w:r>
          <w:rPr>
            <w:rFonts w:ascii="仿宋" w:eastAsia="仿宋" w:hAnsi="仿宋" w:cs="仿宋" w:hint="eastAsia"/>
            <w:lang w:eastAsia="zh-CN"/>
          </w:rPr>
          <w:t>(一)、产品/服务定位与特点</w:t>
        </w:r>
        <w:r>
          <w:tab/>
        </w:r>
        <w:r>
          <w:fldChar w:fldCharType="begin"/>
        </w:r>
        <w:r>
          <w:instrText xml:space="preserve"> PAGEREF _Toc12347 \h </w:instrText>
        </w:r>
        <w:r>
          <w:fldChar w:fldCharType="separate"/>
        </w:r>
        <w:r>
          <w:t>46</w:t>
        </w:r>
        <w:r>
          <w:fldChar w:fldCharType="end"/>
        </w:r>
      </w:hyperlink>
    </w:p>
    <w:p>
      <w:pPr>
        <w:pStyle w:val="TOC2"/>
        <w:tabs>
          <w:tab w:val="right" w:leader="dot" w:pos="8306"/>
        </w:tabs>
      </w:pPr>
      <w:hyperlink w:anchor="_Toc3487" w:history="1">
        <w:r>
          <w:rPr>
            <w:rFonts w:ascii="仿宋" w:eastAsia="仿宋" w:hAnsi="仿宋" w:cs="仿宋" w:hint="eastAsia"/>
            <w:lang w:eastAsia="zh-CN"/>
          </w:rPr>
          <w:t>(二)、市场定位与竞争分析</w:t>
        </w:r>
        <w:r>
          <w:tab/>
        </w:r>
        <w:r>
          <w:fldChar w:fldCharType="begin"/>
        </w:r>
        <w:r>
          <w:instrText xml:space="preserve"> PAGEREF _Toc3487 \h </w:instrText>
        </w:r>
        <w:r>
          <w:fldChar w:fldCharType="separate"/>
        </w:r>
        <w:r>
          <w:t>47</w:t>
        </w:r>
        <w:r>
          <w:fldChar w:fldCharType="end"/>
        </w:r>
      </w:hyperlink>
    </w:p>
    <w:p>
      <w:pPr>
        <w:pStyle w:val="TOC2"/>
        <w:tabs>
          <w:tab w:val="right" w:leader="dot" w:pos="8306"/>
        </w:tabs>
      </w:pPr>
      <w:hyperlink w:anchor="_Toc27946" w:history="1">
        <w:r>
          <w:rPr>
            <w:rFonts w:ascii="仿宋" w:eastAsia="仿宋" w:hAnsi="仿宋" w:cs="仿宋" w:hint="eastAsia"/>
            <w:lang w:eastAsia="zh-CN"/>
          </w:rPr>
          <w:t>(三)、营销渠道与策略</w:t>
        </w:r>
        <w:r>
          <w:tab/>
        </w:r>
        <w:r>
          <w:fldChar w:fldCharType="begin"/>
        </w:r>
        <w:r>
          <w:instrText xml:space="preserve"> PAGEREF _Toc27946 \h </w:instrText>
        </w:r>
        <w:r>
          <w:fldChar w:fldCharType="separate"/>
        </w:r>
        <w:r>
          <w:t>48</w:t>
        </w:r>
        <w:r>
          <w:fldChar w:fldCharType="end"/>
        </w:r>
      </w:hyperlink>
    </w:p>
    <w:p>
      <w:pPr>
        <w:pStyle w:val="TOC2"/>
        <w:tabs>
          <w:tab w:val="right" w:leader="dot" w:pos="8306"/>
        </w:tabs>
      </w:pPr>
      <w:hyperlink w:anchor="_Toc18901" w:history="1">
        <w:r>
          <w:rPr>
            <w:rFonts w:ascii="仿宋" w:eastAsia="仿宋" w:hAnsi="仿宋" w:cs="仿宋" w:hint="eastAsia"/>
            <w:lang w:eastAsia="zh-CN"/>
          </w:rPr>
          <w:t>(四)、推广与宣传活动</w:t>
        </w:r>
        <w:r>
          <w:tab/>
        </w:r>
        <w:r>
          <w:fldChar w:fldCharType="begin"/>
        </w:r>
        <w:r>
          <w:instrText xml:space="preserve"> PAGEREF _Toc18901 \h </w:instrText>
        </w:r>
        <w:r>
          <w:fldChar w:fldCharType="separate"/>
        </w:r>
        <w:r>
          <w:t>50</w:t>
        </w:r>
        <w:r>
          <w:fldChar w:fldCharType="end"/>
        </w:r>
      </w:hyperlink>
    </w:p>
    <w:p>
      <w:pPr>
        <w:pStyle w:val="TOC1"/>
        <w:tabs>
          <w:tab w:val="right" w:leader="dot" w:pos="8306"/>
        </w:tabs>
      </w:pPr>
      <w:hyperlink w:anchor="_Toc23193" w:history="1">
        <w:r>
          <w:rPr>
            <w:rFonts w:ascii="仿宋" w:eastAsia="仿宋" w:hAnsi="仿宋" w:cs="仿宋" w:hint="eastAsia"/>
            <w:lang w:eastAsia="zh-CN"/>
          </w:rPr>
          <w:t>十四、营养型输液项目实施保障措施</w:t>
        </w:r>
        <w:r>
          <w:tab/>
        </w:r>
        <w:r>
          <w:fldChar w:fldCharType="begin"/>
        </w:r>
        <w:r>
          <w:instrText xml:space="preserve"> PAGEREF _Toc23193 \h </w:instrText>
        </w:r>
        <w:r>
          <w:fldChar w:fldCharType="separate"/>
        </w:r>
        <w:r>
          <w:t>55</w:t>
        </w:r>
        <w:r>
          <w:fldChar w:fldCharType="end"/>
        </w:r>
      </w:hyperlink>
    </w:p>
    <w:p>
      <w:pPr>
        <w:pStyle w:val="TOC2"/>
        <w:tabs>
          <w:tab w:val="right" w:leader="dot" w:pos="8306"/>
        </w:tabs>
      </w:pPr>
      <w:hyperlink w:anchor="_Toc10736" w:history="1">
        <w:r>
          <w:rPr>
            <w:rFonts w:ascii="仿宋" w:eastAsia="仿宋" w:hAnsi="仿宋" w:cs="仿宋" w:hint="eastAsia"/>
            <w:lang w:eastAsia="zh-CN"/>
          </w:rPr>
          <w:t>(一)、营养型输液项目实施保障机制</w:t>
        </w:r>
        <w:r>
          <w:tab/>
        </w:r>
        <w:r>
          <w:fldChar w:fldCharType="begin"/>
        </w:r>
        <w:r>
          <w:instrText xml:space="preserve"> PAGEREF _Toc10736 \h </w:instrText>
        </w:r>
        <w:r>
          <w:fldChar w:fldCharType="separate"/>
        </w:r>
        <w:r>
          <w:t>55</w:t>
        </w:r>
        <w:r>
          <w:fldChar w:fldCharType="end"/>
        </w:r>
      </w:hyperlink>
    </w:p>
    <w:p>
      <w:pPr>
        <w:pStyle w:val="TOC2"/>
        <w:tabs>
          <w:tab w:val="right" w:leader="dot" w:pos="8306"/>
        </w:tabs>
      </w:pPr>
      <w:hyperlink w:anchor="_Toc5429" w:history="1">
        <w:r>
          <w:rPr>
            <w:rFonts w:ascii="仿宋" w:eastAsia="仿宋" w:hAnsi="仿宋" w:cs="仿宋" w:hint="eastAsia"/>
            <w:lang w:eastAsia="zh-CN"/>
          </w:rPr>
          <w:t>(二)、营养型输液项目法律合规要求</w:t>
        </w:r>
        <w:r>
          <w:tab/>
        </w:r>
        <w:r>
          <w:fldChar w:fldCharType="begin"/>
        </w:r>
        <w:r>
          <w:instrText xml:space="preserve"> PAGEREF _Toc5429 \h </w:instrText>
        </w:r>
        <w:r>
          <w:fldChar w:fldCharType="separate"/>
        </w:r>
        <w:r>
          <w:t>58</w:t>
        </w:r>
        <w:r>
          <w:fldChar w:fldCharType="end"/>
        </w:r>
      </w:hyperlink>
    </w:p>
    <w:p>
      <w:pPr>
        <w:pStyle w:val="TOC2"/>
        <w:tabs>
          <w:tab w:val="right" w:leader="dot" w:pos="8306"/>
        </w:tabs>
      </w:pPr>
      <w:hyperlink w:anchor="_Toc27895" w:history="1">
        <w:r>
          <w:rPr>
            <w:rFonts w:ascii="仿宋" w:eastAsia="仿宋" w:hAnsi="仿宋" w:cs="仿宋" w:hint="eastAsia"/>
            <w:lang w:eastAsia="zh-CN"/>
          </w:rPr>
          <w:t>(三)、营养型输液项目合同管理与法律事务</w:t>
        </w:r>
        <w:r>
          <w:tab/>
        </w:r>
        <w:r>
          <w:fldChar w:fldCharType="begin"/>
        </w:r>
        <w:r>
          <w:instrText xml:space="preserve"> PAGEREF _Toc27895 \h </w:instrText>
        </w:r>
        <w:r>
          <w:fldChar w:fldCharType="separate"/>
        </w:r>
        <w:r>
          <w:t>63</w:t>
        </w:r>
        <w:r>
          <w:fldChar w:fldCharType="end"/>
        </w:r>
      </w:hyperlink>
    </w:p>
    <w:p>
      <w:pPr>
        <w:pStyle w:val="TOC2"/>
        <w:tabs>
          <w:tab w:val="right" w:leader="dot" w:pos="8306"/>
        </w:tabs>
      </w:pPr>
      <w:hyperlink w:anchor="_Toc26802" w:history="1">
        <w:r>
          <w:rPr>
            <w:rFonts w:ascii="仿宋" w:eastAsia="仿宋" w:hAnsi="仿宋" w:cs="仿宋" w:hint="eastAsia"/>
            <w:lang w:eastAsia="zh-CN"/>
          </w:rPr>
          <w:t>(四)、营养型输液项目知识产权保护策略</w:t>
        </w:r>
        <w:r>
          <w:tab/>
        </w:r>
        <w:r>
          <w:fldChar w:fldCharType="begin"/>
        </w:r>
        <w:r>
          <w:instrText xml:space="preserve"> PAGEREF _Toc26802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23"/>
      <w:r>
        <w:rPr>
          <w:rFonts w:ascii="仿宋" w:eastAsia="仿宋" w:hAnsi="仿宋" w:cs="仿宋" w:hint="eastAsia"/>
          <w:sz w:val="28"/>
          <w:lang w:eastAsia="zh-CN"/>
        </w:rPr>
        <w:t>一、营养型输液项目可持续发展</w:t>
      </w:r>
      <w:bookmarkEnd w:id="2"/>
    </w:p>
    <w:p>
      <w:pPr>
        <w:pStyle w:val="Heading2"/>
        <w:rPr>
          <w:rFonts w:ascii="仿宋" w:eastAsia="仿宋" w:hAnsi="仿宋" w:cs="仿宋" w:hint="eastAsia"/>
          <w:lang w:eastAsia="zh-CN"/>
        </w:rPr>
      </w:pPr>
      <w:bookmarkStart w:id="3" w:name="_Toc1317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型输液项目中，营养型输液项目团队着眼于未来，明确了可持续发展的战略方向。制定的具体可持续发展目标包括降低资源使用、采用环保技术、最大化社会效益等。这一步骤不仅有助于营养型输液项目在环保和社会责任方面达到最高标准，也为未来提供了明确的指引，确保营养型输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可持续实践的融入营养型输液项目管理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营养型输液项目管理周期。从营养型输液项目规划开始，营养型输液项目团队就考虑了环境和社会的因素。在执行阶段，营养型输液项目团队积极推动绿色技术的应用，优化资源利用。此外，关注员工的社会责任，通过培训和沟通活动提高员工对可持续发展的认知，使他们能够在日常工作中践行可持续实践。这些举措不仅为营养型输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7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扎根于营养型输液项目的可持续发展理念，我们深信环保与社会责任是营养型输液项目成功的关键支柱。在营养型输液项目的每一步，我们都致力于通过创新和实践，履行对环境和社会的坚定责任。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团队通过引入先进的环保技术、建立高效的废物处理系统以及推动能源节约措施，积极履行环保责任。定期的环保监测和评估确保营养型输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不仅致力于自身可持续发展，还注重对社会的回馈。通过支持社区营养型输液项目、参与慈善事业、提供培训机会等方式，营养型输液项目积极履行社会责任。与当地社区建立积极互动，关注员工的工作与生活平衡，以及员工的身心健康，是营养型输液项目在社会责任层面的关键举措。这样的实践不仅增强了营养型输液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821"/>
      <w:r>
        <w:rPr>
          <w:rFonts w:ascii="仿宋" w:eastAsia="仿宋" w:hAnsi="仿宋" w:cs="仿宋" w:hint="eastAsia"/>
          <w:sz w:val="28"/>
          <w:lang w:eastAsia="zh-CN"/>
        </w:rPr>
        <w:t>二、营养型输液项目建设背景及必要性分析</w:t>
      </w:r>
      <w:bookmarkEnd w:id="5"/>
    </w:p>
    <w:p>
      <w:pPr>
        <w:pStyle w:val="Heading2"/>
        <w:rPr>
          <w:rFonts w:ascii="仿宋" w:eastAsia="仿宋" w:hAnsi="仿宋" w:cs="仿宋" w:hint="eastAsia"/>
          <w:lang w:eastAsia="zh-CN"/>
        </w:rPr>
      </w:pPr>
      <w:bookmarkStart w:id="6" w:name="_Toc20492"/>
      <w:r>
        <w:rPr>
          <w:rFonts w:ascii="仿宋" w:eastAsia="仿宋" w:hAnsi="仿宋" w:cs="仿宋" w:hint="eastAsia"/>
          <w:lang w:eastAsia="zh-CN"/>
        </w:rPr>
        <w:t>(一)、营养型输液项目背景分析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营养型输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营养型输液项目在这个潮流中的定位。同时，我们将关注行业内涌现的新兴机遇，以便营养型输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营养型输液项目提供了强大的发展动力。我们将聚焦于行业内最新的技术发展趋势，包括但不限于人工智能、大数据分析、物联网等领域。通过深度的技术研究，我们将确保营养型输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营养型输液项目发展的源泉。我们将投入更多的精力对市场需求进行深入剖析，超越表面的需求，深入挖掘潜在的市场痛点和机遇。通过对市场需求的细致了解，营养型输液项目将更有针对性地设计解决方案，满足市场的多样化需求，从而更好地促进营养型输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营养型输液项目战略至关重要。我们将对竞争态势进行更为深入的分析，包括但不限于市场份额、产品特点、客户满意度等多个维度。通过深度的竞争分析，营养型输液项目将能够更准确地把握市场脉搏，制定具有竞争力的营养型输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营养型输液项目的发展具有直接的影响。我们将进行更为全面的法规和政策分析，了解行业发展中的潜在法律风险和合规挑战。通过充分了解和遵守相关法规，营养型输液项目将确保在法律框架内合法合规运营，为营养型输液项目的稳健发展提供有力支持。</w:t>
      </w:r>
    </w:p>
    <w:p>
      <w:pPr>
        <w:pStyle w:val="Heading2"/>
        <w:ind w:firstLine="560" w:firstLineChars="200"/>
        <w:rPr>
          <w:rFonts w:ascii="仿宋" w:eastAsia="仿宋" w:hAnsi="仿宋" w:cs="仿宋" w:hint="eastAsia"/>
          <w:sz w:val="28"/>
          <w:lang w:eastAsia="zh-CN"/>
        </w:rPr>
      </w:pPr>
      <w:bookmarkStart w:id="7" w:name="_Toc31852"/>
      <w:r>
        <w:rPr>
          <w:rFonts w:ascii="仿宋" w:eastAsia="仿宋" w:hAnsi="仿宋" w:cs="仿宋" w:hint="eastAsia"/>
          <w:sz w:val="28"/>
          <w:lang w:eastAsia="zh-CN"/>
        </w:rPr>
        <w:t>(二)、营养型输液项目建设必要性分析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营养型输液项目建设的迫切性源于对行业发展趋势的深刻洞察。我们正处于一个行业变革的时代，科技创新、数字化转型成为企业发展的关键动力。营养型输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建设不仅仅是为了跟上潮流，更是为了通过技术创新推动企业的持续发展。通过引入先进的技术和解决方案，营养型输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营养型输液项目的建设成为必然选择，通过提高产品质量、拓展服务领域，从而在竞争中获得更多的机会。营养型输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营养型输液项目建设的必要性体现在对客户需求更精准的满足。通过营养型输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营养型输液项目建设的背后是对企业持续创新的追求。只有通过不断创新，企业才能在竞争中立于不败之地。营养型输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96"/>
      <w:r>
        <w:rPr>
          <w:rFonts w:ascii="仿宋" w:eastAsia="仿宋" w:hAnsi="仿宋" w:cs="仿宋" w:hint="eastAsia"/>
          <w:sz w:val="28"/>
          <w:lang w:eastAsia="zh-CN"/>
        </w:rPr>
        <w:t>三、营养型输液项目文档管理</w:t>
      </w:r>
      <w:bookmarkEnd w:id="8"/>
    </w:p>
    <w:p>
      <w:pPr>
        <w:pStyle w:val="Heading2"/>
        <w:rPr>
          <w:rFonts w:ascii="仿宋" w:eastAsia="仿宋" w:hAnsi="仿宋" w:cs="仿宋" w:hint="eastAsia"/>
          <w:lang w:eastAsia="zh-CN"/>
        </w:rPr>
      </w:pPr>
      <w:bookmarkStart w:id="9" w:name="_Toc2684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营养型输液项目高度重视文档的质量和准确性，以支持营养型输液项目的各项活动和决策。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文档的编制始于营养型输液项目计划的初期，我们制定了详细的文档编制计划，明确了每个文档的内容、格式和编写责任人。在营养型输液项目启动阶段，我们首先编制了营养型输液项目章程，明确定义了营养型输液项目的目标、范围、风险等关键要素。随后，营养型输液项目团队根据计划陆续编制了需求文档、设计文档、测试文档等各类文档，确保营养型输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营养型输液项目管理中的重要环节，旨在确保营养型输液项目文档符合质量标准和营养型输液项目需求。在营养型输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营养型输液项目相关利益方和专业领域的专家对文档进行独立审查。这有助于获取更全面、客观的反馈，确保营养型输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营养型输液项目在文档编制与审查方面建立了严格的管理机制，通过规范的流程和多维度的审查，确保营养型输液项目文档的质量、准确性和可靠性，为营养型输液项目的顺利推进提供了有力支持。</w:t>
      </w:r>
    </w:p>
    <w:p>
      <w:pPr>
        <w:pStyle w:val="Heading2"/>
        <w:ind w:firstLine="560" w:firstLineChars="200"/>
        <w:rPr>
          <w:rFonts w:ascii="仿宋" w:eastAsia="仿宋" w:hAnsi="仿宋" w:cs="仿宋" w:hint="eastAsia"/>
          <w:sz w:val="28"/>
          <w:lang w:eastAsia="zh-CN"/>
        </w:rPr>
      </w:pPr>
      <w:bookmarkStart w:id="10" w:name="_Toc425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在营养型输液项目中，我们致力于优化文档发布与分发过程，以确保信息的高效传递和团队间协作的顺畅进行。以下是我们采取的关键优化策略：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我们通过多渠道发布文档，包括电子邮件、营养型输液项目管理平台、内部网站等，以满足不同团队成员的偏好和需求。多渠道发布确保了信息的全面覆盖。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我们采用了精细的权限控制，确保只有授权人员可以访问敏感信息。这种安全措施保护了营养型输液项目文档的机密性，防止了未经授权的信息泄露。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44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文档存档与归档是营养型输液项目生命周期中一个至关重要的环节，直接关系到营养型输液项目信息的长期保存和历史记录的完整性。在营养型输液项目中，我们实施了一系列有效的文档存档与归档管理策略：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1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66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营养型输液项目的主要产品是XXXX，预计年产值为XXX万元。这一产品在市场中占据着重要的地位，其广泛的应用范围使得该营养型输液项目的市场前景非常广阔。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营养型输液项目的xxx产品作为重要的原材料之一，将在多个领域发挥关键作用。其在建筑、交通、能源等方面的广泛应用将为整个产业链提供强大的支持，形成产业协同效应。营养型输液项目的年产值XXX万XXX万XXX万万元不仅反映了其在市场上的巨大潜力，更预示着它对国民经济的积极贡献。这种关联度高、涉及面广的产业关系，使得该营养型输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048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总征地面积为XXXX平方米，相当于约XX.XX亩，其中净用地面积为XXXX平方米，红线范围内相当于约XX.XX亩。这一用地规模充分考虑了营养型输液项目的建设需求，保障了营养型输液项目在合适的空间内得以充分发展。营养型输液项目规划的总建筑面积为XXXX平方米，其中主体工程建设占XXXX平方米，计容建筑面积达XXXX平方米。预计建筑工程的投资将达到XXXX万元，为营养型输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计划购置的设备共计XXXX台（套），设备购置费用为XXXX万元。这一设备购置计划充分考虑到营养型输液项目的生产需求和技术要求，确保了营养型输液项目在生产运营中具备先进的技术装备和高效的生产能力。设备的合理配置将为营养型输液项目的正常运作和未来的产能提升奠定坚实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计划总投资为XXXX万元，预计年实现营业收入为XXXX万元。这一产能规模的设定旨在确保营养型输液项目能够在投资与回报之间取得平衡，实现长期可持续的发展。营养型输液项目的总投资充分考虑到各个方面的需求，包括用地建设、设备购置等多个环节，以确保营养型输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690"/>
      <w:r>
        <w:rPr>
          <w:rFonts w:ascii="仿宋" w:eastAsia="仿宋" w:hAnsi="仿宋" w:cs="仿宋" w:hint="eastAsia"/>
          <w:sz w:val="28"/>
          <w:lang w:eastAsia="zh-CN"/>
        </w:rPr>
        <w:t>五、营养型输液项目危机管理</w:t>
      </w:r>
      <w:bookmarkEnd w:id="15"/>
    </w:p>
    <w:p>
      <w:pPr>
        <w:pStyle w:val="Heading2"/>
        <w:rPr>
          <w:rFonts w:ascii="仿宋" w:eastAsia="仿宋" w:hAnsi="仿宋" w:cs="仿宋" w:hint="eastAsia"/>
          <w:lang w:eastAsia="zh-CN"/>
        </w:rPr>
      </w:pPr>
      <w:bookmarkStart w:id="16" w:name="_Toc1132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型输液项目危机管理中，危机预警与识别是确保营养型输液项目稳健运行的核心步骤。通过建立全面的监测机制，营养型输液项目团队旨在及时发现和理解潜在的风险和危机因素，以便采取及时的预防和应对措施，确保营养型输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首先，通过深入的风险评估，营养型输液项目团队全面分析了整个营养型输液项目和各个阶段可能存在的威胁。这包括准确评估每个潜在风险的发生概率和可能影响的程度，为后续危机预警提供了有力支持。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营养型输液项目团队着重于明确定义营养型输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营养型输液项目进展的持续监控，团队能够及时发现潜在问题并作出迅速反应。营养型输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在这一阶段，团队的专业素养和反应速度将发挥至关重要的作用，以确保潜在危机能够在初期得到有效的处理，最大程度地减轻负面影响。通过危机预警与识别，营养型输液项目得以更有序、可控地推进。</w:t>
      </w:r>
    </w:p>
    <w:p>
      <w:pPr>
        <w:pStyle w:val="Heading2"/>
        <w:ind w:firstLine="560" w:firstLineChars="200"/>
        <w:rPr>
          <w:rFonts w:ascii="仿宋" w:eastAsia="仿宋" w:hAnsi="仿宋" w:cs="仿宋" w:hint="eastAsia"/>
          <w:sz w:val="28"/>
          <w:lang w:eastAsia="zh-CN"/>
        </w:rPr>
      </w:pPr>
      <w:bookmarkStart w:id="17" w:name="_Toc584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在危机发生时，营养型输液项目团队立即行动，成立了应急小组。该小组的任务是迅速制定并实施紧急应对措施，以最小化潜在损失。以下是采取的主要措施：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暂停营养型输液项目进度：为遏制危机蔓延，营养型输液项目暂时停止进行，以便全面评估当前状况。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资源重新分配：重新评估营养型输液项目资源的分配，确保最大限度地减小损失。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实时沟通：与关键利益相关者建立实时沟通机制，向他们传递营养型输液项目危机的实际状况，保障营养型输液项目核心利益。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在紧急应对的同时，营养型输液项目团队强调了团队协作和有效沟通的重要性。以下是团队协作的关键举措：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信息共享机制：建立了信息共享平台，确保团队成员能够及时获取营养型输液项目危机的实时信息。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领导者沟通：营养型输液项目领导者通过定期会议和即时沟通工具，指导团队应对危机，保持团队稳定运行。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随着危机得到初步控制，营养型输液项目团队转向制定恢复计划，以确保营养型输液项目能够从中迅速恢复。主要恢复计划包括：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修复受损的进度计划：重新评估营养型输液项目进度，制定修复计划，确保营养型输液项目尽快回归正常进程。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重新调整资源分配：优化资源分配，确保营养型输液项目在有限资源下高效运转。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风险管理机制加强：对营养型输液项目风险进行全面评估，制定更强化的风险管理策略，以预防未来可能的危机。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1725"/>
      <w:r>
        <w:rPr>
          <w:rFonts w:ascii="仿宋" w:eastAsia="仿宋" w:hAnsi="仿宋" w:cs="仿宋" w:hint="eastAsia"/>
          <w:sz w:val="28"/>
          <w:lang w:eastAsia="zh-CN"/>
        </w:rPr>
        <w:t>六、营养型输液项目绩效评估</w:t>
      </w:r>
      <w:bookmarkEnd w:id="18"/>
    </w:p>
    <w:p>
      <w:pPr>
        <w:pStyle w:val="Heading2"/>
        <w:rPr>
          <w:rFonts w:ascii="仿宋" w:eastAsia="仿宋" w:hAnsi="仿宋" w:cs="仿宋" w:hint="eastAsia"/>
          <w:lang w:eastAsia="zh-CN"/>
        </w:rPr>
      </w:pPr>
      <w:bookmarkStart w:id="19" w:name="_Toc3066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型输液项目中，我们设计了一套全面的绩效评估指标，以确保营养型输液项目的可控和成功交付。这些指标跨足营养型输液项目目标、成本、进度和质量等多个维度，为我们提供了全面洞察营养型输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目标达成率是我们关注的首要指标。我们设定了明确的目标，并通过定期监测和评估，迅速发现并应对潜在的目标偏差。这为营养型输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成本绩效是另一个核心关注点。通过实际成本与预算成本的对比分析，我们深入了解成本差异的原因，及时调整资源分配，保持营养型输液项目在经济效益方面的合理水平。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进度作为关键的绩效指标之一，得到了精心的关注。我们制定了详细的营养型输液项目进度计划，并设立了进度符合度指标，确保实际进度与计划进度保持一致。这使我们能够快速发现和解决潜在的进度问题，保持营养型输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营养型输液项目绩效的不可或缺的一环。我们引入了一系列的质量标准和客户满意度指标，以确保营养型输液项目交付的成果在质量上达到或超越预期水平。通过持续监测这些指标，我们努力提升营养型输液项目整体质量水平，为营养型输液项目的成功交付提供有力保障。通过这些科学且全面的绩效评估，我们能够更好地引导营养型输液项目的持续改进，确保营养型输液项目目标的顺利达成。</w:t>
      </w:r>
    </w:p>
    <w:p>
      <w:pPr>
        <w:pStyle w:val="Heading2"/>
        <w:ind w:firstLine="560" w:firstLineChars="200"/>
        <w:rPr>
          <w:rFonts w:ascii="仿宋" w:eastAsia="仿宋" w:hAnsi="仿宋" w:cs="仿宋" w:hint="eastAsia"/>
          <w:sz w:val="28"/>
          <w:lang w:eastAsia="zh-CN"/>
        </w:rPr>
      </w:pPr>
      <w:bookmarkStart w:id="20" w:name="_Toc30157"/>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https://d.book118.com/665242334340011041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115B2"/>
    <w:rsid w:val="622115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2423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2024-01-12T17:54:00Z</dcterms:created>
  <dcterms:modified xsi:type="dcterms:W3CDTF">2024-01-12T17:55:14Z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A5013B73EBA140B087B3D223B61E74AF_11</vt:lpwstr>
  </property>
  <property fmtid="{D5CDD505-2E9C-101B-9397-08002B2CF9AE}" pid="3" name="KSOProductBuildVer">
    <vt:lpwstr>2052-12.1.0.16120</vt:lpwstr>
  </property>
</Properties>
</file>