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宋体" w:eastAsia="宋体" w:hAnsi="宋体"/>
          <w:b/>
          <w:sz w:val="44"/>
        </w:rPr>
        <w:t>(市政)施工质量保证措施(管线、排水、道路等)</w:t>
      </w:r>
    </w:p>
    <w:p/>
    <w:p>
      <w:r>
        <w:rPr>
          <w:rFonts w:ascii="黑体" w:eastAsia="黑体" w:hAnsi="黑体"/>
          <w:b/>
          <w:sz w:val="36"/>
        </w:rPr>
        <w:t>质量保障措施</w:t>
      </w:r>
    </w:p>
    <w:p/>
    <w:p>
      <w:r>
        <w:rPr>
          <w:rFonts w:ascii="黑体" w:eastAsia="黑体" w:hAnsi="黑体"/>
          <w:b/>
          <w:sz w:val="36"/>
        </w:rPr>
        <w:t>一、市政工程施管理质量保证措施</w:t>
      </w:r>
    </w:p>
    <w:p/>
    <w:p>
      <w:r>
        <w:rPr>
          <w:rFonts w:ascii="黑体" w:eastAsia="黑体" w:hAnsi="黑体"/>
          <w:b/>
          <w:sz w:val="36"/>
        </w:rPr>
        <w:t>1质量管理目标</w:t>
      </w:r>
    </w:p>
    <w:p/>
    <w:p>
      <w:r>
        <w:rPr>
          <w:rFonts w:ascii="黑体" w:eastAsia="黑体" w:hAnsi="黑体"/>
          <w:b/>
          <w:sz w:val="36"/>
        </w:rPr>
        <w:t>2质量管理方法</w:t>
      </w:r>
    </w:p>
    <w:p/>
    <w:p>
      <w:r>
        <w:rPr>
          <w:rFonts w:ascii="黑体" w:eastAsia="黑体" w:hAnsi="黑体"/>
          <w:b/>
          <w:sz w:val="36"/>
        </w:rPr>
        <w:t>3质量控制体系</w:t>
      </w:r>
    </w:p>
    <w:p/>
    <w:p>
      <w:r>
        <w:rPr>
          <w:rFonts w:ascii="黑体" w:eastAsia="黑体" w:hAnsi="黑体"/>
          <w:b/>
          <w:sz w:val="36"/>
        </w:rPr>
        <w:t>4为确保质量所采取的检测试验手段及措施</w:t>
      </w:r>
    </w:p>
    <w:p/>
    <w:p>
      <w:r>
        <w:rPr>
          <w:rFonts w:ascii="黑体" w:eastAsia="黑体" w:hAnsi="黑体"/>
          <w:b/>
          <w:sz w:val="36"/>
        </w:rPr>
        <w:t>5技术保证措施</w:t>
      </w:r>
    </w:p>
    <w:p/>
    <w:p>
      <w:r>
        <w:rPr>
          <w:rFonts w:ascii="黑体" w:eastAsia="黑体" w:hAnsi="黑体"/>
          <w:b/>
          <w:sz w:val="36"/>
        </w:rPr>
        <w:t>6原材料质量保证措施</w:t>
      </w:r>
    </w:p>
    <w:p/>
    <w:p>
      <w:pPr>
        <w:sectPr w:rsidSect="00034616">
          <w:pgSz w:w="12240" w:h="15840"/>
          <w:pgMar w:top="1440" w:right="1800" w:bottom="1440" w:left="1800" w:header="720" w:footer="720" w:gutter="0"/>
          <w:cols w:space="720"/>
          <w:docGrid w:linePitch="360"/>
        </w:sectPr>
      </w:pPr>
      <w:r>
        <w:t>二施工过程中的质量控制</w:t>
      </w:r>
    </w:p>
    <w:p/>
    <w:p>
      <w:r>
        <w:t>1道路工程施工质量保障措施</w:t>
      </w:r>
    </w:p>
    <w:p/>
    <w:p>
      <w:r>
        <w:t>2管道工程施工质量保障措施</w:t>
      </w:r>
    </w:p>
    <w:p/>
    <w:p>
      <w:r>
        <w:t>3绿化工程施工质量保障措施</w:t>
      </w:r>
    </w:p>
    <w:p/>
    <w:p>
      <w:r>
        <w:t>4电气总体工程施工质量保障措施</w:t>
      </w:r>
    </w:p>
    <w:p/>
    <w:p>
      <w:r>
        <w:t>5施工期间对隐蔽工程的质量保证措施</w:t>
      </w:r>
    </w:p>
    <w:p/>
    <w:p>
      <w:r>
        <w:t>质量保障措施</w:t>
      </w:r>
    </w:p>
    <w:p/>
    <w:p>
      <w:r>
        <w:t>一、市政工程施工管理质量保证措施</w:t>
      </w:r>
    </w:p>
    <w:p>
      <w:r>
        <w:t>1质量管理目标</w:t>
      </w:r>
    </w:p>
    <w:p>
      <w:r>
        <w:t>本工程的质量目标：严格执行国家有关现行质量标准。</w:t>
      </w:r>
    </w:p>
    <w:p>
      <w:r>
        <w:t>2质量管理方法</w:t>
      </w:r>
    </w:p>
    <w:p>
      <w:r>
        <w:t>2.1质量检查验收方法</w:t>
      </w:r>
    </w:p>
    <w:p>
      <w:pPr>
        <w:sectPr w:rsidSect="00034616">
          <w:type w:val="nextPage"/>
          <w:pgSz w:w="12240" w:h="15840"/>
          <w:pgMar w:top="1440" w:right="1800" w:bottom="1440" w:left="1800" w:header="720" w:footer="720" w:gutter="0"/>
          <w:pgNumType w:start="2"/>
          <w:cols w:space="720"/>
          <w:titlePg w:val="0"/>
          <w:docGrid w:linePitch="360"/>
        </w:sectPr>
      </w:pPr>
      <w:r>
        <w:t>实行自检、互检、专检制以及特殊工序过程监控与跟班检制；分部分项工程验评制和隐蔽工程验收制。</w:t>
      </w:r>
    </w:p>
    <w:p>
      <w:r>
        <w:t>2.2施工前技术质量交底和施工中的复核</w:t>
      </w:r>
    </w:p>
    <w:p>
      <w:r>
        <w:t>工程开工前，技术部门要对整个工程的技术质量要点的关键问题向施工管理人员、班组长等作一个全面的交底。在分部分项工程施工前，由工长负责向班组长、班组长负责向各班组成员进行技术质量交底工作。交底工作以书面形式为主，未经交底不得施工。对关键工序、关键部位，工长要负责现场确定核实，技术部门对每个关键环节和重要工序要进行复核、监督，发现问题及时解决。</w:t>
      </w:r>
    </w:p>
    <w:p>
      <w:r>
        <w:t>2.3生产会议和质量会议制度</w:t>
      </w:r>
    </w:p>
    <w:p>
      <w:r>
        <w:t>在定期或不定期的生产会议上，在安排生产计划的同时，坚持质量工作安排。</w:t>
      </w:r>
    </w:p>
    <w:p>
      <w:r>
        <w:t>定期召开专题质量会议，由施工技术副经理和专职质检人员提出质量动态报告，研究制定质量工作计划和对策。</w:t>
      </w:r>
    </w:p>
    <w:p>
      <w:r>
        <w:t>2.4对专业工程施工人员的技术资质审核</w:t>
      </w:r>
    </w:p>
    <w:p>
      <w:r>
        <w:t>对进入施工现场作业的所有特殊专业工种的管理人员和技术工人的技术等级，必须进行事前审核。对经技术培训考核不合格者，不予安排相应工作。对所有专业分包单位，其专业工种的管理人员和技术工人均必须提交名单和技术资质材料。</w:t>
      </w:r>
    </w:p>
    <w:p>
      <w:pPr>
        <w:sectPr w:rsidSect="00034616">
          <w:type w:val="nextPage"/>
          <w:pgSz w:w="12240" w:h="15840"/>
          <w:pgMar w:top="1440" w:right="1800" w:bottom="1440" w:left="1800" w:header="720" w:footer="720" w:gutter="0"/>
          <w:pgNumType w:start="3"/>
          <w:cols w:space="720"/>
          <w:titlePg w:val="0"/>
          <w:docGrid w:linePitch="360"/>
        </w:sectPr>
      </w:pPr>
      <w:r>
        <w:t>2.5坚持样板引路，先确认再大面积施工的方法</w:t>
      </w:r>
    </w:p>
    <w:p>
      <w:r>
        <w:t>对质量要求较高、采用新工艺新材料的部分，应先做样板和试验，经检查确认可行后，再进行大面积施工。</w:t>
      </w:r>
    </w:p>
    <w:p>
      <w:r>
        <w:t>3质量控制体系</w:t>
      </w:r>
    </w:p>
    <w:p>
      <w:r>
        <w:t>3.1质量办理领导体系</w:t>
      </w:r>
    </w:p>
    <w:p>
      <w:r>
        <w:t>项目经理为工程质量的第一责任人，在项目部自项目经理至施工班组建立质量管理领导体系。如下图示。</w:t>
      </w:r>
    </w:p>
    <w:p>
      <w:r>
        <w:t>项目质量领导小组</w:t>
      </w:r>
    </w:p>
    <w:p>
      <w:r>
        <w:t>组长：工程司理</w:t>
      </w:r>
    </w:p>
    <w:p>
      <w:r>
        <w:t>副组长：项目常务副经理</w:t>
      </w:r>
    </w:p>
    <w:p>
      <w:r>
        <w:t>项目生产副经理</w:t>
      </w:r>
    </w:p>
    <w:p>
      <w:r>
        <w:t>技术负责人</w:t>
      </w:r>
    </w:p>
    <w:p>
      <w:r>
        <w:t>钢</w:t>
      </w:r>
    </w:p>
    <w:p>
      <w:r>
        <w:t>筋</w:t>
      </w:r>
    </w:p>
    <w:p>
      <w:r>
        <w:t>工</w:t>
      </w:r>
    </w:p>
    <w:p>
      <w:r>
        <w:t>长</w:t>
      </w:r>
    </w:p>
    <w:p>
      <w:r>
        <w:t>木</w:t>
      </w:r>
    </w:p>
    <w:p>
      <w:r>
        <w:t>工</w:t>
      </w:r>
    </w:p>
    <w:p>
      <w:r>
        <w:t>工</w:t>
      </w:r>
    </w:p>
    <w:p>
      <w:r>
        <w:t>长</w:t>
      </w:r>
    </w:p>
    <w:p>
      <w:pPr>
        <w:sectPr w:rsidSect="00034616">
          <w:type w:val="nextPage"/>
          <w:pgSz w:w="12240" w:h="15840"/>
          <w:pgMar w:top="1440" w:right="1800" w:bottom="1440" w:left="1800" w:header="720" w:footer="720" w:gutter="0"/>
          <w:pgNumType w:start="4"/>
          <w:cols w:space="720"/>
          <w:titlePg w:val="0"/>
          <w:docGrid w:linePitch="360"/>
        </w:sectPr>
      </w:pPr>
      <w:r>
        <w:t>混</w:t>
      </w:r>
    </w:p>
    <w:p>
      <w:r>
        <w:t>凝</w:t>
      </w:r>
    </w:p>
    <w:p>
      <w:r>
        <w:t>土</w:t>
      </w:r>
    </w:p>
    <w:p>
      <w:r>
        <w:t>工</w:t>
      </w:r>
    </w:p>
    <w:p>
      <w:r>
        <w:t>工</w:t>
      </w:r>
    </w:p>
    <w:p>
      <w:r>
        <w:t>长</w:t>
      </w:r>
    </w:p>
    <w:p>
      <w:r>
        <w:t>XXX</w:t>
      </w:r>
    </w:p>
    <w:p>
      <w:r>
        <w:t>目</w:t>
      </w:r>
    </w:p>
    <w:p>
      <w:r>
        <w:t>专</w:t>
      </w:r>
    </w:p>
    <w:p>
      <w:r>
        <w:t>职</w:t>
      </w:r>
    </w:p>
    <w:p>
      <w:r>
        <w:t>质</w:t>
      </w:r>
    </w:p>
    <w:p>
      <w:r>
        <w:t>量</w:t>
      </w:r>
    </w:p>
    <w:p>
      <w:r>
        <w:t>员</w:t>
      </w:r>
    </w:p>
    <w:p>
      <w:r>
        <w:t>XXX</w:t>
      </w:r>
    </w:p>
    <w:p>
      <w:r>
        <w:t>目</w:t>
      </w:r>
    </w:p>
    <w:p>
      <w:r>
        <w:t>试</w:t>
      </w:r>
    </w:p>
    <w:p>
      <w:r>
        <w:t>验</w:t>
      </w:r>
    </w:p>
    <w:p>
      <w:r>
        <w:t>员</w:t>
      </w:r>
    </w:p>
    <w:p>
      <w:r>
        <w:t>测</w:t>
      </w:r>
    </w:p>
    <w:p>
      <w:r>
        <w:t>量</w:t>
      </w:r>
    </w:p>
    <w:p>
      <w:pPr>
        <w:sectPr w:rsidSect="00034616">
          <w:type w:val="nextPage"/>
          <w:pgSz w:w="12240" w:h="15840"/>
          <w:pgMar w:top="1440" w:right="1800" w:bottom="1440" w:left="1800" w:header="720" w:footer="720" w:gutter="0"/>
          <w:pgNumType w:start="5"/>
          <w:cols w:space="720"/>
          <w:titlePg w:val="0"/>
          <w:docGrid w:linePitch="360"/>
        </w:sectPr>
      </w:pPr>
      <w:r>
        <w:t>放</w:t>
      </w:r>
    </w:p>
    <w:p>
      <w:r>
        <w:t>线</w:t>
      </w:r>
    </w:p>
    <w:p>
      <w:r>
        <w:t>员</w:t>
      </w:r>
    </w:p>
    <w:p>
      <w:r>
        <w:t>资</w:t>
      </w:r>
    </w:p>
    <w:p>
      <w:r>
        <w:t>料</w:t>
      </w:r>
    </w:p>
    <w:p>
      <w:r>
        <w:t>内</w:t>
      </w:r>
    </w:p>
    <w:p>
      <w:r>
        <w:t>业</w:t>
      </w:r>
    </w:p>
    <w:p>
      <w:r>
        <w:t>材</w:t>
      </w:r>
    </w:p>
    <w:p>
      <w:r>
        <w:t>料</w:t>
      </w:r>
    </w:p>
    <w:p>
      <w:r>
        <w:t>采</w:t>
      </w:r>
    </w:p>
    <w:p>
      <w:r>
        <w:t>购</w:t>
      </w:r>
    </w:p>
    <w:p>
      <w:r>
        <w:t>员</w:t>
      </w:r>
    </w:p>
    <w:p>
      <w:r>
        <w:t>作业班组长</w:t>
      </w:r>
    </w:p>
    <w:p>
      <w:r>
        <w:t>3.2质量保证体系</w:t>
      </w:r>
    </w:p>
    <w:p>
      <w:r>
        <w:t>依照ISO9002标准系列建立工程质量保证体系。以下透露表现。</w:t>
      </w:r>
    </w:p>
    <w:p>
      <w:r>
        <w:t>事情内容</w:t>
      </w:r>
    </w:p>
    <w:p>
      <w:r>
        <w:t>接收技术资料</w:t>
      </w:r>
    </w:p>
    <w:p>
      <w:r>
        <w:t>技术</w:t>
      </w:r>
    </w:p>
    <w:p>
      <w:r>
        <w:t>项目各工长质量安测量作业</w:t>
      </w:r>
    </w:p>
    <w:p>
      <w:pPr>
        <w:sectPr w:rsidSect="00034616">
          <w:type w:val="nextPage"/>
          <w:pgSz w:w="12240" w:h="15840"/>
          <w:pgMar w:top="1440" w:right="1800" w:bottom="1440" w:left="1800" w:header="720" w:footer="720" w:gutter="0"/>
          <w:pgNumType w:start="6"/>
          <w:cols w:space="720"/>
          <w:titlePg w:val="0"/>
          <w:docGrid w:linePitch="360"/>
        </w:sectPr>
      </w:pPr>
      <w:r>
        <w:t>副经预算材料</w:t>
      </w:r>
    </w:p>
    <w:p>
      <w:r>
        <w:t>经理技术员全员组班组</w:t>
      </w:r>
    </w:p>
    <w:p>
      <w:r>
        <w:t>理</w:t>
      </w:r>
    </w:p>
    <w:p>
      <w:r>
        <w:t>审批主办</w:t>
      </w:r>
    </w:p>
    <w:p>
      <w:r>
        <w:t>协办</w:t>
      </w:r>
    </w:p>
    <w:p>
      <w:r>
        <w:t>参加</w:t>
      </w:r>
    </w:p>
    <w:p>
      <w:r>
        <w:t>主办</w:t>
      </w:r>
    </w:p>
    <w:p>
      <w:r>
        <w:t>主办</w:t>
      </w:r>
    </w:p>
    <w:p>
      <w:r>
        <w:t>主办</w:t>
      </w:r>
    </w:p>
    <w:p>
      <w:r>
        <w:t>主办</w:t>
      </w:r>
    </w:p>
    <w:p>
      <w:r>
        <w:t>协同</w:t>
      </w:r>
    </w:p>
    <w:p>
      <w:r>
        <w:t>主办</w:t>
      </w:r>
    </w:p>
    <w:p>
      <w:r>
        <w:t>主办</w:t>
      </w:r>
    </w:p>
    <w:p>
      <w:r>
        <w:t>催促</w:t>
      </w:r>
    </w:p>
    <w:p>
      <w:r>
        <w:t>参加</w:t>
      </w:r>
    </w:p>
    <w:p>
      <w:r>
        <w:t>参加</w:t>
      </w:r>
    </w:p>
    <w:p>
      <w:r>
        <w:t>参加</w:t>
      </w:r>
    </w:p>
    <w:p>
      <w:r>
        <w:t>主办</w:t>
      </w:r>
    </w:p>
    <w:p>
      <w:r>
        <w:t>协同</w:t>
      </w:r>
    </w:p>
    <w:p>
      <w:r>
        <w:t>协办</w:t>
      </w:r>
    </w:p>
    <w:p>
      <w:pPr>
        <w:sectPr w:rsidSect="00034616">
          <w:type w:val="nextPage"/>
          <w:pgSz w:w="12240" w:h="15840"/>
          <w:pgMar w:top="1440" w:right="1800" w:bottom="1440" w:left="1800" w:header="720" w:footer="720" w:gutter="0"/>
          <w:pgNumType w:start="7"/>
          <w:cols w:space="720"/>
          <w:titlePg w:val="0"/>
          <w:docGrid w:linePitch="360"/>
        </w:sectPr>
      </w:pPr>
      <w:r>
        <w:t>参加</w:t>
      </w:r>
    </w:p>
    <w:p>
      <w:r>
        <w:t>主办</w:t>
      </w:r>
    </w:p>
    <w:p>
      <w:r>
        <w:t>协办</w:t>
      </w:r>
    </w:p>
    <w:p>
      <w:r>
        <w:t>参加</w:t>
      </w:r>
    </w:p>
    <w:p>
      <w:r>
        <w:t>主办</w:t>
      </w:r>
    </w:p>
    <w:p>
      <w:r>
        <w:t>参加</w:t>
      </w:r>
    </w:p>
    <w:p>
      <w:r>
        <w:t>督促</w:t>
      </w:r>
    </w:p>
    <w:p>
      <w:r>
        <w:t>参加参加参加参加参加</w:t>
      </w:r>
    </w:p>
    <w:p>
      <w:r>
        <w:t>参加</w:t>
      </w:r>
    </w:p>
    <w:p>
      <w:r>
        <w:t>参加</w:t>
      </w:r>
    </w:p>
    <w:p>
      <w:r>
        <w:t>参加</w:t>
      </w:r>
    </w:p>
    <w:p>
      <w:r>
        <w:t>督促</w:t>
      </w:r>
    </w:p>
    <w:p>
      <w:r>
        <w:t>履行</w:t>
      </w:r>
    </w:p>
    <w:p>
      <w:r>
        <w:t>主办</w:t>
      </w:r>
    </w:p>
    <w:p>
      <w:r>
        <w:t>参加</w:t>
      </w:r>
    </w:p>
    <w:p>
      <w:r>
        <w:t>督促</w:t>
      </w:r>
    </w:p>
    <w:p>
      <w:r>
        <w:t>主办</w:t>
      </w:r>
    </w:p>
    <w:p>
      <w:r>
        <w:t>会审</w:t>
      </w:r>
    </w:p>
    <w:p>
      <w:r>
        <w:t>主办协办</w:t>
      </w:r>
    </w:p>
    <w:p>
      <w:r>
        <w:t>参加参加参加施体例整体计划审批主办</w:t>
      </w:r>
    </w:p>
    <w:p>
      <w:pPr>
        <w:sectPr w:rsidSect="00034616">
          <w:type w:val="nextPage"/>
          <w:pgSz w:w="12240" w:h="15840"/>
          <w:pgMar w:top="1440" w:right="1800" w:bottom="1440" w:left="1800" w:header="720" w:footer="720" w:gutter="0"/>
          <w:pgNumType w:start="8"/>
          <w:cols w:space="720"/>
          <w:titlePg w:val="0"/>
          <w:docGrid w:linePitch="360"/>
        </w:sectPr>
      </w:pPr>
      <w:r>
        <w:t>工</w:t>
      </w:r>
    </w:p>
    <w:p>
      <w:r>
        <w:t>现场测量控制网点审批</w:t>
      </w:r>
    </w:p>
    <w:p>
      <w:r>
        <w:t>准</w:t>
      </w:r>
    </w:p>
    <w:p>
      <w:r>
        <w:t>备</w:t>
      </w:r>
    </w:p>
    <w:p>
      <w:r>
        <w:t>体例施工组织设计决策审批</w:t>
      </w:r>
    </w:p>
    <w:p>
      <w:r>
        <w:t>督促督促段图纸自审会审</w:t>
      </w:r>
    </w:p>
    <w:p>
      <w:r>
        <w:t>技术交底审批</w:t>
      </w:r>
    </w:p>
    <w:p>
      <w:r>
        <w:t>建立工序管理点</w:t>
      </w:r>
    </w:p>
    <w:p>
      <w:r>
        <w:t>开展QC活动</w:t>
      </w:r>
    </w:p>
    <w:p>
      <w:r>
        <w:t>组织技术攻关</w:t>
      </w:r>
    </w:p>
    <w:p>
      <w:r>
        <w:t>组织均衡施工</w:t>
      </w:r>
    </w:p>
    <w:p>
      <w:r>
        <w:t>工序交接办理</w:t>
      </w:r>
    </w:p>
    <w:p>
      <w:r>
        <w:t>施</w:t>
      </w:r>
    </w:p>
    <w:p>
      <w:r>
        <w:t>班组自检</w:t>
      </w:r>
    </w:p>
    <w:p>
      <w:r>
        <w:t>工</w:t>
      </w:r>
    </w:p>
    <w:p>
      <w:r>
        <w:t>专检</w:t>
      </w:r>
    </w:p>
    <w:p>
      <w:r>
        <w:t>阶</w:t>
      </w:r>
    </w:p>
    <w:p>
      <w:r>
        <w:t>段</w:t>
      </w:r>
    </w:p>
    <w:p>
      <w:r>
        <w:t>联检</w:t>
      </w:r>
    </w:p>
    <w:p>
      <w:r>
        <w:t>材料检验</w:t>
      </w:r>
    </w:p>
    <w:p>
      <w:pPr>
        <w:sectPr w:rsidSect="00034616">
          <w:type w:val="nextPage"/>
          <w:pgSz w:w="12240" w:h="15840"/>
          <w:pgMar w:top="1440" w:right="1800" w:bottom="1440" w:left="1800" w:header="720" w:footer="720" w:gutter="0"/>
          <w:pgNumType w:start="9"/>
          <w:cols w:space="720"/>
          <w:titlePg w:val="0"/>
          <w:docGrid w:linePitch="360"/>
        </w:sectPr>
      </w:pPr>
      <w:r>
        <w:t>计量办理</w:t>
      </w:r>
    </w:p>
    <w:p>
      <w:r>
        <w:t>质量信息管理</w:t>
      </w:r>
    </w:p>
    <w:p>
      <w:r>
        <w:t>质量诊断</w:t>
      </w:r>
    </w:p>
    <w:p>
      <w:r>
        <w:t>工程资料</w:t>
      </w:r>
    </w:p>
    <w:p>
      <w:r>
        <w:t>竣</w:t>
      </w:r>
    </w:p>
    <w:p>
      <w:r>
        <w:t>创优工程检验</w:t>
      </w:r>
    </w:p>
    <w:p>
      <w:r>
        <w:t>工</w:t>
      </w:r>
    </w:p>
    <w:p>
      <w:r>
        <w:t>工程质量评定</w:t>
      </w:r>
    </w:p>
    <w:p>
      <w:r>
        <w:t>阶</w:t>
      </w:r>
    </w:p>
    <w:p>
      <w:r>
        <w:t>段</w:t>
      </w:r>
    </w:p>
    <w:p>
      <w:r>
        <w:t>组织工程交工</w:t>
      </w:r>
    </w:p>
    <w:p>
      <w:r>
        <w:t>技术总结</w:t>
      </w:r>
    </w:p>
    <w:p>
      <w:r>
        <w:t>服用户回访</w:t>
      </w:r>
    </w:p>
    <w:p>
      <w:r>
        <w:t>务维修</w:t>
      </w:r>
    </w:p>
    <w:p>
      <w:r>
        <w:t>督促</w:t>
      </w:r>
    </w:p>
    <w:p>
      <w:r>
        <w:t>督促审批</w:t>
      </w:r>
    </w:p>
    <w:p>
      <w:r>
        <w:t>协同决策</w:t>
      </w:r>
    </w:p>
    <w:p>
      <w:r>
        <w:t>决策协办</w:t>
      </w:r>
    </w:p>
    <w:p>
      <w:r>
        <w:t>督促</w:t>
      </w:r>
    </w:p>
    <w:p>
      <w:r>
        <w:t>参加参加参加参加协办</w:t>
      </w:r>
    </w:p>
    <w:p>
      <w:pPr>
        <w:sectPr w:rsidSect="00034616">
          <w:type w:val="nextPage"/>
          <w:pgSz w:w="12240" w:h="15840"/>
          <w:pgMar w:top="1440" w:right="1800" w:bottom="1440" w:left="1800" w:header="720" w:footer="720" w:gutter="0"/>
          <w:pgNumType w:start="10"/>
          <w:cols w:space="720"/>
          <w:titlePg w:val="0"/>
          <w:docGrid w:linePitch="360"/>
        </w:sectPr>
      </w:pPr>
      <w:r>
        <w:t>参加参加协办</w:t>
      </w:r>
    </w:p>
    <w:p>
      <w:r>
        <w:t>主办</w:t>
      </w:r>
    </w:p>
    <w:p>
      <w:r>
        <w:t>参加</w:t>
      </w:r>
    </w:p>
    <w:p>
      <w:r>
        <w:t>执行</w:t>
      </w:r>
    </w:p>
    <w:p>
      <w:r>
        <w:t>执行</w:t>
      </w:r>
    </w:p>
    <w:p>
      <w:r>
        <w:t>参加</w:t>
      </w:r>
    </w:p>
    <w:p>
      <w:r>
        <w:t>履行</w:t>
      </w:r>
    </w:p>
    <w:p>
      <w:r>
        <w:t>主办</w:t>
      </w:r>
    </w:p>
    <w:p>
      <w:r>
        <w:t>主办</w:t>
      </w:r>
    </w:p>
    <w:p>
      <w:r>
        <w:t>主办</w:t>
      </w:r>
    </w:p>
    <w:p>
      <w:r>
        <w:t>参加</w:t>
      </w:r>
    </w:p>
    <w:p>
      <w:r>
        <w:t>参加</w:t>
      </w:r>
    </w:p>
    <w:p>
      <w:r>
        <w:t>主办协同协同</w:t>
      </w:r>
    </w:p>
    <w:p>
      <w:r>
        <w:t>催促参加参加</w:t>
      </w:r>
    </w:p>
    <w:p>
      <w:r>
        <w:t>参加参加</w:t>
      </w:r>
    </w:p>
    <w:p>
      <w:r>
        <w:t>督促督促</w:t>
      </w:r>
    </w:p>
    <w:p>
      <w:r>
        <w:t>决策</w:t>
      </w:r>
    </w:p>
    <w:p>
      <w:r>
        <w:t>催促</w:t>
      </w:r>
    </w:p>
    <w:p>
      <w:r>
        <w:t>督促</w:t>
      </w:r>
    </w:p>
    <w:p>
      <w:r>
        <w:t>施工技术问题处理审批决策协办执行</w:t>
      </w:r>
    </w:p>
    <w:p>
      <w:pPr>
        <w:sectPr w:rsidSect="00034616">
          <w:type w:val="nextPage"/>
          <w:pgSz w:w="12240" w:h="15840"/>
          <w:pgMar w:top="1440" w:right="1800" w:bottom="1440" w:left="1800" w:header="720" w:footer="720" w:gutter="0"/>
          <w:pgNumType w:start="11"/>
          <w:cols w:space="720"/>
          <w:titlePg w:val="0"/>
          <w:docGrid w:linePitch="360"/>
        </w:sectPr>
      </w:pPr>
      <w:r>
        <w:rPr>
          <w:rFonts w:ascii="黑体" w:eastAsia="黑体" w:hAnsi="黑体"/>
          <w:b/>
          <w:sz w:val="36"/>
        </w:rPr>
        <w:t>执行</w:t>
      </w:r>
    </w:p>
    <w:p>
      <w:r>
        <w:t>主办协同协同协办</w:t>
      </w:r>
    </w:p>
    <w:p>
      <w:r>
        <w:t>参加决策</w:t>
      </w:r>
    </w:p>
    <w:p>
      <w:r>
        <w:t>协同协同协同协同协办</w:t>
      </w:r>
    </w:p>
    <w:p>
      <w:r>
        <w:t>XXX参加</w:t>
      </w:r>
    </w:p>
    <w:p>
      <w:r>
        <w:t>主办参加参加参加参加</w:t>
      </w:r>
    </w:p>
    <w:p>
      <w:r>
        <w:t>参加</w:t>
      </w:r>
    </w:p>
    <w:p>
      <w:r>
        <w:t>主办</w:t>
      </w:r>
    </w:p>
    <w:p>
      <w:r>
        <w:t>主办</w:t>
      </w:r>
    </w:p>
    <w:p>
      <w:r>
        <w:t>协同</w:t>
      </w:r>
    </w:p>
    <w:p>
      <w:r>
        <w:t>执行</w:t>
      </w:r>
    </w:p>
    <w:p>
      <w:r>
        <w:t>督促决策</w:t>
      </w:r>
    </w:p>
    <w:p>
      <w:r>
        <w:t>主办参加</w:t>
      </w:r>
    </w:p>
    <w:p>
      <w:r>
        <w:t>催促</w:t>
      </w:r>
    </w:p>
    <w:p>
      <w:r>
        <w:t>决策</w:t>
      </w:r>
    </w:p>
    <w:p>
      <w:r>
        <w:t>催促</w:t>
      </w:r>
    </w:p>
    <w:p/>
    <w:p>
      <w:r>
        <w:t>4为确保质量所采取的检测试验手腕及措施</w:t>
      </w:r>
    </w:p>
    <w:p>
      <w:pPr>
        <w:sectPr w:rsidSect="00034616">
          <w:type w:val="nextPage"/>
          <w:pgSz w:w="12240" w:h="15840"/>
          <w:pgMar w:top="1440" w:right="1800" w:bottom="1440" w:left="1800" w:header="720" w:footer="720" w:gutter="0"/>
          <w:pgNumType w:start="12"/>
          <w:cols w:space="720"/>
          <w:titlePg w:val="0"/>
          <w:docGrid w:linePitch="360"/>
        </w:sectPr>
      </w:pPr>
      <w:r>
        <w:t>4.1检测试验组织机构</w:t>
      </w:r>
    </w:p>
    <w:p>
      <w:r>
        <w:t>1．本工程的所有材料的检测试验均委托XXX认证具备试验资质的试验室进行检测。确定后，报地盘监理、业主认可。</w:t>
      </w:r>
    </w:p>
    <w:p>
      <w:r>
        <w:t>2．工程部设专职试验员，主要负责现场资料进货检验、标识、抽样送检及现场质量掌握。</w:t>
      </w:r>
    </w:p>
    <w:p>
      <w:r>
        <w:t>4.2进货检验和试验</w:t>
      </w:r>
    </w:p>
    <w:p>
      <w:r>
        <w:t>（1）检验程序</w:t>
      </w:r>
    </w:p>
    <w:p>
      <w:r>
        <w:t>本工程检验程序见下图</w:t>
      </w:r>
    </w:p>
    <w:p>
      <w:r>
        <w:t>进货</w:t>
      </w:r>
    </w:p>
    <w:p>
      <w:r>
        <w:t>考证随货文件</w:t>
      </w:r>
    </w:p>
    <w:p>
      <w:r>
        <w:t>验证标识状态</w:t>
      </w:r>
    </w:p>
    <w:p>
      <w:r>
        <w:t>考证规格、数量</w:t>
      </w:r>
    </w:p>
    <w:p>
      <w:r>
        <w:t>退货</w:t>
      </w:r>
    </w:p>
    <w:p>
      <w:r>
        <w:t>转入使用</w:t>
      </w:r>
    </w:p>
    <w:p>
      <w:r>
        <w:rPr>
          <w:rFonts w:ascii="黑体" w:eastAsia="黑体" w:hAnsi="黑体"/>
          <w:b/>
          <w:sz w:val="36"/>
        </w:rPr>
        <w:t>待试验标识</w:t>
      </w:r>
    </w:p>
    <w:p>
      <w:r>
        <w:t>抽样试验</w:t>
      </w:r>
    </w:p>
    <w:p>
      <w:r>
        <w:t>检查外观包装</w:t>
      </w:r>
    </w:p>
    <w:p>
      <w:r>
        <w:t>资料、半成品检验程序图</w:t>
      </w:r>
    </w:p>
    <w:p>
      <w:r>
        <w:t>（2）试验程序</w:t>
      </w:r>
    </w:p>
    <w:p>
      <w:pPr>
        <w:sectPr w:rsidSect="00034616">
          <w:type w:val="nextPage"/>
          <w:pgSz w:w="12240" w:h="15840"/>
          <w:pgMar w:top="1440" w:right="1800" w:bottom="1440" w:left="1800" w:header="720" w:footer="720" w:gutter="0"/>
          <w:pgNumType w:start="13"/>
          <w:cols w:space="720"/>
          <w:titlePg w:val="0"/>
          <w:docGrid w:linePitch="360"/>
        </w:sectPr>
      </w:pPr>
      <w:r>
        <w:t>本工程试验程序如下图</w:t>
      </w:r>
    </w:p>
    <w:p>
      <w:r>
        <w:t>取样安排试验</w:t>
      </w:r>
    </w:p>
    <w:p>
      <w:r>
        <w:t>信息反馈</w:t>
      </w:r>
    </w:p>
    <w:p>
      <w:r>
        <w:t>材料试验程序流程图</w:t>
      </w:r>
    </w:p>
    <w:p>
      <w:r>
        <w:t>标准试验</w:t>
      </w:r>
    </w:p>
    <w:p>
      <w:r>
        <w:t>现场实验</w:t>
      </w:r>
    </w:p>
    <w:p>
      <w:r>
        <w:t>出具试验资料</w:t>
      </w:r>
    </w:p>
    <w:p>
      <w:r>
        <w:t>下发施工现场4.3过程检验</w:t>
      </w:r>
    </w:p>
    <w:p>
      <w:r>
        <w:t>1．检验标准：依照国家和成都市相干标准进行检验。</w:t>
      </w:r>
    </w:p>
    <w:p>
      <w:r>
        <w:t>2．检验程序：项目工序完成后，操作人员进行“自检、互检”合格后，由项目技术副经理进行检验，关键工序和特殊工序检验应由项目技术副经理先进行检验，合格后，提前8小时通知经理部质检工程师检验合格后，再报监理工程师、设计院共同进行检验。在特殊或紧急情况下，可提前4小时检验。</w:t>
      </w:r>
    </w:p>
    <w:p>
      <w:r>
        <w:t>3．见证点检验：本工程见证点设置为：主体结构、防水层等，此类见证点必须由施工方质量监察工程师、甲方监理工程师、设计院三方到场共同检验认可，三方缺一不可。</w:t>
      </w:r>
    </w:p>
    <w:p>
      <w:pPr>
        <w:sectPr w:rsidSect="00034616">
          <w:type w:val="nextPage"/>
          <w:pgSz w:w="12240" w:h="15840"/>
          <w:pgMar w:top="1440" w:right="1800" w:bottom="1440" w:left="1800" w:header="720" w:footer="720" w:gutter="0"/>
          <w:pgNumType w:start="14"/>
          <w:cols w:space="720"/>
          <w:titlePg w:val="0"/>
          <w:docGrid w:linePitch="360"/>
        </w:sectPr>
      </w:pPr>
    </w:p>
    <w:p>
      <w:r>
        <w:t>4．停止点检验：本工程停止点设置为：混凝土、钢筋混凝土灌注前检验，钢筋、各种预埋件、模板安装检验及防水层检验等，进行此类监督点作业前，工序技术副司理应按规定时间提前通知质检工程师、甲方监理工程师、设计院到现场共同检验，并作好签认。</w:t>
      </w:r>
    </w:p>
    <w:p/>
    <w:p>
      <w:r>
        <w:rPr>
          <w:rFonts w:ascii="黑体" w:eastAsia="黑体" w:hAnsi="黑体"/>
          <w:b/>
          <w:sz w:val="36"/>
        </w:rPr>
        <w:t>5技术保证措施</w:t>
      </w:r>
    </w:p>
    <w:p>
      <w:r>
        <w:t>根据本工程的特点，为了按期优质、高效、安全地完成本项目的施工，达到业主满意，除在施工方案、施工方法中所涉及到的具体施工技术措施外，对技术及技术管理工作做如下安排：</w:t>
      </w:r>
    </w:p>
    <w:p>
      <w:r>
        <w:t>5.1组织保证、制度落实</w:t>
      </w:r>
    </w:p>
    <w:p>
      <w:r>
        <w:t>1．我司将选派有丰富的施工经验、组织管理能力强、技术过硬的工程管理、工程技术人员组成项目管理班子。选派技术过硬、作风好的施工队伍进场施工。</w:t>
      </w:r>
    </w:p>
    <w:p>
      <w:r>
        <w:t>2．建立以技术负责人为管理体系，切实执行设计文件审核制、工前培训、技术交底制、开工报告制、测量换手复核制、隐蔽工程检查签证制、“三检制”、材料半成品试验、检测制、技术资料归档制、竣工文件编制办法等管理办法。确保施工生产全过程始终在合同规定的技术标准和要求的控制下。</w:t>
      </w:r>
    </w:p>
    <w:p>
      <w:pPr>
        <w:sectPr w:rsidSect="00034616">
          <w:type w:val="nextPage"/>
          <w:pgSz w:w="12240" w:h="15840"/>
          <w:pgMar w:top="1440" w:right="1800" w:bottom="1440" w:left="1800" w:header="720" w:footer="720" w:gutter="0"/>
          <w:pgNumType w:start="15"/>
          <w:cols w:space="720"/>
          <w:titlePg w:val="0"/>
          <w:docGrid w:linePitch="360"/>
        </w:sectPr>
      </w:pPr>
      <w:r>
        <w:t>3．建立完美的技术岗位责任制，各级技术人员都要签订技术保证责任书，以关键和特殊工序实行技术人员专业分工负责制，明确责任，确保各项技术管理工作的落实。</w:t>
      </w:r>
    </w:p>
    <w:p>
      <w:r>
        <w:t>5.2做好技术交底事情</w:t>
      </w:r>
    </w:p>
    <w:p>
      <w:r>
        <w:t>1．技术交底的目的是使施工管理和作业人员了解掌握施工方案、工艺要求、工程内容、技术标准、施工程序、质量标准、工期要求、安全措施等，做到心中有数，施工有据。</w:t>
      </w:r>
    </w:p>
    <w:p>
      <w:r>
        <w:t>2．工程开工前，项目经理部技术部门根据设计文件、图纸编制“施工组织设计”，向施工管理人员进行工作内容交底，“施工组织设计”内容包括工程分布、工程名称、工程数量、施工范围、技术标准、工期要求等内容。施工阶段由项目经理部技术人员向作业层技术人员对分项、分部、单位工程进行工程结构施工工艺标准、技术标准交底，现场技术交底由作业层技术人员向领工员、工班长进行技术交底。</w:t>
      </w:r>
    </w:p>
    <w:p>
      <w:r>
        <w:t>3．施工技术交底，以书面交底为主，包括结构图、表和笔墨说明。交底资料必须详细、直观，符合施工规范和工艺细则请求，并经第二人复核确认无误后，方可交付使用。交底资料应妥帖保存备查。</w:t>
      </w:r>
    </w:p>
    <w:p>
      <w:r>
        <w:t>5.3做好施工测量事情</w:t>
      </w:r>
    </w:p>
    <w:p>
      <w:pPr>
        <w:sectPr w:rsidSect="00034616">
          <w:type w:val="nextPage"/>
          <w:pgSz w:w="12240" w:h="15840"/>
          <w:pgMar w:top="1440" w:right="1800" w:bottom="1440" w:left="1800" w:header="720" w:footer="720" w:gutter="0"/>
          <w:pgNumType w:start="16"/>
          <w:cols w:space="720"/>
          <w:titlePg w:val="0"/>
          <w:docGrid w:linePitch="360"/>
        </w:sectPr>
      </w:pPr>
    </w:p>
    <w:p>
      <w:r>
        <w:t>1．工程现场控制桩，由项目经理部技术部门负责接收使用、保管。交接桩双方要逐一现场查看，点交桩橛，双方应在交接记录上详细注明控制桩的当前情况及存在问题的处理意见，并进行签认。交接后，由技术副经理组织技术力量对桩位进行复测，复测精度须符合有关规定，如误差超过允许值范围，及时与业主联系落实。</w:t>
      </w:r>
    </w:p>
    <w:p>
      <w:r>
        <w:rPr>
          <w:rFonts w:ascii="黑体" w:eastAsia="黑体" w:hAnsi="黑体"/>
          <w:b/>
          <w:sz w:val="36"/>
        </w:rPr>
        <w:t>2．施工过程中，技术人员负责施工放样、定位，控制桩点护桩测量的工序间检查复核测量。工程竣工后，按设计图纸进行高程测量，确保标高达到设计要求。</w:t>
      </w:r>
    </w:p>
    <w:p>
      <w:r>
        <w:rPr>
          <w:rFonts w:ascii="黑体" w:eastAsia="黑体" w:hAnsi="黑体"/>
          <w:b/>
          <w:sz w:val="36"/>
        </w:rPr>
        <w:t>3．测量原始记录、资料、计算、图表必须真实完整，不得涂改，并妥善保管。测量仪器按计量部门规定，定期进行计量检定，做好日常保养工作，保证状态良好。</w:t>
      </w:r>
    </w:p>
    <w:p>
      <w:r>
        <w:t>4．认真贯彻执行测量复核制度，外业测量资料必须经过第二人复核，内业测量成果必须两人独立计算，相互校对，确保测量成果的准确性。</w:t>
      </w:r>
    </w:p>
    <w:p>
      <w:r>
        <w:t>5.4施工技术文件、资料管理</w:t>
      </w:r>
    </w:p>
    <w:p>
      <w:r>
        <w:t>1．工程现场技术文件和资料，由经理部技术部门负责填写、整理、分类、保管，并建立管理工作制度，以明确管理责任。</w:t>
      </w:r>
    </w:p>
    <w:p>
      <w:r>
        <w:t>2．施工过程中，随时收集、记录和整理各项施工资料，工程完工时，竣工文件也应编写完成。</w:t>
      </w:r>
    </w:p>
    <w:p>
      <w:pPr>
        <w:sectPr w:rsidSect="00034616">
          <w:type w:val="nextPage"/>
          <w:pgSz w:w="12240" w:h="15840"/>
          <w:pgMar w:top="1440" w:right="1800" w:bottom="1440" w:left="1800" w:header="720" w:footer="720" w:gutter="0"/>
          <w:pgNumType w:start="17"/>
          <w:cols w:space="720"/>
          <w:titlePg w:val="0"/>
          <w:docGrid w:linePitch="360"/>
        </w:sectPr>
      </w:pPr>
    </w:p>
    <w:p>
      <w:r>
        <w:t>6原资料质量保证措施</w:t>
      </w:r>
    </w:p>
    <w:p>
      <w:r>
        <w:t>6.1．原资料的采购</w:t>
      </w:r>
    </w:p>
    <w:p>
      <w:r>
        <w:t>（1）做好市场调查，从中挑选几个出产办理好、质量牢固稳定的厂家，作为待定的供销商，建立质量档案。</w:t>
      </w:r>
    </w:p>
    <w:p>
      <w:r>
        <w:t>（2）从待定的供销商中按规定取样，送业主认可的质监站进行试验。</w:t>
      </w:r>
    </w:p>
    <w:p>
      <w:r>
        <w:t>（3）试验结果得出后，进行质量比较，从中选择最优厂家，作为合格供应商，建立供货关系。</w:t>
      </w:r>
    </w:p>
    <w:p>
      <w:r>
        <w:t>（4）建立供货商档案，随时对材料进行抽样，保证供销商所提供的产品均为合格，否则应重新认定合格的供销商。</w:t>
      </w:r>
    </w:p>
    <w:p>
      <w:r>
        <w:t>6.2．原材料的运输、搬运和贮存</w:t>
      </w:r>
    </w:p>
    <w:p>
      <w:r>
        <w:t>（1）原材料进场必须“三证”齐全，包括产品合格证、抽样化验合格证和供应商资格合格证。</w:t>
      </w:r>
    </w:p>
    <w:p>
      <w:r>
        <w:t>（2）关于易损资料，如防水卷材，运输和搬运时做好防护，避免变形和破损。</w:t>
      </w:r>
    </w:p>
    <w:p>
      <w:r>
        <w:t>（3）原资料进场后应按指定地XXX码放，并挂标牌标识，标明型号、进场日期、检验日期、经手人等，实现原资料质量的有用追溯。</w:t>
      </w:r>
    </w:p>
    <w:p>
      <w:pPr>
        <w:sectPr w:rsidSect="00034616">
          <w:type w:val="nextPage"/>
          <w:pgSz w:w="12240" w:h="15840"/>
          <w:pgMar w:top="1440" w:right="1800" w:bottom="1440" w:left="1800" w:header="720" w:footer="720" w:gutter="0"/>
          <w:pgNumType w:start="18"/>
          <w:cols w:space="720"/>
          <w:titlePg w:val="0"/>
          <w:docGrid w:linePitch="360"/>
        </w:sectPr>
      </w:pPr>
      <w:r>
        <w:t>（4）.原材料进场需由专人保管，对钢材、防水材料等材料应加盖或在室内保管，不得任由风吹日晒。</w:t>
      </w:r>
    </w:p>
    <w:p>
      <w:r>
        <w:t>（5）在运输、搬运过程中损坏或贮存时间过长、贮存方式不当引起的质量下降的原材料，不得使用在永久工程结构中，并及时清理分类堆放并标识，以免混用。</w:t>
      </w:r>
    </w:p>
    <w:p/>
    <w:p>
      <w:r>
        <w:t>二施工过程中的质量掌握</w:t>
      </w:r>
    </w:p>
    <w:p/>
    <w:p>
      <w:r>
        <w:t>1道路工程施工质量保障措施</w:t>
      </w:r>
    </w:p>
    <w:p>
      <w:r>
        <w:t>1路基工程施工前的复查和试验</w:t>
      </w:r>
    </w:p>
    <w:p>
      <w:r>
        <w:t>1.1路基工程施工前的复查和试验</w:t>
      </w:r>
    </w:p>
    <w:p>
      <w:r>
        <w:t>路基施工前，施工人员对路基工程范围的地质水文情况进行详细调查，通过取样试验确定其性质和范围，并相识附近既有建筑物对特殊土的处理方法。土工试验取样按设计文件提供的资料每一种土类取样很多于三组。&lt;&lt;公路路基施工技术规范&gt;&gt;规定，挖方、借土场用做填料的土应进行以下试验工程，其试验方法按&lt;&lt;公路土工试验规程&gt;&gt;办理：</w:t>
      </w:r>
    </w:p>
    <w:p>
      <w:r>
        <w:t>①液限、塑限、塑性指数、天然稠度和液性指数；</w:t>
      </w:r>
    </w:p>
    <w:p>
      <w:r>
        <w:t>②颗粒大小分析试验；</w:t>
      </w:r>
    </w:p>
    <w:p>
      <w:r>
        <w:t>③含水量试验；</w:t>
      </w:r>
    </w:p>
    <w:p>
      <w:r>
        <w:t>④密度试验；</w:t>
      </w:r>
    </w:p>
    <w:p>
      <w:pPr>
        <w:sectPr w:rsidSect="00034616">
          <w:type w:val="nextPage"/>
          <w:pgSz w:w="12240" w:h="15840"/>
          <w:pgMar w:top="1440" w:right="1800" w:bottom="1440" w:left="1800" w:header="720" w:footer="720" w:gutter="0"/>
          <w:pgNumType w:start="19"/>
          <w:cols w:space="720"/>
          <w:titlePg w:val="0"/>
          <w:docGrid w:linePitch="360"/>
        </w:sectPr>
      </w:pPr>
      <w:r>
        <w:t>⑤相对密度试验；</w:t>
      </w:r>
    </w:p>
    <w:p>
      <w:r>
        <w:t>⑥土的击实试验；</w:t>
      </w:r>
    </w:p>
    <w:p>
      <w:r>
        <w:t>⑦土的强度试验；</w:t>
      </w:r>
    </w:p>
    <w:p>
      <w:r>
        <w:t>1.2清理园地</w:t>
      </w:r>
    </w:p>
    <w:p>
      <w:r>
        <w:t>路基用地范围内的树木等均应在施工前砍伐或移植，砍伐的树木应堆放在路基用地之外，并妥善处理。</w:t>
      </w:r>
    </w:p>
    <w:p>
      <w:r>
        <w:t>路基用地范围内的渣滓、有机物残渣及原地面以下最少10～30cm内的草皮、农作物的根系和表土应予以清除，而且堆放在弃土场内。</w:t>
      </w:r>
    </w:p>
    <w:p>
      <w:r>
        <w:t>路基用地范围及取土场范围内的树根应全部挖除，并将路基用地范围内的坑穴填平夯实。</w:t>
      </w:r>
    </w:p>
    <w:p>
      <w:r>
        <w:t>1.3路基放样</w:t>
      </w:r>
    </w:p>
    <w:p>
      <w:r>
        <w:t>在施工前首先进行中线测量，核对设计路线，使中线桩完整无缺，根据中线桩钉出边桩位置，在同侧相邻边桩用灰线标定出路基的轮廓，作为施工的依据。</w:t>
      </w:r>
    </w:p>
    <w:p>
      <w:r>
        <w:t>1.4路基的填筑</w:t>
      </w:r>
    </w:p>
    <w:p>
      <w:r>
        <w:t>把原路槽下挖２０公分，回填铺筑至请求的标高，按施工规范请求，规范每一施工工艺，在一工序经检验合格后，方能进行下一工序的施工，做到层层有质检，层层有保障。</w:t>
      </w:r>
    </w:p>
    <w:p>
      <w:r>
        <w:t>1.5路基压实</w:t>
      </w:r>
    </w:p>
    <w:p>
      <w:pPr>
        <w:sectPr w:rsidSect="00034616">
          <w:type w:val="nextPage"/>
          <w:pgSz w:w="12240" w:h="15840"/>
          <w:pgMar w:top="1440" w:right="1800" w:bottom="1440" w:left="1800" w:header="720" w:footer="720" w:gutter="0"/>
          <w:pgNumType w:start="20"/>
          <w:cols w:space="720"/>
          <w:titlePg w:val="0"/>
          <w:docGrid w:linePitch="360"/>
        </w:sectPr>
      </w:pPr>
      <w:r>
        <w:t>a、铺筑试验路段确定路基压实的最佳方案</w:t>
      </w:r>
    </w:p>
    <w:p>
      <w:r>
        <w:t>影响路基压实的主要因素有土的力学性质和压实功能、土的含水量、铺层厚度、土的级配以及底层的强度和压实度。路基碾压时，并非这些因素独立起感化，而是这些因素共同起感化。因此进行路基施工时，应用不同的施工方案做试验路段，从中选前途基压实的最佳方案。</w:t>
      </w:r>
    </w:p>
    <w:p>
      <w:r>
        <w:t>铺筑试验段需制订试验方案，其目的是在给定压路机的情况下，找出达到压实标准的最经济的铺层厚度和碾压次数。确切地说，就是寻求铺层厚度与碾压次数之比的极大值。试验路段位置应挑选在地质条件、断面形式均具有代表性的地段，路段长度不宜小于100m。具体施行可以按以下步调进行。</w:t>
      </w:r>
    </w:p>
    <w:p>
      <w:r>
        <w:rPr>
          <w:rFonts w:ascii="黑体" w:eastAsia="黑体" w:hAnsi="黑体"/>
          <w:b/>
          <w:sz w:val="36"/>
        </w:rPr>
        <w:t>①取代表性土壤做重型击实试验，确定土的最佳含水量和最大干密度，并绘制干密度与含水量的干系曲线。</w:t>
      </w:r>
    </w:p>
    <w:p>
      <w:r>
        <w:rPr>
          <w:rFonts w:ascii="黑体" w:eastAsia="黑体" w:hAnsi="黑体"/>
          <w:b/>
          <w:sz w:val="36"/>
        </w:rPr>
        <w:t>②根据土的干密度与含水量关系曲线控制土的含水量。</w:t>
      </w:r>
    </w:p>
    <w:p>
      <w:pPr>
        <w:sectPr w:rsidSect="00034616">
          <w:type w:val="nextPage"/>
          <w:pgSz w:w="12240" w:h="15840"/>
          <w:pgMar w:top="1440" w:right="1800" w:bottom="1440" w:left="1800" w:header="720" w:footer="720" w:gutter="0"/>
          <w:pgNumType w:start="21"/>
          <w:cols w:space="720"/>
          <w:titlePg w:val="0"/>
          <w:docGrid w:linePitch="360"/>
        </w:sectPr>
      </w:pPr>
    </w:p>
    <w:p>
      <w:r>
        <w:rPr>
          <w:rFonts w:ascii="黑体" w:eastAsia="黑体" w:hAnsi="黑体"/>
          <w:b/>
          <w:sz w:val="36"/>
        </w:rPr>
        <w:t>③确定铺层厚度和碾压遍数。一般可根据压路机器的功能及土质情况确定铺层厚度，以确保压实的匀质性。砂性土需碾压次数少，粘性土需碾压次数多。光轮压路机碾压次数较高，轮胎式压路机次之，振动式压路机和夯击机次数最少。通过试验段的铺筑及有关数据的检测，写出试验敷陈，最后确定土的适宜铺筑厚度、所需压实遍数及填土的实际含水量，以利施工中把握掌握。</w:t>
      </w:r>
    </w:p>
    <w:p>
      <w:r>
        <w:t>b、根据土壤性质，选择确定压实机械</w:t>
      </w:r>
    </w:p>
    <w:p>
      <w:r>
        <w:rPr>
          <w:rFonts w:ascii="黑体" w:eastAsia="黑体" w:hAnsi="黑体"/>
          <w:b/>
          <w:sz w:val="36"/>
        </w:rPr>
        <w:t>土壤的性质不同，有效的压实机械也不同。正常情况下，碾压砂性土采用振动压路机效果最好，夯击式压路机次之，光轮压路机最差；碾压粘性土采用捣实式和夯击式最好，振动式稍差。各种压路机都有其特点，可以根据土质情况合理选用。对于路基填土压实采用振动压路机或35-50t轮胎压路机进行。</w:t>
      </w:r>
    </w:p>
    <w:p>
      <w:r>
        <w:rPr>
          <w:rFonts w:ascii="黑体" w:eastAsia="黑体" w:hAnsi="黑体"/>
          <w:b/>
          <w:sz w:val="36"/>
        </w:rPr>
        <w:t>c、含水量的检测与掌握</w:t>
      </w:r>
    </w:p>
    <w:p>
      <w:r>
        <w:rPr>
          <w:rFonts w:ascii="黑体" w:eastAsia="黑体" w:hAnsi="黑体"/>
          <w:b/>
          <w:sz w:val="36"/>
        </w:rPr>
        <w:t>强度与稳定性主要是通过压实得以进步，压实度受含水量的制约，保证压实最佳的含水量才能获得最大干密度，也就是有用地掌握含水量后，才能牢固地压实到压实度标准的条件，但不能超过最佳含水量1%，这时候所得成效最好。需求加的水在取土的前一天浇洒在取土坑内的表面，使其均匀渗透土中，也可将土运至路堤上后，用洒水车均匀适量地浇洒在土中，并用拌和设备拌和均匀。</w:t>
      </w:r>
    </w:p>
    <w:p>
      <w:pPr>
        <w:sectPr w:rsidSect="00034616">
          <w:type w:val="nextPage"/>
          <w:pgSz w:w="12240" w:h="15840"/>
          <w:pgMar w:top="1440" w:right="1800" w:bottom="1440" w:left="1800" w:header="720" w:footer="720" w:gutter="0"/>
          <w:pgNumType w:start="22"/>
          <w:cols w:space="720"/>
          <w:titlePg w:val="0"/>
          <w:docGrid w:linePitch="360"/>
        </w:sectPr>
      </w:pPr>
      <w:r>
        <w:t>d、压施行工</w:t>
      </w:r>
    </w:p>
    <w:p>
      <w:r>
        <w:t>通过上述的准备工作，在确定了所采用的压实机械、需要的压实遍数、最佳含水最后，对路基进行压实施工。</w:t>
      </w:r>
    </w:p>
    <w:p>
      <w:r>
        <w:t>e、路基细整平</w:t>
      </w:r>
    </w:p>
    <w:p>
      <w:r>
        <w:t>当路基土石方工程基本完成时，应及时恢复各项标桩，检查路基中线和标高及宽度边坡等，组织施工人员分段拉线修整。土质路基修整，用人工切土或铺土，配合机械碾压。如填土亏空太大，仅用补土方法不平整时，可将原坡挖成台阶，分层补填仔细夯实，路基表面路拱用平地机刮平，铲下的土不足补填凹陷时，要取同类的土填平夯实。验收时重点对路基宽度和标高、路基平面位置、填土压实和隐蔽工程等进行验收，先自检自查，如与设计标准、规范不符，应在修整路床时一同进行，尽可能达到一次验收。</w:t>
      </w:r>
    </w:p>
    <w:p>
      <w:r>
        <w:t>2碎石基层质量的保障措施</w:t>
      </w:r>
    </w:p>
    <w:p>
      <w:r>
        <w:t>2.1资料</w:t>
      </w:r>
    </w:p>
    <w:p>
      <w:r>
        <w:t>碎石的材料可以是各种类型的岩石（软质岩石除外）、圆石、地瓜石等，但必须是新鲜的碎石。</w:t>
      </w:r>
    </w:p>
    <w:p>
      <w:pPr>
        <w:sectPr w:rsidSect="00034616">
          <w:type w:val="nextPage"/>
          <w:pgSz w:w="12240" w:h="15840"/>
          <w:pgMar w:top="1440" w:right="1800" w:bottom="1440" w:left="1800" w:header="720" w:footer="720" w:gutter="0"/>
          <w:pgNumType w:start="23"/>
          <w:cols w:space="720"/>
          <w:titlePg w:val="0"/>
          <w:docGrid w:linePitch="360"/>
        </w:sectPr>
      </w:pPr>
      <w:r>
        <w:t>砂浆中所用的水泥、砂、水等材料的质量标准必须符合工程施工相应的材料的质量标准。砂浆中所用的砂，宜采用中砂或粗砂。</w:t>
      </w:r>
    </w:p>
    <w:p>
      <w:r>
        <w:t>水泥：采用32.5Mpa硅酸盐水泥，对于同一水泥厂生产的同期出厂的同品种、同标号的水泥，以一次运进的同一出厂编号的水泥为一批，但是一批的总量不超过200t。随机抽取进行试验检测。</w:t>
      </w:r>
    </w:p>
    <w:p>
      <w:r>
        <w:t>水：采用对碎石无影响的水，一般采用清洁的饮用水即可。</w:t>
      </w:r>
    </w:p>
    <w:p>
      <w:r>
        <w:t>砂浆的配合比通过试验确定，可采用质量比或体积比，并应满足规范中技术条件的要求。所用的沙浆的类别和强度等级应符合设计规定。每天根据工作量严格按照规定的频率试验。</w:t>
      </w:r>
    </w:p>
    <w:p>
      <w:r>
        <w:t>2.2施工</w:t>
      </w:r>
    </w:p>
    <w:p>
      <w:r>
        <w:t>M5水泥砂浆碎石稳定层的施工接纳自卸车运输，机器配合人工摊铺。进料时由收料员严厉掌握原资料的质量，掌握卸料的距离，避免料多或料不够。在摊铺过程中并配技术员严厉掌握料厚和碎石的最大粒径。</w:t>
      </w:r>
    </w:p>
    <w:p>
      <w:r>
        <w:t>施工工序以下：</w:t>
      </w:r>
    </w:p>
    <w:p/>
    <w:p>
      <w:r>
        <w:t>准施运砂</w:t>
      </w:r>
    </w:p>
    <w:p/>
    <w:p>
      <w:r>
        <w:t>备工输浆养</w:t>
      </w:r>
    </w:p>
    <w:p>
      <w:pPr>
        <w:sectPr w:rsidSect="00034616">
          <w:type w:val="nextPage"/>
          <w:pgSz w:w="12240" w:h="15840"/>
          <w:pgMar w:top="1440" w:right="1800" w:bottom="1440" w:left="1800" w:header="720" w:footer="720" w:gutter="0"/>
          <w:pgNumType w:start="24"/>
          <w:cols w:space="720"/>
          <w:titlePg w:val="0"/>
          <w:docGrid w:linePitch="360"/>
        </w:sectPr>
      </w:pPr>
    </w:p>
    <w:p>
      <w:r>
        <w:t>下放与灌</w:t>
      </w:r>
    </w:p>
    <w:p>
      <w:r>
        <w:t>．</w:t>
      </w:r>
    </w:p>
    <w:p/>
    <w:p>
      <w:r>
        <w:t>承样摊缝护</w:t>
      </w:r>
    </w:p>
    <w:p/>
    <w:p>
      <w:r>
        <w:t>层铺振</w:t>
      </w:r>
    </w:p>
    <w:p/>
    <w:p>
      <w:r>
        <w:t>捣</w:t>
      </w:r>
    </w:p>
    <w:p>
      <w:r>
        <w:t>砂浆采用砂浆搅拌机拌和，并严格按施工配合拌制，拌和时间为3－5分钟，并有良好和易性，砂浆稠度控制在50~70mm之间，若气温较高时，适当增大砂浆稠度。砂浆随拌随用，并保持适当稠度，在运输过程中，砂浆发生离析泌水，重新拌和，有凝结现象的砂浆，不得使用。每日由现场施工人员制作两组砂浆试块，标明施工里程号、日期。砂浆稠度采用直观法检查，手捏成小团，松手后既不松散为宜。</w:t>
      </w:r>
    </w:p>
    <w:p>
      <w:r>
        <w:t>采用插入式振动器振捣振捣时，振捣器必须直上直下；振捣时间必须严格控制，对每一振动部位，必须振动到该部位密实为止。</w:t>
      </w:r>
    </w:p>
    <w:p>
      <w:r>
        <w:rPr>
          <w:rFonts w:ascii="黑体" w:eastAsia="黑体" w:hAnsi="黑体"/>
          <w:b/>
          <w:sz w:val="36"/>
        </w:rPr>
        <w:t>3水泥混凝土路面质量保障措施</w:t>
      </w:r>
    </w:p>
    <w:p>
      <w:pPr>
        <w:sectPr w:rsidSect="00034616">
          <w:type w:val="nextPage"/>
          <w:pgSz w:w="12240" w:h="15840"/>
          <w:pgMar w:top="1440" w:right="1800" w:bottom="1440" w:left="1800" w:header="720" w:footer="720" w:gutter="0"/>
          <w:pgNumType w:start="25"/>
          <w:cols w:space="720"/>
          <w:titlePg w:val="0"/>
          <w:docGrid w:linePitch="360"/>
        </w:sectPr>
      </w:pPr>
      <w:r>
        <w:t>3.1、施工放样</w:t>
      </w:r>
    </w:p>
    <w:p>
      <w:r>
        <w:t>施工前根据设计请求使用水稳层施工时设置的临时桩点进行测量放样，确定板块位置和做好板块划分，并进行定位掌握，在车行道各转角点位置设掌握桩，以便随时检查复测。</w:t>
      </w:r>
    </w:p>
    <w:p>
      <w:r>
        <w:t>3.2、支模</w:t>
      </w:r>
    </w:p>
    <w:p>
      <w:r>
        <w:t>根据砼板纵横高程进行支模，模板采用相对应的高钢模板，由于是在水泥稳定碎石层上支模，为便于操作，先用电锤在水泥稳定碎石层上钻孔，孔眼直径与深度略小于支撑钢筋及支撑深度，支模前根据设计纵横缝传力杆拉力杆设置要求对钢模进行钻孔、编号，并严格按编号顺序支模，孔眼位置略大于设计传力杆，拉力杆直径，安装时将钢模垫至设计标高，钢模与水泥稳定砂石层间隙用细石砼填灌。以免漏浆，模板支好后进行标高复测，并检查是否牢固，水泥砼浇筑前刷脱模。</w:t>
      </w:r>
    </w:p>
    <w:p>
      <w:r>
        <w:t>3.3砼搅拌、运输</w:t>
      </w:r>
    </w:p>
    <w:p>
      <w:r>
        <w:t>砼采用现场集中搅拌砼，由我司提前按照设计要求进行试验配合比设计，要求搅拌时严格按试验室提供的配合比准确下料。砼采用砼运输车运送</w:t>
      </w:r>
    </w:p>
    <w:p>
      <w:r>
        <w:t>3.4、钢筋制作安置</w:t>
      </w:r>
    </w:p>
    <w:p>
      <w:r>
        <w:t>钢筋统一在场外按设计要求加工制作后运至现场，水泥砼浇筑前安放。</w:t>
      </w:r>
    </w:p>
    <w:p>
      <w:pPr>
        <w:sectPr w:rsidSect="00034616">
          <w:type w:val="nextPage"/>
          <w:pgSz w:w="12240" w:h="15840"/>
          <w:pgMar w:top="1440" w:right="1800" w:bottom="1440" w:left="1800" w:header="720" w:footer="720" w:gutter="0"/>
          <w:pgNumType w:start="26"/>
          <w:cols w:space="720"/>
          <w:titlePg w:val="0"/>
          <w:docGrid w:linePitch="360"/>
        </w:sectPr>
      </w:pPr>
      <w:r>
        <w:t>3.4.1自由板边缘钢筋安置</w:t>
      </w:r>
    </w:p>
    <w:p>
      <w:r>
        <w:t>自由板边缘钢筋安置，离板边缘很多于5cm，用预制砼垫块垫托，垫块厚度为4cm，垫块间距不大于80cm，两根钢筋安置间距很多于10cm。在浇筑砼过程中，钢筋中间保持平直，不变形挠曲，并避免移位。</w:t>
      </w:r>
    </w:p>
    <w:p>
      <w:r>
        <w:t>3.4.2角隅钢筋安置</w:t>
      </w:r>
    </w:p>
    <w:p>
      <w:r>
        <w:t>在砼浇筑振实至与设计厚度差5cm时安置，距胀缝和板边缘各为10cm，平铺就位后继续浇筑、振捣上部砼。</w:t>
      </w:r>
    </w:p>
    <w:p>
      <w:r>
        <w:t>3.4.3检查井、雨水口防裂钢筋安置同自由板边缘钢筋安置方法。</w:t>
      </w:r>
    </w:p>
    <w:p>
      <w:r>
        <w:t>3.5砼摊铺、振捣</w:t>
      </w:r>
    </w:p>
    <w:p>
      <w:r>
        <w:t>3.6抹面与压纹</w:t>
      </w:r>
    </w:p>
    <w:p>
      <w:r>
        <w:t>砼板震捣后用抹光机对砼面进行抹光后用人工对砼面进行催光，最后一次要求细致，消灭砂眼，使混凝土板面符合平整度要求，催光后用排笔沿横坡方向轻轻拉毛，以扫平痕迹，后用压纹机进行砼面压纹，为保证压痕深度均匀，控制好压纹作业时间，压纹时根据压纹机的尺寸，用角铁做靠尺，规格掌握人可以在其上面操作而靠尺不下陷，沾污路面为原则。施工中要经常对靠尺的直顺度进行检查，发现偏差时及时更换。</w:t>
      </w:r>
    </w:p>
    <w:p>
      <w:pPr>
        <w:sectPr w:rsidSect="00034616">
          <w:type w:val="nextPage"/>
          <w:pgSz w:w="12240" w:h="15840"/>
          <w:pgMar w:top="1440" w:right="1800" w:bottom="1440" w:left="1800" w:header="720" w:footer="720" w:gutter="0"/>
          <w:pgNumType w:start="27"/>
          <w:cols w:space="720"/>
          <w:titlePg w:val="0"/>
          <w:docGrid w:linePitch="360"/>
        </w:sectPr>
      </w:pPr>
      <w:r>
        <w:t>3.7拆模</w:t>
      </w:r>
    </w:p>
    <w:p>
      <w:r>
        <w:t>拆模时小心谨慎，勿用大锤敲打以免碰伤边角，拆模时间掌握在砼终凝后36~48小时以内，以避免过早拆模、损坏砼边角。</w:t>
      </w:r>
    </w:p>
    <w:p>
      <w:r>
        <w:t>3.8胀缝</w:t>
      </w:r>
    </w:p>
    <w:p>
      <w:r>
        <w:t>胀缝板采用2cm厚沥青木板，两侧刷沥青各1-2mm，埋入路面，板高与路面高度一致。在填灌沥青玛碲脂前，将其上部刻除4-5cm后再灌沥青玛蹄脂。</w:t>
      </w:r>
    </w:p>
    <w:p>
      <w:r>
        <w:t>3.9切缝</w:t>
      </w:r>
    </w:p>
    <w:p>
      <w:r>
        <w:t>缩缝采用混凝土切割机切割，深度为5cm，割片厚度采用3mm，切割在拆模后进行，拆模时将已做缩缝位置记号标在水泥砼块上，如横向缩缝（不设传力杆）位置正位于检查井及雨水口位置，重新调整缩缝位置，原则上控制在距井位1.2m以上。切割前要求画线，画线时与已切割线对齐，以保证同一桩号位置的横缝直顺美观，切割时均匀用力做到深度一致。</w:t>
      </w:r>
    </w:p>
    <w:p>
      <w:r>
        <w:t>3.10灌缝</w:t>
      </w:r>
    </w:p>
    <w:p>
      <w:r>
        <w:t>胀缝、缩缝均灌注沥青胶泥，灌注前将缝内灰尘、杂物等清洗干净，待缝内完全干燥后再灌注。</w:t>
      </w:r>
    </w:p>
    <w:p>
      <w:r>
        <w:t>3.11养护</w:t>
      </w:r>
    </w:p>
    <w:p>
      <w:pPr>
        <w:sectPr w:rsidSect="00034616">
          <w:type w:val="nextPage"/>
          <w:pgSz w:w="12240" w:h="15840"/>
          <w:pgMar w:top="1440" w:right="1800" w:bottom="1440" w:left="1800" w:header="720" w:footer="720" w:gutter="0"/>
          <w:pgNumType w:start="28"/>
          <w:cols w:space="720"/>
          <w:titlePg w:val="0"/>
          <w:docGrid w:linePitch="360"/>
        </w:sectPr>
      </w:pPr>
      <w:r>
        <w:t>待道路砼终凝后进行覆盖草袋、洒水养护，养护期间不堆放重物，行人及车辆不在砼路面上通行。</w:t>
      </w:r>
    </w:p>
    <w:p/>
    <w:p>
      <w:r>
        <w:t>2管道工程施工质量保障措施</w:t>
      </w:r>
    </w:p>
    <w:p>
      <w:r>
        <w:t>本着先地下后地上，先主体后附属的施工原则，安排各分项工程的施工。先是清表、渣滓清运地区内的停滞物的清除，并所有外运出场。然后，进行污水管道的开挖、埋管等一系列事情。污水管道施工在井点降水、开挖、管道根蒂根基、埋管、窨井及回填等工序上形成流水作业。</w:t>
      </w:r>
    </w:p>
    <w:p>
      <w:r>
        <w:t>1室外排水工程质量保障</w:t>
      </w:r>
    </w:p>
    <w:p>
      <w:r>
        <w:t>1、室外管线施工测量</w:t>
      </w:r>
    </w:p>
    <w:p>
      <w:r>
        <w:t>1、施工测量放线</w:t>
      </w:r>
    </w:p>
    <w:p>
      <w:r>
        <w:t>1.1对于管道轴线、高程的测量仪器选用全站仪、经纬仪和自动水准仪。所有测量仪器应经过校验合格后方可使用。</w:t>
      </w:r>
    </w:p>
    <w:p>
      <w:r>
        <w:t>1.2依据设计单位提供的平面控制网点和有关水准网点的位置、编号及坐标和高程数据，建立测量导线控制点，以便确定管道的轴线和高程。导线控制点应设在永久性构筑物上。</w:t>
      </w:r>
    </w:p>
    <w:p>
      <w:pPr>
        <w:sectPr w:rsidSect="00034616">
          <w:type w:val="nextPage"/>
          <w:pgSz w:w="12240" w:h="15840"/>
          <w:pgMar w:top="1440" w:right="1800" w:bottom="1440" w:left="1800" w:header="720" w:footer="720" w:gutter="0"/>
          <w:pgNumType w:start="29"/>
          <w:cols w:space="720"/>
          <w:titlePg w:val="0"/>
          <w:docGrid w:linePitch="360"/>
        </w:sectPr>
      </w:pPr>
      <w:r>
        <w:t>1.3依据测量导线控制点及设计施工平面图上标明的管道位置，用全站仪在地面上定出管道轴线或转折点，向外延伸一定距离在地面上钉出控制座标桩；再用水平仪在管道变坡点栽上水平桩。并在座标桩和水平桩处设龙门板。</w:t>
      </w:r>
    </w:p>
    <w:p>
      <w:r>
        <w:t>1.4根据管沟中心与宽度，在龙门板上钉上三个钉子，标出管沟中心与边线，然后拉线于钉子上，并在板上标出挖沟的深度。最后用白灰沿着线绳放出开挖线（坡度的边沿线上）。</w:t>
      </w:r>
    </w:p>
    <w:p>
      <w:r>
        <w:t>1.5管道中线定位完成后，应按施工用地的范围对地上、下停滞物进行核查。并在施工图纸中标出测得的数据资料，应存档。</w:t>
      </w:r>
    </w:p>
    <w:p>
      <w:r>
        <w:t>1.6管道试压前，应对管道体系的三通、弯头、管井等部位的座标、高程进行复测，并按节点编号，据实填写测量成果记录，作为竣工原始资料。</w:t>
      </w:r>
    </w:p>
    <w:p>
      <w:r>
        <w:t>1.7施工测量允许偏差须符合下表的规定。</w:t>
      </w:r>
    </w:p>
    <w:p>
      <w:r>
        <w:t>工程允许偏差</w:t>
      </w:r>
    </w:p>
    <w:p>
      <w:r>
        <w:t>平地±20L(mm)</w:t>
      </w:r>
    </w:p>
    <w:p>
      <w:r>
        <w:t>水准测量高程闭合差</w:t>
      </w:r>
    </w:p>
    <w:p>
      <w:r>
        <w:t>山地±6L(mm)</w:t>
      </w:r>
    </w:p>
    <w:p>
      <w:r>
        <w:t>导线测量方位角闭合差±40L(mm)</w:t>
      </w:r>
    </w:p>
    <w:p>
      <w:r>
        <w:t>管道中心坐标位置±50(mm)</w:t>
      </w:r>
    </w:p>
    <w:p>
      <w:r>
        <w:t>管顶标高±20(mm)</w:t>
      </w:r>
    </w:p>
    <w:p>
      <w:pPr>
        <w:sectPr w:rsidSect="00034616">
          <w:type w:val="nextPage"/>
          <w:pgSz w:w="12240" w:h="15840"/>
          <w:pgMar w:top="1440" w:right="1800" w:bottom="1440" w:left="1800" w:header="720" w:footer="720" w:gutter="0"/>
          <w:pgNumType w:start="30"/>
          <w:cols w:space="720"/>
          <w:titlePg w:val="0"/>
          <w:docGrid w:linePitch="360"/>
        </w:sectPr>
      </w:pPr>
      <w:r>
        <w:t>1.8雨水管道开挖前，从道路中心线引出雨水管道中心线，按不同管径的沟槽宽度用白灰撒出下水道沟槽边线，然后开挖，使雨水管道的中线掌握在质量标准范围内。</w:t>
      </w:r>
    </w:p>
    <w:p>
      <w:r>
        <w:t>2、沟槽开挖</w:t>
      </w:r>
    </w:p>
    <w:p>
      <w:r>
        <w:t>2.1、管沟开挖:</w:t>
      </w:r>
    </w:p>
    <w:p>
      <w:r>
        <w:t>根据图纸管线的分布和实际地质情况，拟采用人工配合机械开挖的方法。人工填土层用机械开挖和人工开挖，分别采用１:0.25和1:0.33的放坡系数，开挖沟底宽，应比管道构筑物横断面最宽处侧加宽0.6米，以保证基础施工和管道安装有必要的操作空间，开挖弃土应随挖随运，以免影响交通；场地开阔处，开挖弃土应置于开挖沟槽上边线1.0米以外，以减少坑壁荷载，保持基坑壁稳定；沟槽开挖期间应加强标高和中线控制测量，以防超挖。当人工开挖沟槽深度超过2.0米且地质情况较差时，需对坑壁进行支撑(详见沟槽开挖及支撑方案图)。当采用机械开挖至设计基底标高以上0.2米时，应停止机械作业，改用人工开挖至设计标高。</w:t>
      </w:r>
    </w:p>
    <w:p>
      <w:r>
        <w:t>①、雨、污水管埋在道路中间，埋深0.7—4.5米之间。经过综合考虑，在挖方地段采取机械大开挖，边坡岸1：0.75设置，当挖深超过3米时分层开挖，每层的深度不超过2米，留台宽度为1米。管道沟槽底部的开挖宽度按下式计算：</w:t>
      </w:r>
    </w:p>
    <w:p>
      <w:pPr>
        <w:sectPr w:rsidSect="00034616">
          <w:type w:val="nextPage"/>
          <w:pgSz w:w="12240" w:h="15840"/>
          <w:pgMar w:top="1440" w:right="1800" w:bottom="1440" w:left="1800" w:header="720" w:footer="720" w:gutter="0"/>
          <w:pgNumType w:start="31"/>
          <w:cols w:space="720"/>
          <w:titlePg w:val="0"/>
          <w:docGrid w:linePitch="360"/>
        </w:sectPr>
      </w:pPr>
      <w:r>
        <w:t>B=D1+2（B1+B2）。D1——管道结构的外缘宽度，B1——管道一侧的工作面宽度，当D1≤500时、为400mm,当500＜D1≤1000时、为400。B2取150mm.</w:t>
      </w:r>
    </w:p>
    <w:p>
      <w:r>
        <w:t>②、堆土的高度不等超过1.5米，坡脚离槽口边缘要大于0.8米。、沟槽开挖不得扰动天然地基或地基处理要符合压实度请求。</w:t>
      </w:r>
    </w:p>
    <w:p>
      <w:r>
        <w:t>③、当在填方区铺设管道时，先做好道路的地基处理，待地基处理完毕后再铺设管道。</w:t>
      </w:r>
    </w:p>
    <w:p>
      <w:r>
        <w:t>2.3挖方注意事项：</w:t>
      </w:r>
    </w:p>
    <w:p>
      <w:r>
        <w:t>①、施工中要经常测量和复核管道平面位置，标高和边坡是否符合设计要求和施工规范</w:t>
      </w:r>
    </w:p>
    <w:p>
      <w:r>
        <w:t>②、开挖应分层分段依次进行，随时保持一定的坡势，以利泄水，要有防止地面水流入挖方场地或基坑的措施。</w:t>
      </w:r>
    </w:p>
    <w:p>
      <w:r>
        <w:t>③、采取机械开挖，为不破坏基底的结构，要在基底设计标高以上预留200mm，用人工清理。</w:t>
      </w:r>
    </w:p>
    <w:p>
      <w:r>
        <w:t>④、开挖过程中，要对土质情况、地下水位等的变化经常检查，如发现基底土质与设计不符时，需要会同设计，监理，建设单位人员研究处理，并作好隐蔽工程记录。</w:t>
      </w:r>
    </w:p>
    <w:p>
      <w:r>
        <w:t>2.4管道基础及地基处理施工：</w:t>
      </w:r>
    </w:p>
    <w:p>
      <w:r>
        <w:t>水泥砼管道采用砼基础，接口采用平接口水泥砂浆抹带（详见混凝土排水管道基础及接口04S516）。</w:t>
      </w:r>
      <w:r>
        <w:br/>
      </w:r>
      <w:r>
        <w:br/>
      </w:r>
    </w:p>
    <w:p>
      <w:pPr>
        <w:spacing w:before="0" w:after="0" w:line="240" w:lineRule="auto"/>
        <w:ind w:firstLine="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https://d.book118.com/665310232120011113</w:t>
        </w:r>
      </w:hyperlink>
    </w:p>
    <w:p/>
    <w:sectPr w:rsidSect="00034616">
      <w:type w:val="nextPage"/>
      <w:pgSz w:w="12240" w:h="15840"/>
      <w:pgMar w:top="1440" w:right="1800" w:bottom="1440" w:left="1800" w:header="720" w:footer="720" w:gutter="0"/>
      <w:pgNumType w:start="3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line="640" w:lineRule="exact"/>
      <w:ind w:firstLine="640"/>
      <w:jc w:val="both"/>
    </w:pPr>
    <w:rPr>
      <w:rFonts w:ascii="Times New Roman" w:eastAsia="仿宋" w:hAnsi="Times New Roman"/>
      <w:sz w:val="3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665310232120011113"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