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jc w:val="center"/>
        <w:rPr>
          <w:rFonts w:eastAsia="黑体"/>
          <w:sz w:val="30"/>
        </w:rPr>
      </w:pPr>
      <w:r>
        <w:rPr>
          <w:rFonts w:eastAsia="黑体" w:hint="eastAsia"/>
          <w:sz w:val="30"/>
        </w:rPr>
        <w:t>任务书</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440"/>
        <w:gridCol w:w="900"/>
        <w:gridCol w:w="2340"/>
        <w:gridCol w:w="1260"/>
        <w:gridCol w:w="251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2"/>
        </w:trPr>
        <w:tc>
          <w:tcPr>
            <w:tcW w:w="1188" w:type="dxa"/>
            <w:vAlign w:val="center"/>
          </w:tcPr>
          <w:p>
            <w:pPr>
              <w:jc w:val="center"/>
            </w:pPr>
            <w:r>
              <w:rPr>
                <w:rFonts w:hint="eastAsia"/>
              </w:rPr>
              <w:t>学生姓名</w:t>
            </w:r>
          </w:p>
        </w:tc>
        <w:tc>
          <w:tcPr>
            <w:tcW w:w="1440" w:type="dxa"/>
            <w:vAlign w:val="center"/>
          </w:tcPr>
          <w:p>
            <w:pPr>
              <w:jc w:val="center"/>
            </w:pPr>
          </w:p>
        </w:tc>
        <w:tc>
          <w:tcPr>
            <w:tcW w:w="900" w:type="dxa"/>
            <w:vAlign w:val="center"/>
          </w:tcPr>
          <w:p>
            <w:pPr>
              <w:jc w:val="center"/>
            </w:pPr>
            <w:r>
              <w:rPr>
                <w:rFonts w:hint="eastAsia"/>
              </w:rPr>
              <w:t>学  号</w:t>
            </w:r>
          </w:p>
        </w:tc>
        <w:tc>
          <w:tcPr>
            <w:tcW w:w="2340" w:type="dxa"/>
            <w:vAlign w:val="center"/>
          </w:tcPr>
          <w:p>
            <w:pPr>
              <w:jc w:val="center"/>
            </w:pPr>
          </w:p>
        </w:tc>
        <w:tc>
          <w:tcPr>
            <w:tcW w:w="1260" w:type="dxa"/>
            <w:vAlign w:val="center"/>
          </w:tcPr>
          <w:p>
            <w:pPr>
              <w:jc w:val="center"/>
            </w:pPr>
            <w:r>
              <w:rPr>
                <w:rFonts w:hint="eastAsia"/>
              </w:rPr>
              <w:t>专业班级</w:t>
            </w:r>
          </w:p>
        </w:tc>
        <w:tc>
          <w:tcPr>
            <w:tcW w:w="2511" w:type="dxa"/>
            <w:vAlign w:val="center"/>
          </w:tcPr>
          <w:p>
            <w:pPr>
              <w:jc w:val="center"/>
              <w:rPr>
                <w:color w:val="000000"/>
              </w:rPr>
            </w:pPr>
          </w:p>
        </w:tc>
      </w:tr>
      <w:tr>
        <w:tblPrEx>
          <w:tblW w:w="0" w:type="auto"/>
          <w:tblInd w:w="0" w:type="dxa"/>
          <w:tblLayout w:type="fixed"/>
          <w:tblCellMar>
            <w:top w:w="0" w:type="dxa"/>
            <w:left w:w="108" w:type="dxa"/>
            <w:bottom w:w="0" w:type="dxa"/>
            <w:right w:w="108" w:type="dxa"/>
          </w:tblCellMar>
        </w:tblPrEx>
        <w:trPr>
          <w:trHeight w:val="617"/>
        </w:trPr>
        <w:tc>
          <w:tcPr>
            <w:tcW w:w="1188" w:type="dxa"/>
            <w:vAlign w:val="center"/>
          </w:tcPr>
          <w:p>
            <w:pPr>
              <w:jc w:val="center"/>
            </w:pPr>
            <w:r>
              <w:rPr>
                <w:rFonts w:hint="eastAsia"/>
              </w:rPr>
              <w:t>指导教师</w:t>
            </w:r>
          </w:p>
        </w:tc>
        <w:tc>
          <w:tcPr>
            <w:tcW w:w="1440" w:type="dxa"/>
            <w:vAlign w:val="center"/>
          </w:tcPr>
          <w:p>
            <w:pPr>
              <w:rPr>
                <w:color w:val="000000"/>
              </w:rPr>
            </w:pPr>
          </w:p>
        </w:tc>
        <w:tc>
          <w:tcPr>
            <w:tcW w:w="900" w:type="dxa"/>
            <w:vAlign w:val="center"/>
          </w:tcPr>
          <w:p>
            <w:pPr>
              <w:jc w:val="center"/>
            </w:pPr>
            <w:r>
              <w:rPr>
                <w:rFonts w:hint="eastAsia"/>
              </w:rPr>
              <w:t>职  称</w:t>
            </w:r>
          </w:p>
        </w:tc>
        <w:tc>
          <w:tcPr>
            <w:tcW w:w="2340" w:type="dxa"/>
            <w:vAlign w:val="center"/>
          </w:tcPr>
          <w:p>
            <w:pPr>
              <w:jc w:val="center"/>
            </w:pPr>
          </w:p>
        </w:tc>
        <w:tc>
          <w:tcPr>
            <w:tcW w:w="1260" w:type="dxa"/>
            <w:vAlign w:val="center"/>
          </w:tcPr>
          <w:p>
            <w:pPr>
              <w:jc w:val="center"/>
            </w:pPr>
            <w:r>
              <w:rPr>
                <w:rFonts w:hint="eastAsia"/>
              </w:rPr>
              <w:t>单  位</w:t>
            </w:r>
          </w:p>
        </w:tc>
        <w:tc>
          <w:tcPr>
            <w:tcW w:w="2511" w:type="dxa"/>
            <w:vAlign w:val="center"/>
          </w:tcPr>
          <w:p>
            <w:pPr>
              <w:jc w:val="center"/>
            </w:pPr>
          </w:p>
        </w:tc>
      </w:tr>
      <w:tr>
        <w:tblPrEx>
          <w:tblW w:w="0" w:type="auto"/>
          <w:tblInd w:w="0" w:type="dxa"/>
          <w:tblLayout w:type="fixed"/>
          <w:tblCellMar>
            <w:top w:w="0" w:type="dxa"/>
            <w:left w:w="108" w:type="dxa"/>
            <w:bottom w:w="0" w:type="dxa"/>
            <w:right w:w="108" w:type="dxa"/>
          </w:tblCellMar>
        </w:tblPrEx>
        <w:trPr>
          <w:trHeight w:val="920"/>
        </w:trPr>
        <w:tc>
          <w:tcPr>
            <w:tcW w:w="1188" w:type="dxa"/>
            <w:vAlign w:val="center"/>
          </w:tcPr>
          <w:p>
            <w:pPr>
              <w:jc w:val="center"/>
            </w:pPr>
            <w:r>
              <w:rPr>
                <w:rFonts w:hint="eastAsia"/>
              </w:rPr>
              <w:t>毕业论文题目</w:t>
            </w:r>
          </w:p>
        </w:tc>
        <w:tc>
          <w:tcPr>
            <w:tcW w:w="8451" w:type="dxa"/>
            <w:gridSpan w:val="5"/>
            <w:vAlign w:val="center"/>
          </w:tcPr>
          <w:p>
            <w:pPr>
              <w:jc w:val="center"/>
              <w:rPr>
                <w:color w:val="000000"/>
              </w:rPr>
            </w:pPr>
            <w:r>
              <w:rPr>
                <w:rFonts w:hint="eastAsia"/>
                <w:b/>
                <w:bCs/>
                <w:color w:val="000000"/>
                <w:szCs w:val="21"/>
              </w:rPr>
              <w:t>TCL集团股份有限公司的财务分析</w:t>
            </w:r>
          </w:p>
        </w:tc>
      </w:tr>
      <w:tr>
        <w:tblPrEx>
          <w:tblW w:w="0" w:type="auto"/>
          <w:tblInd w:w="0" w:type="dxa"/>
          <w:tblLayout w:type="fixed"/>
          <w:tblCellMar>
            <w:top w:w="0" w:type="dxa"/>
            <w:left w:w="108" w:type="dxa"/>
            <w:bottom w:w="0" w:type="dxa"/>
            <w:right w:w="108" w:type="dxa"/>
          </w:tblCellMar>
        </w:tblPrEx>
        <w:tc>
          <w:tcPr>
            <w:tcW w:w="9639" w:type="dxa"/>
            <w:gridSpan w:val="6"/>
          </w:tcPr>
          <w:p>
            <w:pPr>
              <w:spacing w:before="156" w:beforeLines="50" w:line="360" w:lineRule="auto"/>
              <w:rPr>
                <w:b/>
                <w:bCs/>
              </w:rPr>
            </w:pPr>
            <w:r>
              <w:rPr>
                <w:rFonts w:hint="eastAsia"/>
                <w:b/>
                <w:bCs/>
              </w:rPr>
              <w:t>毕业论文主要内容和要求：</w:t>
            </w:r>
          </w:p>
          <w:p>
            <w:pPr>
              <w:spacing w:line="360" w:lineRule="exact"/>
              <w:ind w:firstLine="420" w:firstLineChars="200"/>
              <w:rPr>
                <w:rFonts w:asciiTheme="minorEastAsia" w:eastAsiaTheme="minorEastAsia" w:hAnsiTheme="minorEastAsia"/>
                <w:szCs w:val="21"/>
              </w:rPr>
            </w:pPr>
            <w:r>
              <w:rPr>
                <w:rFonts w:hint="eastAsia"/>
                <w:b/>
                <w:szCs w:val="21"/>
              </w:rPr>
              <w:t>主要内容：</w:t>
            </w:r>
            <w:r>
              <w:rPr>
                <w:rFonts w:ascii="ˎ̥" w:hAnsi="ˎ̥" w:hint="eastAsia"/>
                <w:szCs w:val="21"/>
              </w:rPr>
              <w:t xml:space="preserve"> </w:t>
            </w:r>
            <w:r>
              <w:rPr>
                <w:rFonts w:ascii="宋体" w:hAnsi="宋体" w:hint="eastAsia"/>
                <w:szCs w:val="21"/>
              </w:rPr>
              <w:t>本文运用财务分析、财务管理、会计学等有关理论，采用理论与案列相结合的方式，以TCL集团股份有限公司近几年的财务报表为基础，用比较分析法和因素分析法等基本财务分析方法，从偿债能力、营运能力等指标，从而对资产负债表、利润表、现金流量表的分析等三个方面对TCL集团股份有限公司财务现状进行分析，总结公司财务现状及所存在的问题，并提出一系列解决的策略与措施，为了达到扬长避短、提高经营管理水平和经济效益的目的。同时也为同行业未来经济的发展提供参考，从而促进我国电器企业更好地发展。</w:t>
            </w:r>
          </w:p>
          <w:p>
            <w:pPr>
              <w:spacing w:line="360" w:lineRule="exact"/>
              <w:ind w:firstLine="410" w:firstLineChars="195"/>
              <w:rPr>
                <w:szCs w:val="21"/>
              </w:rPr>
            </w:pPr>
            <w:r>
              <w:rPr>
                <w:rFonts w:hint="eastAsia"/>
                <w:b/>
                <w:szCs w:val="21"/>
              </w:rPr>
              <w:t>要求：</w:t>
            </w:r>
            <w:r>
              <w:rPr>
                <w:rFonts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w:t>
            </w:r>
            <w:bookmarkStart w:id="0" w:name="_GoBack"/>
            <w:bookmarkEnd w:id="0"/>
          </w:p>
        </w:tc>
      </w:tr>
      <w:tr>
        <w:tblPrEx>
          <w:tblW w:w="0" w:type="auto"/>
          <w:tblInd w:w="0" w:type="dxa"/>
          <w:tblLayout w:type="fixed"/>
          <w:tblCellMar>
            <w:top w:w="0" w:type="dxa"/>
            <w:left w:w="108" w:type="dxa"/>
            <w:bottom w:w="0" w:type="dxa"/>
            <w:right w:w="108" w:type="dxa"/>
          </w:tblCellMar>
        </w:tblPrEx>
        <w:tc>
          <w:tcPr>
            <w:tcW w:w="9639" w:type="dxa"/>
            <w:gridSpan w:val="6"/>
          </w:tcPr>
          <w:p>
            <w:pPr>
              <w:spacing w:before="156" w:beforeLines="50" w:line="360" w:lineRule="auto"/>
              <w:rPr>
                <w:b/>
                <w:bCs/>
              </w:rPr>
            </w:pPr>
            <w:r>
              <w:rPr>
                <w:rFonts w:hint="eastAsia"/>
                <w:b/>
                <w:bCs/>
              </w:rPr>
              <w:t>毕业论文主要参考资料：</w:t>
            </w:r>
          </w:p>
          <w:p>
            <w:pPr>
              <w:autoSpaceDE w:val="0"/>
              <w:autoSpaceDN w:val="0"/>
              <w:adjustRightInd w:val="0"/>
              <w:spacing w:line="360" w:lineRule="exact"/>
              <w:jc w:val="left"/>
              <w:rPr>
                <w:rFonts w:ascii="宋体" w:hAnsi="宋体"/>
                <w:szCs w:val="21"/>
              </w:rPr>
            </w:pPr>
            <w:r>
              <w:rPr>
                <w:rFonts w:ascii="宋体" w:hAnsi="宋体" w:hint="eastAsia"/>
                <w:szCs w:val="21"/>
              </w:rPr>
              <w:t>[1]  彭朝阳.上市公司营运能力分析-以中远集团为例[J].会计师.2016/13</w:t>
            </w:r>
          </w:p>
          <w:p>
            <w:pPr>
              <w:spacing w:line="360" w:lineRule="exact"/>
              <w:rPr>
                <w:rFonts w:ascii="宋体" w:hAnsi="宋体" w:cs="Arial"/>
                <w:szCs w:val="21"/>
                <w:shd w:val="clear" w:color="auto" w:fill="FFFFFF"/>
              </w:rPr>
            </w:pPr>
            <w:r>
              <w:rPr>
                <w:rFonts w:ascii="宋体" w:hAnsi="宋体" w:hint="eastAsia"/>
                <w:szCs w:val="21"/>
              </w:rPr>
              <w:t>[2]</w:t>
            </w:r>
            <w:r>
              <w:rPr>
                <w:rFonts w:ascii="宋体" w:hAnsi="宋体" w:hint="eastAsia"/>
                <w:b/>
                <w:szCs w:val="21"/>
              </w:rPr>
              <w:t xml:space="preserve"> </w:t>
            </w:r>
            <w:r>
              <w:rPr>
                <w:rFonts w:ascii="宋体" w:hAnsi="宋体" w:hint="eastAsia"/>
                <w:szCs w:val="21"/>
              </w:rPr>
              <w:t xml:space="preserve"> 李新永.浅谈财务报表分析[J].</w:t>
            </w:r>
            <w:r>
              <w:rPr>
                <w:rFonts w:ascii="宋体" w:hAnsi="宋体" w:cs="Arial" w:hint="eastAsia"/>
                <w:szCs w:val="21"/>
                <w:shd w:val="clear" w:color="auto" w:fill="FFFFFF"/>
              </w:rPr>
              <w:t xml:space="preserve"> 财经界·学术版,2015,(20):245</w:t>
            </w:r>
          </w:p>
          <w:p>
            <w:pPr>
              <w:spacing w:line="360" w:lineRule="exact"/>
              <w:rPr>
                <w:rFonts w:ascii="宋体" w:hAnsi="宋体"/>
                <w:szCs w:val="21"/>
              </w:rPr>
            </w:pPr>
            <w:r>
              <w:rPr>
                <w:rFonts w:ascii="宋体" w:hAnsi="宋体" w:hint="eastAsia"/>
                <w:szCs w:val="21"/>
              </w:rPr>
              <w:t>[3]  宋微，蔡伟.上市公司偿债能力的分析与评价[J].重庆科技学院学报（社会科学版）.2013/12</w:t>
            </w:r>
          </w:p>
          <w:p>
            <w:pPr>
              <w:autoSpaceDE w:val="0"/>
              <w:autoSpaceDN w:val="0"/>
              <w:adjustRightInd w:val="0"/>
              <w:spacing w:line="360" w:lineRule="exact"/>
              <w:jc w:val="left"/>
              <w:rPr>
                <w:rFonts w:ascii="宋体" w:hAnsi="宋体" w:cs="Arial"/>
                <w:color w:val="000000" w:themeColor="text1"/>
                <w:szCs w:val="21"/>
                <w:shd w:val="clear" w:color="auto" w:fill="FFFFFF"/>
                <w14:textFill>
                  <w14:solidFill>
                    <w14:schemeClr w14:val="tx1"/>
                  </w14:solidFill>
                </w14:textFill>
              </w:rPr>
            </w:pPr>
            <w:r>
              <w:rPr>
                <w:rFonts w:ascii="宋体" w:hAnsi="宋体" w:hint="eastAsia"/>
                <w:szCs w:val="21"/>
              </w:rPr>
              <w:t xml:space="preserve">[4] </w:t>
            </w:r>
            <w:r>
              <w:rPr>
                <w:rFonts w:ascii="宋体" w:hAnsi="宋体" w:hint="eastAsia"/>
                <w:color w:val="000000" w:themeColor="text1"/>
                <w:szCs w:val="21"/>
                <w14:textFill>
                  <w14:solidFill>
                    <w14:schemeClr w14:val="tx1"/>
                  </w14:solidFill>
                </w14:textFill>
              </w:rPr>
              <w:t xml:space="preserve"> </w:t>
            </w:r>
            <w:r>
              <w:rPr>
                <w:rFonts w:ascii="宋体" w:hAnsi="宋体" w:hint="eastAsia"/>
                <w:color w:val="000000" w:themeColor="text1"/>
                <w:szCs w:val="21"/>
                <w:shd w:val="clear" w:color="auto" w:fill="FFFFFF"/>
                <w14:textFill>
                  <w14:solidFill>
                    <w14:schemeClr w14:val="tx1"/>
                  </w14:solidFill>
                </w14:textFill>
              </w:rPr>
              <w:t>张梅，曾韶华，财务报告分析</w:t>
            </w:r>
            <w:r>
              <w:rPr>
                <w:rFonts w:ascii="宋体" w:hAnsi="宋体" w:hint="eastAsia"/>
                <w:szCs w:val="21"/>
              </w:rPr>
              <w:t>[M]</w:t>
            </w:r>
            <w:r>
              <w:rPr>
                <w:rFonts w:ascii="宋体" w:hAnsi="宋体" w:hint="eastAsia"/>
                <w:color w:val="000000" w:themeColor="text1"/>
                <w:szCs w:val="21"/>
                <w:shd w:val="clear" w:color="auto" w:fill="FFFFFF"/>
                <w14:textFill>
                  <w14:solidFill>
                    <w14:schemeClr w14:val="tx1"/>
                  </w14:solidFill>
                </w14:textFill>
              </w:rPr>
              <w:t>，立信会计出版社，2015.7</w:t>
            </w:r>
          </w:p>
          <w:p>
            <w:pPr>
              <w:autoSpaceDE w:val="0"/>
              <w:autoSpaceDN w:val="0"/>
              <w:adjustRightInd w:val="0"/>
              <w:spacing w:line="360" w:lineRule="exact"/>
              <w:jc w:val="left"/>
              <w:rPr>
                <w:rFonts w:ascii="宋体" w:hAnsi="宋体" w:cs="宋体"/>
                <w:kern w:val="0"/>
                <w:szCs w:val="21"/>
              </w:rPr>
            </w:pPr>
            <w:r>
              <w:rPr>
                <w:rFonts w:ascii="宋体" w:hAnsi="宋体" w:hint="eastAsia"/>
                <w:szCs w:val="21"/>
              </w:rPr>
              <w:t>[5]  张先治,陈友邦.财务分析[M].大连:东北财经大学出版社,2014:78-253.</w:t>
            </w:r>
          </w:p>
          <w:p>
            <w:pPr>
              <w:spacing w:line="360" w:lineRule="exact"/>
              <w:rPr>
                <w:rFonts w:ascii="宋体" w:hAnsi="宋体"/>
                <w:color w:val="000000" w:themeColor="text1"/>
                <w:szCs w:val="21"/>
                <w14:textFill>
                  <w14:solidFill>
                    <w14:schemeClr w14:val="tx1"/>
                  </w14:solidFill>
                </w14:textFill>
              </w:rPr>
            </w:pPr>
            <w:r>
              <w:rPr>
                <w:rFonts w:ascii="宋体" w:hAnsi="宋体" w:hint="eastAsia"/>
                <w:szCs w:val="21"/>
              </w:rPr>
              <w:t xml:space="preserve">[6] </w:t>
            </w:r>
            <w:r>
              <w:rPr>
                <w:rFonts w:ascii="宋体" w:hAnsi="宋体" w:hint="eastAsia"/>
                <w:color w:val="000000" w:themeColor="text1"/>
                <w:szCs w:val="21"/>
                <w14:textFill>
                  <w14:solidFill>
                    <w14:schemeClr w14:val="tx1"/>
                  </w14:solidFill>
                </w14:textFill>
              </w:rPr>
              <w:t xml:space="preserve"> </w:t>
            </w:r>
            <w:r>
              <w:rPr>
                <w:rFonts w:ascii="宋体" w:hAnsi="宋体" w:hint="eastAsia"/>
                <w:color w:val="000000" w:themeColor="text1"/>
                <w:szCs w:val="21"/>
                <w:shd w:val="clear" w:color="auto" w:fill="FFFFFF"/>
                <w14:textFill>
                  <w14:solidFill>
                    <w14:schemeClr w14:val="tx1"/>
                  </w14:solidFill>
                </w14:textFill>
              </w:rPr>
              <w:t>赵威，财务报告编制与分析</w:t>
            </w:r>
            <w:r>
              <w:rPr>
                <w:rFonts w:ascii="宋体" w:hAnsi="宋体" w:hint="eastAsia"/>
                <w:szCs w:val="21"/>
              </w:rPr>
              <w:t>[M]</w:t>
            </w:r>
            <w:r>
              <w:rPr>
                <w:rFonts w:ascii="宋体" w:hAnsi="宋体" w:hint="eastAsia"/>
                <w:color w:val="000000" w:themeColor="text1"/>
                <w:szCs w:val="21"/>
                <w:shd w:val="clear" w:color="auto" w:fill="FFFFFF"/>
                <w14:textFill>
                  <w14:solidFill>
                    <w14:schemeClr w14:val="tx1"/>
                  </w14:solidFill>
                </w14:textFill>
              </w:rPr>
              <w:t>，人民邮电出版社，2015.1</w:t>
            </w:r>
          </w:p>
          <w:p>
            <w:pPr>
              <w:spacing w:line="360" w:lineRule="exact"/>
              <w:rPr>
                <w:rFonts w:ascii="宋体" w:hAnsi="宋体"/>
                <w:szCs w:val="21"/>
              </w:rPr>
            </w:pPr>
            <w:r>
              <w:rPr>
                <w:rFonts w:ascii="宋体" w:hAnsi="宋体" w:hint="eastAsia"/>
                <w:szCs w:val="21"/>
              </w:rPr>
              <w:t>[7]  董淑兰，庄悦.从财务报告看到财务战略-基于TCL的案列研究[J].中国农业会计.2012/07</w:t>
            </w:r>
          </w:p>
          <w:p>
            <w:pPr>
              <w:spacing w:line="360" w:lineRule="exact"/>
              <w:rPr>
                <w:rFonts w:ascii="宋体" w:hAnsi="宋体"/>
                <w:szCs w:val="21"/>
              </w:rPr>
            </w:pPr>
            <w:r>
              <w:rPr>
                <w:rFonts w:ascii="宋体" w:hAnsi="宋体" w:hint="eastAsia"/>
                <w:szCs w:val="21"/>
              </w:rPr>
              <w:t>[8]  吴继良.从财务报告看企业的盈利能力[J].黑龙江对外经贸.2011/03</w:t>
            </w:r>
          </w:p>
          <w:p>
            <w:pPr>
              <w:rPr>
                <w:rFonts w:ascii="宋体" w:hAnsi="宋体" w:cs="宋体"/>
                <w:kern w:val="0"/>
              </w:rPr>
            </w:pPr>
            <w:r>
              <w:rPr>
                <w:rFonts w:ascii="宋体" w:hAnsi="宋体" w:hint="eastAsia"/>
                <w:szCs w:val="21"/>
              </w:rPr>
              <w:t xml:space="preserve">[9]  </w:t>
            </w:r>
            <w:r>
              <w:rPr>
                <w:rFonts w:ascii="宋体" w:hAnsi="宋体" w:hint="eastAsia"/>
              </w:rPr>
              <w:t>程文琪.关于苏宁电器的企业战略分析</w:t>
            </w:r>
            <w:r>
              <w:rPr>
                <w:rFonts w:ascii="宋体" w:hAnsi="宋体" w:hint="eastAsia"/>
                <w:szCs w:val="21"/>
              </w:rPr>
              <w:t>[J]</w:t>
            </w:r>
            <w:r>
              <w:rPr>
                <w:rFonts w:ascii="宋体" w:hAnsi="宋体" w:hint="eastAsia"/>
              </w:rPr>
              <w:t>.商.2013/12</w:t>
            </w:r>
          </w:p>
          <w:p>
            <w:pPr>
              <w:autoSpaceDE w:val="0"/>
              <w:autoSpaceDN w:val="0"/>
              <w:adjustRightInd w:val="0"/>
              <w:spacing w:line="360" w:lineRule="exact"/>
              <w:jc w:val="left"/>
              <w:rPr>
                <w:rFonts w:ascii="宋体" w:hAnsi="宋体" w:cs="宋体"/>
                <w:kern w:val="0"/>
                <w:szCs w:val="21"/>
              </w:rPr>
            </w:pPr>
            <w:r>
              <w:rPr>
                <w:rFonts w:ascii="宋体" w:hAnsi="宋体" w:hint="eastAsia"/>
                <w:szCs w:val="21"/>
              </w:rPr>
              <w:t xml:space="preserve">[10] </w:t>
            </w:r>
            <w:r>
              <w:rPr>
                <w:rFonts w:ascii="宋体" w:hAnsi="宋体" w:cs="Arial" w:hint="eastAsia"/>
                <w:szCs w:val="21"/>
                <w:shd w:val="clear" w:color="auto" w:fill="FFFFFF"/>
              </w:rPr>
              <w:t>张新民,钱爱民.企业财务报表分析[M].清华大学出版社.2011:65-150.</w:t>
            </w:r>
          </w:p>
          <w:p>
            <w:pPr>
              <w:spacing w:line="360" w:lineRule="exact"/>
              <w:rPr>
                <w:rFonts w:ascii="宋体" w:hAnsi="宋体"/>
                <w:szCs w:val="21"/>
              </w:rPr>
            </w:pPr>
            <w:r>
              <w:rPr>
                <w:rFonts w:ascii="宋体" w:hAnsi="宋体" w:hint="eastAsia"/>
                <w:szCs w:val="21"/>
              </w:rPr>
              <w:t>[11] 盖秀峰.财务管理在家电企业发展中的作用[J].现代商业.2015/02</w:t>
            </w:r>
          </w:p>
          <w:p>
            <w:pPr>
              <w:spacing w:line="360" w:lineRule="exact"/>
              <w:rPr>
                <w:rFonts w:ascii="宋体" w:hAnsi="宋体"/>
                <w:szCs w:val="21"/>
              </w:rPr>
            </w:pPr>
            <w:r>
              <w:rPr>
                <w:rFonts w:ascii="宋体" w:hAnsi="宋体" w:hint="eastAsia"/>
                <w:szCs w:val="21"/>
              </w:rPr>
              <w:t>[12] 于佳平.某电器公司偿债能力分析[J].商.2016/21</w:t>
            </w:r>
          </w:p>
          <w:p>
            <w:pPr>
              <w:spacing w:line="360" w:lineRule="exact"/>
              <w:rPr>
                <w:rFonts w:ascii="宋体" w:hAnsi="宋体"/>
                <w:szCs w:val="21"/>
              </w:rPr>
            </w:pPr>
            <w:r>
              <w:rPr>
                <w:rFonts w:ascii="宋体" w:hAnsi="宋体" w:hint="eastAsia"/>
                <w:szCs w:val="21"/>
              </w:rPr>
              <w:t>[13] 刘春林,石贤超.企业财务风险成因及防范对策[J].九江职业技术学院学报,2009,(2).</w:t>
            </w:r>
          </w:p>
          <w:p>
            <w:pPr>
              <w:spacing w:line="360" w:lineRule="exact"/>
              <w:rPr>
                <w:rFonts w:ascii="宋体" w:hAnsi="宋体"/>
                <w:szCs w:val="21"/>
              </w:rPr>
            </w:pPr>
            <w:r>
              <w:rPr>
                <w:rFonts w:ascii="宋体" w:hAnsi="宋体" w:hint="eastAsia"/>
                <w:szCs w:val="21"/>
              </w:rPr>
              <w:t xml:space="preserve">[14] </w:t>
            </w:r>
            <w:r>
              <w:rPr>
                <w:rFonts w:hint="eastAsia"/>
                <w:color w:val="000000" w:themeColor="text1"/>
                <w:szCs w:val="21"/>
                <w:shd w:val="clear" w:color="auto" w:fill="FFFFFF"/>
                <w14:textFill>
                  <w14:solidFill>
                    <w14:schemeClr w14:val="tx1"/>
                  </w14:solidFill>
                </w14:textFill>
              </w:rPr>
              <w:t>李振寰。浅谈财务报告分析在评价企业经营管理现状中的作用：《财经界》2015年第11期，2015.4。</w:t>
            </w:r>
          </w:p>
        </w:tc>
      </w:tr>
    </w:tbl>
    <w:p>
      <w:pPr>
        <w:sectPr>
          <w:pgSz w:w="11906" w:h="16838"/>
          <w:pgMar w:top="1418" w:right="1134" w:bottom="1418" w:left="1418" w:header="851" w:footer="992" w:gutter="0"/>
          <w:cols w:num="1" w:space="425"/>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4320"/>
        <w:gridCol w:w="2520"/>
        <w:gridCol w:w="215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639" w:type="dxa"/>
            <w:gridSpan w:val="4"/>
          </w:tcPr>
          <w:p>
            <w:pPr>
              <w:spacing w:line="360" w:lineRule="exact"/>
              <w:rPr>
                <w:rFonts w:ascii="宋体" w:hAnsi="宋体" w:cs="宋体"/>
                <w:kern w:val="0"/>
                <w:sz w:val="24"/>
                <w:szCs w:val="24"/>
              </w:rPr>
            </w:pPr>
            <w:r>
              <w:rPr>
                <w:rFonts w:ascii="宋体" w:hAnsi="宋体" w:hint="eastAsia"/>
                <w:szCs w:val="21"/>
              </w:rPr>
              <w:t>[15]</w:t>
            </w:r>
            <w:r>
              <w:rPr>
                <w:rFonts w:ascii="宋体" w:hAnsi="宋体" w:cs="Arial" w:hint="eastAsia"/>
                <w:szCs w:val="21"/>
                <w:shd w:val="clear" w:color="auto" w:fill="FFFFFF"/>
              </w:rPr>
              <w:t xml:space="preserve"> Erich.A.Helfert</w:t>
            </w:r>
            <w:r>
              <w:rPr>
                <w:rFonts w:ascii="宋体" w:hAnsi="宋体" w:cs="宋体" w:hint="eastAsia"/>
                <w:kern w:val="0"/>
                <w:sz w:val="24"/>
                <w:szCs w:val="24"/>
              </w:rPr>
              <w:t>. Techniques of Financial Analysis[M].Nov.2010</w:t>
            </w:r>
          </w:p>
        </w:tc>
      </w:tr>
      <w:tr>
        <w:tblPrEx>
          <w:tblW w:w="0" w:type="auto"/>
          <w:tblInd w:w="0" w:type="dxa"/>
          <w:tblLayout w:type="fixed"/>
          <w:tblCellMar>
            <w:top w:w="0" w:type="dxa"/>
            <w:left w:w="108" w:type="dxa"/>
            <w:bottom w:w="0" w:type="dxa"/>
            <w:right w:w="108" w:type="dxa"/>
          </w:tblCellMar>
        </w:tblPrEx>
        <w:trPr>
          <w:trHeight w:val="3583"/>
        </w:trPr>
        <w:tc>
          <w:tcPr>
            <w:tcW w:w="9639" w:type="dxa"/>
            <w:gridSpan w:val="4"/>
          </w:tcPr>
          <w:p>
            <w:pPr>
              <w:spacing w:before="156" w:beforeLines="50"/>
              <w:rPr>
                <w:b/>
                <w:bCs/>
              </w:rPr>
            </w:pPr>
            <w:r>
              <w:rPr>
                <w:rFonts w:hint="eastAsia"/>
                <w:b/>
                <w:bCs/>
              </w:rPr>
              <w:t>毕业论文应完成的主要工作：</w:t>
            </w:r>
          </w:p>
          <w:p>
            <w:pPr>
              <w:numPr>
                <w:ilvl w:val="0"/>
                <w:numId w:val="1"/>
              </w:numPr>
              <w:spacing w:line="360" w:lineRule="exact"/>
              <w:ind w:left="357" w:hanging="357"/>
              <w:rPr>
                <w:bCs/>
              </w:rPr>
            </w:pPr>
            <w:r>
              <w:rPr>
                <w:rFonts w:hint="eastAsia"/>
                <w:bCs/>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exact"/>
              <w:ind w:left="357" w:hanging="357"/>
              <w:rPr>
                <w:b/>
                <w:bCs/>
                <w:color w:val="FF0000"/>
              </w:rPr>
            </w:pPr>
            <w:r>
              <w:rPr>
                <w:rFonts w:hint="eastAsia"/>
                <w:bCs/>
              </w:rPr>
              <w:t>与实习相关的选题要注意在实习过程中观察收集相关的数据；要做实证方面的论文要多方面搜集相关的地区及国家发布的统计数据。</w:t>
            </w:r>
          </w:p>
          <w:p>
            <w:pPr>
              <w:numPr>
                <w:ilvl w:val="0"/>
                <w:numId w:val="1"/>
              </w:numPr>
              <w:spacing w:line="360" w:lineRule="exact"/>
              <w:ind w:left="357" w:hanging="357"/>
              <w:rPr>
                <w:bCs/>
              </w:rPr>
            </w:pPr>
            <w:r>
              <w:rPr>
                <w:rFonts w:hint="eastAsia"/>
                <w:bCs/>
              </w:rPr>
              <w:t>认真撰写开题报告，并对开题报告中指导教师所提出的意见进行修改。</w:t>
            </w:r>
          </w:p>
          <w:p>
            <w:pPr>
              <w:numPr>
                <w:ilvl w:val="0"/>
                <w:numId w:val="1"/>
              </w:numPr>
              <w:spacing w:line="360" w:lineRule="exact"/>
              <w:ind w:left="357" w:hanging="357"/>
              <w:rPr>
                <w:bCs/>
              </w:rPr>
            </w:pPr>
            <w:r>
              <w:rPr>
                <w:rFonts w:hint="eastAsia"/>
                <w:bCs/>
              </w:rPr>
              <w:t>认真撰写论文，并根据指导教师的意见进行修改。</w:t>
            </w:r>
          </w:p>
          <w:p>
            <w:pPr>
              <w:numPr>
                <w:ilvl w:val="0"/>
                <w:numId w:val="1"/>
              </w:numPr>
              <w:spacing w:line="360" w:lineRule="exact"/>
              <w:ind w:left="357" w:hanging="357"/>
              <w:rPr>
                <w:b/>
                <w:bCs/>
              </w:rPr>
            </w:pPr>
            <w:r>
              <w:rPr>
                <w:rFonts w:hint="eastAsia"/>
                <w:bCs/>
              </w:rPr>
              <w:t>论文定稿之后，按照要求进行毕业论文的答辩。</w:t>
            </w:r>
          </w:p>
          <w:p>
            <w:pPr>
              <w:spacing w:before="156" w:beforeLines="50"/>
              <w:rPr>
                <w:b/>
                <w:bCs/>
              </w:rPr>
            </w:pPr>
          </w:p>
          <w:p>
            <w:pPr>
              <w:spacing w:before="156" w:beforeLines="50"/>
              <w:rPr>
                <w:b/>
                <w:bCs/>
              </w:rPr>
            </w:pPr>
          </w:p>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41"/>
        </w:trPr>
        <w:tc>
          <w:tcPr>
            <w:tcW w:w="9639" w:type="dxa"/>
            <w:gridSpan w:val="4"/>
          </w:tcPr>
          <w:p>
            <w:pPr>
              <w:spacing w:before="156" w:beforeLines="50"/>
              <w:rPr>
                <w:b/>
                <w:bCs/>
              </w:rPr>
            </w:pPr>
            <w:r>
              <w:rPr>
                <w:rFonts w:hint="eastAsia"/>
                <w:b/>
                <w:bCs/>
              </w:rPr>
              <w:t>毕业论文进度安排：</w:t>
            </w:r>
          </w:p>
        </w:tc>
      </w:tr>
      <w:tr>
        <w:tblPrEx>
          <w:tblW w:w="0" w:type="auto"/>
          <w:tblInd w:w="0" w:type="dxa"/>
          <w:tblLayout w:type="fixed"/>
          <w:tblCellMar>
            <w:top w:w="0" w:type="dxa"/>
            <w:left w:w="108" w:type="dxa"/>
            <w:bottom w:w="0" w:type="dxa"/>
            <w:right w:w="108" w:type="dxa"/>
          </w:tblCellMar>
        </w:tblPrEx>
        <w:trPr>
          <w:trHeight w:val="586"/>
        </w:trPr>
        <w:tc>
          <w:tcPr>
            <w:tcW w:w="648" w:type="dxa"/>
            <w:vAlign w:val="center"/>
          </w:tcPr>
          <w:p>
            <w:pPr>
              <w:spacing w:before="156" w:beforeLines="50"/>
              <w:jc w:val="center"/>
              <w:rPr>
                <w:b/>
                <w:bCs/>
              </w:rPr>
            </w:pPr>
            <w:r>
              <w:rPr>
                <w:rFonts w:hint="eastAsia"/>
                <w:b/>
                <w:bCs/>
              </w:rPr>
              <w:t>序号</w:t>
            </w:r>
          </w:p>
        </w:tc>
        <w:tc>
          <w:tcPr>
            <w:tcW w:w="4320" w:type="dxa"/>
            <w:vAlign w:val="center"/>
          </w:tcPr>
          <w:p>
            <w:pPr>
              <w:spacing w:before="156" w:beforeLines="50"/>
              <w:jc w:val="center"/>
              <w:rPr>
                <w:b/>
                <w:bCs/>
              </w:rPr>
            </w:pPr>
            <w:r>
              <w:rPr>
                <w:rFonts w:hint="eastAsia"/>
                <w:b/>
                <w:bCs/>
              </w:rPr>
              <w:t>毕业论文各阶段内容</w:t>
            </w:r>
          </w:p>
        </w:tc>
        <w:tc>
          <w:tcPr>
            <w:tcW w:w="2520" w:type="dxa"/>
            <w:vAlign w:val="center"/>
          </w:tcPr>
          <w:p>
            <w:pPr>
              <w:spacing w:before="156" w:beforeLines="50"/>
              <w:jc w:val="center"/>
              <w:rPr>
                <w:b/>
                <w:bCs/>
              </w:rPr>
            </w:pPr>
            <w:r>
              <w:rPr>
                <w:rFonts w:hint="eastAsia"/>
                <w:b/>
                <w:bCs/>
              </w:rPr>
              <w:t>时间安排</w:t>
            </w:r>
          </w:p>
        </w:tc>
        <w:tc>
          <w:tcPr>
            <w:tcW w:w="2151" w:type="dxa"/>
            <w:vAlign w:val="center"/>
          </w:tcPr>
          <w:p>
            <w:pPr>
              <w:spacing w:before="156" w:beforeLines="50"/>
              <w:jc w:val="center"/>
              <w:rPr>
                <w:b/>
                <w:bCs/>
              </w:rPr>
            </w:pPr>
            <w:r>
              <w:rPr>
                <w:rFonts w:hint="eastAsia"/>
                <w:b/>
                <w:bCs/>
              </w:rPr>
              <w:t>备注</w:t>
            </w: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1</w:t>
            </w:r>
          </w:p>
        </w:tc>
        <w:tc>
          <w:tcPr>
            <w:tcW w:w="4320" w:type="dxa"/>
          </w:tcPr>
          <w:p>
            <w:pPr>
              <w:spacing w:before="156" w:beforeLines="50"/>
              <w:rPr>
                <w:b/>
                <w:bCs/>
              </w:rPr>
            </w:pPr>
            <w:r>
              <w:rPr>
                <w:rFonts w:hint="eastAsia"/>
                <w:bCs/>
              </w:rPr>
              <w:t>确定毕业论文的选题，收集资料，整理资料，完成论文的任务书</w:t>
            </w:r>
          </w:p>
        </w:tc>
        <w:tc>
          <w:tcPr>
            <w:tcW w:w="2520" w:type="dxa"/>
            <w:vAlign w:val="center"/>
          </w:tcPr>
          <w:p>
            <w:pPr>
              <w:spacing w:before="156" w:beforeLines="50"/>
              <w:rPr>
                <w:b/>
                <w:bCs/>
              </w:rPr>
            </w:pPr>
            <w:r>
              <w:rPr>
                <w:rFonts w:hint="eastAsia"/>
                <w:bCs/>
              </w:rPr>
              <w:t>2016-10-15至2016-10-31</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2</w:t>
            </w:r>
          </w:p>
        </w:tc>
        <w:tc>
          <w:tcPr>
            <w:tcW w:w="4320" w:type="dxa"/>
          </w:tcPr>
          <w:p>
            <w:pPr>
              <w:spacing w:before="156" w:beforeLines="50"/>
              <w:rPr>
                <w:b/>
                <w:bCs/>
              </w:rPr>
            </w:pPr>
            <w:r>
              <w:rPr>
                <w:rFonts w:hint="eastAsia"/>
                <w:bCs/>
              </w:rPr>
              <w:t>编写论文提纲，撰写开题报告，进行开题。</w:t>
            </w:r>
          </w:p>
        </w:tc>
        <w:tc>
          <w:tcPr>
            <w:tcW w:w="2520" w:type="dxa"/>
            <w:vAlign w:val="center"/>
          </w:tcPr>
          <w:p>
            <w:pPr>
              <w:rPr>
                <w:bCs/>
              </w:rPr>
            </w:pPr>
            <w:r>
              <w:rPr>
                <w:rFonts w:hint="eastAsia"/>
                <w:bCs/>
              </w:rPr>
              <w:t>2016-11-1至2016-11-20</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3</w:t>
            </w:r>
          </w:p>
        </w:tc>
        <w:tc>
          <w:tcPr>
            <w:tcW w:w="4320" w:type="dxa"/>
          </w:tcPr>
          <w:p>
            <w:pPr>
              <w:spacing w:before="156" w:beforeLines="50"/>
              <w:rPr>
                <w:b/>
                <w:bCs/>
              </w:rPr>
            </w:pPr>
            <w:r>
              <w:rPr>
                <w:rFonts w:hint="eastAsia"/>
                <w:bCs/>
              </w:rPr>
              <w:t>实习期间进行一步查找资料，作社会调查。</w:t>
            </w:r>
          </w:p>
        </w:tc>
        <w:tc>
          <w:tcPr>
            <w:tcW w:w="2520" w:type="dxa"/>
            <w:vAlign w:val="center"/>
          </w:tcPr>
          <w:p>
            <w:pPr>
              <w:spacing w:before="156" w:beforeLines="50"/>
              <w:rPr>
                <w:b/>
                <w:bCs/>
              </w:rPr>
            </w:pPr>
            <w:r>
              <w:rPr>
                <w:rFonts w:hint="eastAsia"/>
                <w:bCs/>
              </w:rPr>
              <w:t>2016-11-21至2016-11-30</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4</w:t>
            </w:r>
          </w:p>
        </w:tc>
        <w:tc>
          <w:tcPr>
            <w:tcW w:w="4320" w:type="dxa"/>
          </w:tcPr>
          <w:p>
            <w:pPr>
              <w:spacing w:before="156" w:beforeLines="50"/>
              <w:rPr>
                <w:b/>
                <w:bCs/>
              </w:rPr>
            </w:pPr>
            <w:r>
              <w:rPr>
                <w:rFonts w:hint="eastAsia"/>
                <w:bCs/>
              </w:rPr>
              <w:t>撰写论文，完成第一稿，并交指导教师</w:t>
            </w:r>
          </w:p>
        </w:tc>
        <w:tc>
          <w:tcPr>
            <w:tcW w:w="2520" w:type="dxa"/>
            <w:vAlign w:val="center"/>
          </w:tcPr>
          <w:p>
            <w:pPr>
              <w:spacing w:before="156" w:beforeLines="50"/>
              <w:rPr>
                <w:b/>
                <w:bCs/>
              </w:rPr>
            </w:pPr>
            <w:r>
              <w:rPr>
                <w:rFonts w:hint="eastAsia"/>
                <w:bCs/>
              </w:rPr>
              <w:t>2016-12-1至2017-1-15</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5</w:t>
            </w:r>
          </w:p>
        </w:tc>
        <w:tc>
          <w:tcPr>
            <w:tcW w:w="4320" w:type="dxa"/>
          </w:tcPr>
          <w:p>
            <w:pPr>
              <w:spacing w:before="156" w:beforeLines="50"/>
              <w:rPr>
                <w:b/>
                <w:bCs/>
              </w:rPr>
            </w:pPr>
            <w:r>
              <w:rPr>
                <w:rFonts w:hint="eastAsia"/>
                <w:bCs/>
              </w:rPr>
              <w:t>指导教师阅改论文。</w:t>
            </w:r>
          </w:p>
        </w:tc>
        <w:tc>
          <w:tcPr>
            <w:tcW w:w="2520" w:type="dxa"/>
            <w:vAlign w:val="center"/>
          </w:tcPr>
          <w:p>
            <w:pPr>
              <w:spacing w:before="156" w:beforeLines="50"/>
              <w:rPr>
                <w:b/>
                <w:bCs/>
              </w:rPr>
            </w:pPr>
            <w:r>
              <w:rPr>
                <w:rFonts w:hint="eastAsia"/>
                <w:bCs/>
              </w:rPr>
              <w:t>2017-1-16至2017-1-31</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6</w:t>
            </w:r>
          </w:p>
        </w:tc>
        <w:tc>
          <w:tcPr>
            <w:tcW w:w="4320" w:type="dxa"/>
          </w:tcPr>
          <w:p>
            <w:pPr>
              <w:spacing w:before="156" w:beforeLines="50"/>
              <w:rPr>
                <w:b/>
                <w:bCs/>
              </w:rPr>
            </w:pPr>
            <w:r>
              <w:rPr>
                <w:rFonts w:hint="eastAsia"/>
                <w:bCs/>
              </w:rPr>
              <w:t>修改论文，完成第2稿，并交指导教师。</w:t>
            </w:r>
          </w:p>
        </w:tc>
        <w:tc>
          <w:tcPr>
            <w:tcW w:w="2520" w:type="dxa"/>
            <w:vAlign w:val="center"/>
          </w:tcPr>
          <w:p>
            <w:pPr>
              <w:spacing w:before="156" w:beforeLines="50"/>
              <w:rPr>
                <w:b/>
                <w:bCs/>
              </w:rPr>
            </w:pPr>
            <w:r>
              <w:rPr>
                <w:rFonts w:hint="eastAsia"/>
                <w:bCs/>
              </w:rPr>
              <w:t>2017-2-1至2017-2-29</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7</w:t>
            </w:r>
          </w:p>
        </w:tc>
        <w:tc>
          <w:tcPr>
            <w:tcW w:w="4320" w:type="dxa"/>
          </w:tcPr>
          <w:p>
            <w:pPr>
              <w:spacing w:before="156" w:beforeLines="50"/>
              <w:rPr>
                <w:b/>
                <w:bCs/>
              </w:rPr>
            </w:pPr>
            <w:r>
              <w:rPr>
                <w:rFonts w:hint="eastAsia"/>
                <w:bCs/>
              </w:rPr>
              <w:t>指导教师阅改论文，完成中期检查表。</w:t>
            </w:r>
          </w:p>
        </w:tc>
        <w:tc>
          <w:tcPr>
            <w:tcW w:w="2520" w:type="dxa"/>
            <w:vAlign w:val="center"/>
          </w:tcPr>
          <w:p>
            <w:pPr>
              <w:spacing w:before="156" w:beforeLines="50"/>
              <w:rPr>
                <w:b/>
                <w:bCs/>
              </w:rPr>
            </w:pPr>
            <w:r>
              <w:rPr>
                <w:rFonts w:hint="eastAsia"/>
                <w:bCs/>
              </w:rPr>
              <w:t>2017-3-1至2017-3-15</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8</w:t>
            </w:r>
          </w:p>
        </w:tc>
        <w:tc>
          <w:tcPr>
            <w:tcW w:w="4320" w:type="dxa"/>
          </w:tcPr>
          <w:p>
            <w:pPr>
              <w:spacing w:before="156" w:beforeLines="50"/>
              <w:rPr>
                <w:b/>
                <w:bCs/>
              </w:rPr>
            </w:pPr>
            <w:r>
              <w:rPr>
                <w:rFonts w:hint="eastAsia"/>
                <w:bCs/>
              </w:rPr>
              <w:t>修改论文，完成第3稿，并交指导教师。</w:t>
            </w:r>
          </w:p>
        </w:tc>
        <w:tc>
          <w:tcPr>
            <w:tcW w:w="2520" w:type="dxa"/>
            <w:vAlign w:val="center"/>
          </w:tcPr>
          <w:p>
            <w:pPr>
              <w:spacing w:before="156" w:beforeLines="50"/>
              <w:rPr>
                <w:b/>
                <w:bCs/>
              </w:rPr>
            </w:pPr>
            <w:r>
              <w:rPr>
                <w:rFonts w:hint="eastAsia"/>
                <w:bCs/>
              </w:rPr>
              <w:t>2017-3-16至2017-4-10</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9</w:t>
            </w:r>
          </w:p>
        </w:tc>
        <w:tc>
          <w:tcPr>
            <w:tcW w:w="4320" w:type="dxa"/>
          </w:tcPr>
          <w:p>
            <w:pPr>
              <w:spacing w:before="156" w:beforeLines="50"/>
              <w:rPr>
                <w:b/>
                <w:bCs/>
              </w:rPr>
            </w:pPr>
            <w:r>
              <w:rPr>
                <w:rFonts w:hint="eastAsia"/>
                <w:bCs/>
              </w:rPr>
              <w:t>指导教师阅改论文，并返还学生，修改后立即交指导教师。</w:t>
            </w:r>
          </w:p>
        </w:tc>
        <w:tc>
          <w:tcPr>
            <w:tcW w:w="2520" w:type="dxa"/>
            <w:vAlign w:val="center"/>
          </w:tcPr>
          <w:p>
            <w:pPr>
              <w:spacing w:before="156" w:beforeLines="50"/>
              <w:rPr>
                <w:b/>
                <w:bCs/>
              </w:rPr>
            </w:pPr>
            <w:r>
              <w:rPr>
                <w:rFonts w:hint="eastAsia"/>
                <w:bCs/>
              </w:rPr>
              <w:t>2017-4-11至2017-4-30</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10</w:t>
            </w:r>
          </w:p>
        </w:tc>
        <w:tc>
          <w:tcPr>
            <w:tcW w:w="4320" w:type="dxa"/>
          </w:tcPr>
          <w:p>
            <w:pPr>
              <w:spacing w:before="156" w:beforeLines="50"/>
              <w:rPr>
                <w:b/>
                <w:bCs/>
              </w:rPr>
            </w:pPr>
            <w:r>
              <w:rPr>
                <w:rFonts w:hint="eastAsia"/>
                <w:bCs/>
              </w:rPr>
              <w:t>专家评阅。</w:t>
            </w:r>
          </w:p>
        </w:tc>
        <w:tc>
          <w:tcPr>
            <w:tcW w:w="2520" w:type="dxa"/>
            <w:vAlign w:val="center"/>
          </w:tcPr>
          <w:p>
            <w:pPr>
              <w:spacing w:before="156" w:beforeLines="50"/>
              <w:rPr>
                <w:b/>
                <w:bCs/>
              </w:rPr>
            </w:pPr>
            <w:r>
              <w:rPr>
                <w:rFonts w:hint="eastAsia"/>
                <w:bCs/>
              </w:rPr>
              <w:t>2017-5-1至2017-5-10</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11</w:t>
            </w:r>
          </w:p>
        </w:tc>
        <w:tc>
          <w:tcPr>
            <w:tcW w:w="4320" w:type="dxa"/>
          </w:tcPr>
          <w:p>
            <w:pPr>
              <w:spacing w:before="156" w:beforeLines="50"/>
              <w:rPr>
                <w:b/>
                <w:bCs/>
              </w:rPr>
            </w:pPr>
            <w:r>
              <w:rPr>
                <w:rFonts w:hint="eastAsia"/>
                <w:bCs/>
              </w:rPr>
              <w:t>毕业论文答辩。</w:t>
            </w:r>
          </w:p>
        </w:tc>
        <w:tc>
          <w:tcPr>
            <w:tcW w:w="2520" w:type="dxa"/>
            <w:vAlign w:val="center"/>
          </w:tcPr>
          <w:p>
            <w:pPr>
              <w:spacing w:before="156" w:beforeLines="50"/>
              <w:rPr>
                <w:b/>
                <w:bCs/>
              </w:rPr>
            </w:pPr>
            <w:r>
              <w:rPr>
                <w:rFonts w:hint="eastAsia"/>
                <w:bCs/>
              </w:rPr>
              <w:t>2017-5-11</w:t>
            </w:r>
            <w:r>
              <w:rPr>
                <w:bCs/>
              </w:rPr>
              <w:t>至</w:t>
            </w:r>
            <w:r>
              <w:rPr>
                <w:rFonts w:hint="eastAsia"/>
                <w:bCs/>
              </w:rPr>
              <w:t>2017-5-24</w:t>
            </w:r>
          </w:p>
        </w:tc>
        <w:tc>
          <w:tcPr>
            <w:tcW w:w="2151" w:type="dxa"/>
          </w:tcPr>
          <w:p>
            <w:pPr>
              <w:spacing w:before="156" w:beforeLines="50"/>
              <w:rPr>
                <w:b/>
                <w:bCs/>
              </w:rPr>
            </w:pPr>
          </w:p>
        </w:tc>
      </w:tr>
    </w:tbl>
    <w:p>
      <w:pPr>
        <w:sectPr>
          <w:type w:val="nextPage"/>
          <w:pgSz w:w="11906" w:h="16838"/>
          <w:pgMar w:top="1418" w:right="1134" w:bottom="1418" w:left="1418" w:header="851" w:footer="992" w:gutter="0"/>
          <w:pgNumType w:start="2"/>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4320"/>
        <w:gridCol w:w="2520"/>
        <w:gridCol w:w="215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12</w:t>
            </w:r>
          </w:p>
        </w:tc>
        <w:tc>
          <w:tcPr>
            <w:tcW w:w="4320" w:type="dxa"/>
          </w:tcPr>
          <w:p>
            <w:pPr>
              <w:spacing w:before="156" w:beforeLines="50"/>
              <w:rPr>
                <w:b/>
                <w:bCs/>
              </w:rPr>
            </w:pPr>
            <w:r>
              <w:rPr>
                <w:rFonts w:hint="eastAsia"/>
                <w:bCs/>
              </w:rPr>
              <w:t>评定学生最终论文成绩，评出院内优秀论文。</w:t>
            </w:r>
          </w:p>
        </w:tc>
        <w:tc>
          <w:tcPr>
            <w:tcW w:w="2520" w:type="dxa"/>
            <w:vAlign w:val="center"/>
          </w:tcPr>
          <w:p>
            <w:pPr>
              <w:rPr>
                <w:bCs/>
                <w:color w:val="FF0000"/>
              </w:rPr>
            </w:pPr>
            <w:r>
              <w:rPr>
                <w:rFonts w:hint="eastAsia"/>
                <w:bCs/>
              </w:rPr>
              <w:t>2017</w:t>
            </w:r>
            <w:r>
              <w:rPr>
                <w:bCs/>
              </w:rPr>
              <w:t>-5-</w:t>
            </w:r>
            <w:r>
              <w:rPr>
                <w:rFonts w:hint="eastAsia"/>
                <w:bCs/>
              </w:rPr>
              <w:t>25</w:t>
            </w:r>
            <w:r>
              <w:rPr>
                <w:bCs/>
              </w:rPr>
              <w:t>至</w:t>
            </w:r>
            <w:r>
              <w:rPr>
                <w:rFonts w:hint="eastAsia"/>
                <w:bCs/>
              </w:rPr>
              <w:t>2017</w:t>
            </w:r>
            <w:r>
              <w:rPr>
                <w:bCs/>
              </w:rPr>
              <w:t>-5-31</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c>
          <w:tcPr>
            <w:tcW w:w="9639" w:type="dxa"/>
            <w:gridSpan w:val="4"/>
            <w:shd w:val="clear" w:color="auto" w:fill="auto"/>
          </w:tcPr>
          <w:p>
            <w:pPr>
              <w:spacing w:before="156" w:beforeLines="50" w:after="156" w:afterLines="50"/>
              <w:rPr>
                <w:rFonts w:ascii="宋体" w:hAnsi="宋体"/>
                <w:b/>
                <w:szCs w:val="28"/>
              </w:rPr>
            </w:pPr>
            <w:r>
              <w:rPr>
                <w:rFonts w:ascii="宋体" w:hAnsi="宋体" w:hint="eastAsia"/>
                <w:b/>
                <w:szCs w:val="28"/>
              </w:rPr>
              <w:t>课题信息：</w:t>
            </w:r>
          </w:p>
          <w:p>
            <w:pPr>
              <w:spacing w:before="156" w:beforeLines="50" w:after="156" w:afterLines="50"/>
              <w:ind w:firstLine="420" w:firstLineChars="200"/>
              <w:rPr>
                <w:rFonts w:ascii="宋体" w:hAnsi="宋体"/>
                <w:szCs w:val="28"/>
              </w:rPr>
            </w:pPr>
            <w:r>
              <w:rPr>
                <w:rFonts w:ascii="宋体" w:hAnsi="宋体" w:hint="eastAsia"/>
                <w:szCs w:val="28"/>
              </w:rPr>
              <w:t>课题性质： 设计</w:t>
            </w:r>
            <w:r>
              <w:rPr>
                <w:rFonts w:ascii="宋体" w:hAnsi="宋体" w:hint="eastAsia"/>
              </w:rPr>
              <w:t>□</w:t>
            </w:r>
            <w:r>
              <w:t xml:space="preserve"> </w:t>
            </w:r>
            <w:r>
              <w:rPr>
                <w:rFonts w:ascii="宋体" w:hAnsi="宋体" w:hint="eastAsia"/>
                <w:szCs w:val="28"/>
              </w:rPr>
              <w:t xml:space="preserve">    论文√</w:t>
            </w:r>
            <w:r>
              <w:rPr>
                <w:color w:val="FF0000"/>
              </w:rPr>
              <w:t xml:space="preserve"> </w:t>
            </w:r>
            <w:r>
              <w:rPr>
                <w:rFonts w:ascii="宋体" w:hAnsi="宋体"/>
                <w:szCs w:val="28"/>
              </w:rPr>
              <w:t></w:t>
            </w:r>
          </w:p>
          <w:p>
            <w:pPr>
              <w:spacing w:before="50" w:after="156" w:afterLines="50"/>
              <w:ind w:firstLine="420" w:firstLineChars="200"/>
              <w:rPr>
                <w:rFonts w:ascii="宋体" w:hAnsi="宋体"/>
                <w:szCs w:val="28"/>
              </w:rPr>
            </w:pPr>
            <w:r>
              <w:rPr>
                <w:rFonts w:ascii="宋体" w:hAnsi="宋体" w:hint="eastAsia"/>
                <w:szCs w:val="28"/>
              </w:rPr>
              <w:t>课题来源： 教学</w:t>
            </w:r>
            <w:r>
              <w:rPr>
                <w:rFonts w:ascii="宋体" w:hAnsi="宋体" w:hint="eastAsia"/>
              </w:rPr>
              <w:t>√</w:t>
            </w:r>
            <w:r>
              <w:rPr>
                <w:color w:val="FF0000"/>
              </w:rPr>
              <w:t xml:space="preserve"> </w:t>
            </w:r>
            <w:r>
              <w:rPr>
                <w:rFonts w:ascii="宋体" w:hAnsi="宋体" w:hint="eastAsia"/>
                <w:szCs w:val="28"/>
              </w:rPr>
              <w:t xml:space="preserve">   科研</w:t>
            </w:r>
            <w:r>
              <w:rPr>
                <w:rFonts w:ascii="宋体" w:hAnsi="宋体" w:hint="eastAsia"/>
              </w:rPr>
              <w:t>□</w:t>
            </w:r>
            <w:r>
              <w:t xml:space="preserve"> </w:t>
            </w:r>
            <w:r>
              <w:rPr>
                <w:rFonts w:ascii="宋体" w:hAnsi="宋体" w:hint="eastAsia"/>
                <w:szCs w:val="28"/>
              </w:rPr>
              <w:t xml:space="preserve">   生产</w:t>
            </w:r>
            <w:r>
              <w:rPr>
                <w:rFonts w:ascii="宋体" w:hAnsi="宋体" w:hint="eastAsia"/>
              </w:rPr>
              <w:t>□</w:t>
            </w:r>
            <w:r>
              <w:t xml:space="preserve"> </w:t>
            </w:r>
            <w:r>
              <w:rPr>
                <w:rFonts w:ascii="宋体" w:hAnsi="宋体" w:hint="eastAsia"/>
                <w:szCs w:val="28"/>
              </w:rPr>
              <w:t xml:space="preserve">   其它</w:t>
            </w:r>
            <w:r>
              <w:rPr>
                <w:rFonts w:ascii="宋体" w:hAnsi="宋体" w:hint="eastAsia"/>
              </w:rPr>
              <w:t>□</w:t>
            </w:r>
          </w:p>
          <w:p>
            <w:pPr>
              <w:spacing w:before="50" w:after="156" w:afterLines="50"/>
              <w:ind w:firstLine="420" w:firstLineChars="200"/>
              <w:rPr>
                <w:u w:val="single"/>
              </w:rPr>
            </w:pPr>
            <w:r>
              <w:rPr>
                <w:rFonts w:hint="eastAsia"/>
              </w:rPr>
              <w:t>发出任务书日期：</w:t>
            </w:r>
            <w:r>
              <w:rPr>
                <w:rFonts w:hint="eastAsia"/>
                <w:u w:val="single"/>
              </w:rPr>
              <w:t xml:space="preserve">    </w:t>
            </w:r>
            <w:r>
              <w:rPr>
                <w:rFonts w:hint="eastAsia"/>
                <w:b/>
                <w:u w:val="single"/>
              </w:rPr>
              <w:t xml:space="preserve">                </w:t>
            </w:r>
            <w:r>
              <w:rPr>
                <w:u w:val="single"/>
              </w:rPr>
              <w:t xml:space="preserve">   </w:t>
            </w:r>
            <w:r>
              <w:rPr>
                <w:rFonts w:hint="eastAsia"/>
                <w:u w:val="single"/>
              </w:rPr>
              <w:t xml:space="preserve">        </w:t>
            </w: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rFonts w:ascii="宋体" w:hAnsi="宋体"/>
                <w:bCs/>
                <w:szCs w:val="28"/>
              </w:rPr>
            </w:pPr>
            <w:r>
              <w:t xml:space="preserve">                                             </w:t>
            </w:r>
            <w:r>
              <w:rPr>
                <w:rFonts w:ascii="宋体" w:hAnsi="宋体" w:hint="eastAsia"/>
                <w:szCs w:val="28"/>
              </w:rPr>
              <w:t>指导教师签名：</w:t>
            </w:r>
            <w:r>
              <w:rPr>
                <w:rFonts w:ascii="宋体" w:hAnsi="宋体"/>
                <w:bCs/>
                <w:szCs w:val="28"/>
              </w:rPr>
              <w:t xml:space="preserve"> </w:t>
            </w:r>
          </w:p>
          <w:p>
            <w:pPr>
              <w:spacing w:before="156" w:beforeLines="50"/>
              <w:rPr>
                <w:b/>
                <w:bCs/>
              </w:rPr>
            </w:pPr>
            <w:r>
              <w:rPr>
                <w:rFonts w:ascii="宋体" w:hAnsi="宋体" w:hint="eastAsia"/>
                <w:szCs w:val="28"/>
              </w:rPr>
              <w:t xml:space="preserve">                                          </w:t>
            </w:r>
            <w:r>
              <w:rPr>
                <w:rFonts w:ascii="宋体" w:hAnsi="宋体"/>
                <w:szCs w:val="28"/>
              </w:rPr>
              <w:t xml:space="preserve"> </w:t>
            </w:r>
            <w:r>
              <w:rPr>
                <w:rFonts w:ascii="宋体" w:hAnsi="宋体"/>
                <w:b/>
                <w:color w:val="FF0000"/>
                <w:szCs w:val="28"/>
              </w:rPr>
              <w:t xml:space="preserve"> </w:t>
            </w:r>
            <w:r>
              <w:rPr>
                <w:rFonts w:ascii="宋体" w:hAnsi="宋体" w:hint="eastAsia"/>
                <w:b/>
                <w:color w:val="FF0000"/>
                <w:szCs w:val="28"/>
              </w:rPr>
              <w:t xml:space="preserve">     </w:t>
            </w:r>
            <w:r>
              <w:rPr>
                <w:rFonts w:hint="eastAsia"/>
                <w:b/>
                <w:color w:val="FF0000"/>
                <w:szCs w:val="28"/>
              </w:rPr>
              <w:t xml:space="preserve">     </w:t>
            </w:r>
            <w:r>
              <w:rPr>
                <w:rFonts w:ascii="宋体" w:hAnsi="宋体" w:hint="eastAsia"/>
                <w:szCs w:val="28"/>
              </w:rPr>
              <w:t xml:space="preserve">年 </w:t>
            </w:r>
            <w:r>
              <w:rPr>
                <w:rFonts w:hint="eastAsia"/>
                <w:b/>
                <w:color w:val="FF0000"/>
                <w:szCs w:val="28"/>
              </w:rPr>
              <w:t xml:space="preserve">  </w:t>
            </w:r>
            <w:r>
              <w:rPr>
                <w:rFonts w:ascii="宋体" w:hAnsi="宋体" w:hint="eastAsia"/>
                <w:szCs w:val="28"/>
              </w:rPr>
              <w:t>月</w:t>
            </w:r>
            <w:r>
              <w:rPr>
                <w:rFonts w:hint="eastAsia"/>
                <w:b/>
                <w:color w:val="FF0000"/>
                <w:szCs w:val="28"/>
              </w:rPr>
              <w:t xml:space="preserve">   </w:t>
            </w:r>
            <w:r>
              <w:rPr>
                <w:rFonts w:ascii="宋体" w:hAnsi="宋体" w:hint="eastAsia"/>
                <w:szCs w:val="28"/>
              </w:rPr>
              <w:t>日</w:t>
            </w:r>
          </w:p>
        </w:tc>
      </w:tr>
      <w:tr>
        <w:tblPrEx>
          <w:tblW w:w="0" w:type="auto"/>
          <w:tblInd w:w="0" w:type="dxa"/>
          <w:tblLayout w:type="fixed"/>
          <w:tblCellMar>
            <w:top w:w="0" w:type="dxa"/>
            <w:left w:w="108" w:type="dxa"/>
            <w:bottom w:w="0" w:type="dxa"/>
            <w:right w:w="108" w:type="dxa"/>
          </w:tblCellMar>
        </w:tblPrEx>
        <w:tc>
          <w:tcPr>
            <w:tcW w:w="9639" w:type="dxa"/>
            <w:gridSpan w:val="4"/>
          </w:tcPr>
          <w:p>
            <w:pPr>
              <w:spacing w:before="156" w:beforeLines="50" w:after="156" w:afterLines="50"/>
              <w:rPr>
                <w:rFonts w:ascii="宋体" w:hAnsi="宋体"/>
                <w:b/>
                <w:szCs w:val="28"/>
              </w:rPr>
            </w:pPr>
            <w:r>
              <w:rPr>
                <w:rFonts w:ascii="宋体" w:hAnsi="宋体" w:hint="eastAsia"/>
                <w:b/>
                <w:szCs w:val="28"/>
              </w:rPr>
              <w:t>教研室意见：</w:t>
            </w: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ind w:left="5775" w:hanging="945" w:leftChars="2300" w:hangingChars="450"/>
            </w:pPr>
            <w:r>
              <w:rPr>
                <w:rFonts w:hint="eastAsia"/>
              </w:rPr>
              <w:t>教研室主任签名：</w:t>
            </w:r>
          </w:p>
          <w:p>
            <w:pPr>
              <w:spacing w:before="156" w:beforeLines="50"/>
              <w:ind w:firstLine="5355" w:firstLineChars="2550"/>
              <w:rPr>
                <w:b/>
                <w:bCs/>
              </w:rPr>
            </w:pPr>
            <w:r>
              <w:rPr>
                <w:rFonts w:ascii="宋体" w:hAnsi="宋体" w:hint="eastAsia"/>
                <w:szCs w:val="28"/>
              </w:rPr>
              <w:t>年    月     日</w:t>
            </w:r>
            <w:r>
              <w:rPr>
                <w:rFonts w:ascii="宋体" w:hAnsi="宋体"/>
                <w:szCs w:val="28"/>
              </w:rPr>
              <w:t xml:space="preserve">   </w:t>
            </w:r>
          </w:p>
        </w:tc>
      </w:tr>
      <w:tr>
        <w:tblPrEx>
          <w:tblW w:w="0" w:type="auto"/>
          <w:tblInd w:w="0" w:type="dxa"/>
          <w:tblLayout w:type="fixed"/>
          <w:tblCellMar>
            <w:top w:w="0" w:type="dxa"/>
            <w:left w:w="108" w:type="dxa"/>
            <w:bottom w:w="0" w:type="dxa"/>
            <w:right w:w="108" w:type="dxa"/>
          </w:tblCellMar>
        </w:tblPrEx>
        <w:tc>
          <w:tcPr>
            <w:tcW w:w="9639" w:type="dxa"/>
            <w:gridSpan w:val="4"/>
          </w:tcPr>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pPr>
          </w:p>
        </w:tc>
      </w:tr>
    </w:tbl>
    <w:p>
      <w:pPr>
        <w:sectPr>
          <w:type w:val="nextPage"/>
          <w:pgSz w:w="11906" w:h="16838"/>
          <w:pgMar w:top="1418" w:right="1134" w:bottom="1418" w:left="1418" w:header="851" w:footer="992" w:gutter="0"/>
          <w:pgNumType w:start="3"/>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3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639" w:type="dxa"/>
          </w:tcPr>
          <w:p>
            <w:pPr>
              <w:spacing w:before="156" w:beforeLines="50"/>
              <w:ind w:firstLine="5565" w:firstLineChars="2650"/>
              <w:rPr>
                <w:b/>
                <w:bCs/>
              </w:rPr>
            </w:pPr>
            <w:r>
              <w:rPr>
                <w:rFonts w:hint="eastAsia"/>
              </w:rPr>
              <w:t>学生签名：</w:t>
            </w:r>
            <w:r>
              <w:rPr>
                <w:rFonts w:hint="eastAsia"/>
                <w:b/>
                <w:bCs/>
              </w:rPr>
              <w:t xml:space="preserve"> </w:t>
            </w:r>
          </w:p>
        </w:tc>
      </w:tr>
    </w:tbl>
    <w:p/>
    <w:p>
      <w:pPr>
        <w:spacing w:before="156" w:beforeLines="50" w:after="156" w:afterLines="50"/>
        <w:ind w:firstLine="1650" w:firstLineChars="550"/>
        <w:jc w:val="center"/>
        <w:rPr>
          <w:rFonts w:eastAsia="黑体"/>
          <w:sz w:val="15"/>
          <w:szCs w:val="15"/>
        </w:rPr>
      </w:pPr>
      <w:r>
        <w:rPr>
          <w:rFonts w:eastAsia="黑体" w:hint="eastAsia"/>
          <w:sz w:val="30"/>
        </w:rPr>
        <w:t>开题报告</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48"/>
        <w:gridCol w:w="1546"/>
        <w:gridCol w:w="974"/>
        <w:gridCol w:w="1620"/>
        <w:gridCol w:w="1080"/>
        <w:gridCol w:w="251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71"/>
        </w:trPr>
        <w:tc>
          <w:tcPr>
            <w:tcW w:w="1548" w:type="dxa"/>
            <w:vAlign w:val="center"/>
          </w:tcPr>
          <w:p>
            <w:pPr>
              <w:jc w:val="center"/>
            </w:pPr>
            <w:r>
              <w:rPr>
                <w:rFonts w:hint="eastAsia"/>
              </w:rPr>
              <w:t>学生姓名</w:t>
            </w:r>
          </w:p>
        </w:tc>
        <w:tc>
          <w:tcPr>
            <w:tcW w:w="1546" w:type="dxa"/>
            <w:vAlign w:val="center"/>
          </w:tcPr>
          <w:p>
            <w:pPr>
              <w:ind w:firstLine="315" w:firstLineChars="150"/>
            </w:pPr>
          </w:p>
        </w:tc>
        <w:tc>
          <w:tcPr>
            <w:tcW w:w="974" w:type="dxa"/>
            <w:vAlign w:val="center"/>
          </w:tcPr>
          <w:p>
            <w:pPr>
              <w:jc w:val="center"/>
            </w:pPr>
            <w:r>
              <w:rPr>
                <w:rFonts w:hint="eastAsia"/>
              </w:rPr>
              <w:t>学 号</w:t>
            </w:r>
          </w:p>
        </w:tc>
        <w:tc>
          <w:tcPr>
            <w:tcW w:w="1620" w:type="dxa"/>
            <w:vAlign w:val="center"/>
          </w:tcPr>
          <w:p>
            <w:pPr>
              <w:jc w:val="center"/>
            </w:pPr>
          </w:p>
        </w:tc>
        <w:tc>
          <w:tcPr>
            <w:tcW w:w="1080" w:type="dxa"/>
            <w:vAlign w:val="center"/>
          </w:tcPr>
          <w:p>
            <w:pPr>
              <w:jc w:val="center"/>
            </w:pPr>
            <w:r>
              <w:rPr>
                <w:rFonts w:hint="eastAsia"/>
              </w:rPr>
              <w:t>专业班级</w:t>
            </w:r>
          </w:p>
        </w:tc>
        <w:tc>
          <w:tcPr>
            <w:tcW w:w="2518" w:type="dxa"/>
            <w:vAlign w:val="center"/>
          </w:tcPr>
          <w:p>
            <w:pPr>
              <w:jc w:val="center"/>
              <w:rPr>
                <w:color w:val="000000"/>
              </w:rPr>
            </w:pPr>
          </w:p>
        </w:tc>
      </w:tr>
      <w:tr>
        <w:tblPrEx>
          <w:tblW w:w="0" w:type="auto"/>
          <w:tblInd w:w="0" w:type="dxa"/>
          <w:tblCellMar>
            <w:top w:w="0" w:type="dxa"/>
            <w:left w:w="108" w:type="dxa"/>
            <w:bottom w:w="0" w:type="dxa"/>
            <w:right w:w="108" w:type="dxa"/>
          </w:tblCellMar>
        </w:tblPrEx>
        <w:trPr>
          <w:trHeight w:val="441"/>
        </w:trPr>
        <w:tc>
          <w:tcPr>
            <w:tcW w:w="1548" w:type="dxa"/>
            <w:vAlign w:val="center"/>
          </w:tcPr>
          <w:p>
            <w:pPr>
              <w:jc w:val="center"/>
            </w:pPr>
            <w:r>
              <w:rPr>
                <w:rFonts w:hint="eastAsia"/>
              </w:rPr>
              <w:t>指导教师</w:t>
            </w:r>
          </w:p>
        </w:tc>
        <w:tc>
          <w:tcPr>
            <w:tcW w:w="1546" w:type="dxa"/>
            <w:vAlign w:val="center"/>
          </w:tcPr>
          <w:p>
            <w:pPr>
              <w:jc w:val="center"/>
              <w:rPr>
                <w:color w:val="000000"/>
                <w:szCs w:val="21"/>
              </w:rPr>
            </w:pPr>
          </w:p>
        </w:tc>
        <w:tc>
          <w:tcPr>
            <w:tcW w:w="974" w:type="dxa"/>
            <w:vAlign w:val="center"/>
          </w:tcPr>
          <w:p>
            <w:pPr>
              <w:jc w:val="center"/>
            </w:pPr>
            <w:r>
              <w:rPr>
                <w:rFonts w:hint="eastAsia"/>
              </w:rPr>
              <w:t>职 称</w:t>
            </w:r>
          </w:p>
        </w:tc>
        <w:tc>
          <w:tcPr>
            <w:tcW w:w="1620" w:type="dxa"/>
            <w:vAlign w:val="center"/>
          </w:tcPr>
          <w:p>
            <w:pPr>
              <w:jc w:val="center"/>
            </w:pPr>
          </w:p>
        </w:tc>
        <w:tc>
          <w:tcPr>
            <w:tcW w:w="1080" w:type="dxa"/>
            <w:vAlign w:val="center"/>
          </w:tcPr>
          <w:p>
            <w:pPr>
              <w:jc w:val="center"/>
            </w:pPr>
            <w:r>
              <w:rPr>
                <w:rFonts w:hint="eastAsia"/>
              </w:rPr>
              <w:t>单    位</w:t>
            </w:r>
          </w:p>
        </w:tc>
        <w:tc>
          <w:tcPr>
            <w:tcW w:w="2518" w:type="dxa"/>
            <w:vAlign w:val="center"/>
          </w:tcPr>
          <w:p>
            <w:pPr>
              <w:jc w:val="center"/>
            </w:pPr>
          </w:p>
        </w:tc>
      </w:tr>
      <w:tr>
        <w:tblPrEx>
          <w:tblW w:w="0" w:type="auto"/>
          <w:tblInd w:w="0" w:type="dxa"/>
          <w:tblCellMar>
            <w:top w:w="0" w:type="dxa"/>
            <w:left w:w="108" w:type="dxa"/>
            <w:bottom w:w="0" w:type="dxa"/>
            <w:right w:w="108" w:type="dxa"/>
          </w:tblCellMar>
        </w:tblPrEx>
        <w:trPr>
          <w:trHeight w:val="482"/>
        </w:trPr>
        <w:tc>
          <w:tcPr>
            <w:tcW w:w="1548" w:type="dxa"/>
            <w:vAlign w:val="center"/>
          </w:tcPr>
          <w:p>
            <w:pPr>
              <w:jc w:val="center"/>
            </w:pPr>
            <w:r>
              <w:rPr>
                <w:rFonts w:hint="eastAsia"/>
              </w:rPr>
              <w:t>课题性质</w:t>
            </w:r>
          </w:p>
        </w:tc>
        <w:tc>
          <w:tcPr>
            <w:tcW w:w="2520" w:type="dxa"/>
            <w:gridSpan w:val="2"/>
            <w:vAlign w:val="center"/>
          </w:tcPr>
          <w:p>
            <w:pPr>
              <w:jc w:val="center"/>
            </w:pPr>
            <w:r>
              <w:rPr>
                <w:rFonts w:hint="eastAsia"/>
              </w:rPr>
              <w:t>设计</w:t>
            </w:r>
            <w:r>
              <w:rPr>
                <w:rFonts w:ascii="宋体" w:hAnsi="宋体" w:hint="eastAsia"/>
              </w:rPr>
              <w:t>□</w:t>
            </w:r>
            <w:r>
              <w:t xml:space="preserve">   </w:t>
            </w:r>
            <w:r>
              <w:rPr>
                <w:rFonts w:hint="eastAsia"/>
              </w:rPr>
              <w:t>论文√</w:t>
            </w:r>
          </w:p>
        </w:tc>
        <w:tc>
          <w:tcPr>
            <w:tcW w:w="1620" w:type="dxa"/>
            <w:vAlign w:val="center"/>
          </w:tcPr>
          <w:p>
            <w:pPr>
              <w:jc w:val="center"/>
            </w:pPr>
            <w:r>
              <w:rPr>
                <w:rFonts w:hint="eastAsia"/>
              </w:rPr>
              <w:t>课题来源</w:t>
            </w:r>
          </w:p>
        </w:tc>
        <w:tc>
          <w:tcPr>
            <w:tcW w:w="3598" w:type="dxa"/>
            <w:gridSpan w:val="2"/>
            <w:vAlign w:val="center"/>
          </w:tcPr>
          <w:p>
            <w:pPr>
              <w:jc w:val="center"/>
            </w:pPr>
            <w:r>
              <w:rPr>
                <w:rFonts w:hint="eastAsia"/>
              </w:rPr>
              <w:t>科研</w:t>
            </w:r>
            <w:r>
              <w:rPr>
                <w:rFonts w:ascii="宋体" w:hAnsi="宋体" w:hint="eastAsia"/>
              </w:rPr>
              <w:t>□</w:t>
            </w:r>
            <w:r>
              <w:t xml:space="preserve">   </w:t>
            </w:r>
            <w:r>
              <w:rPr>
                <w:rFonts w:hint="eastAsia"/>
              </w:rPr>
              <w:t>教学</w:t>
            </w:r>
            <w:r>
              <w:rPr>
                <w:rFonts w:ascii="宋体" w:hAnsi="宋体" w:hint="eastAsia"/>
              </w:rPr>
              <w:t>√</w:t>
            </w:r>
            <w:r>
              <w:t xml:space="preserve">  </w:t>
            </w:r>
            <w:r>
              <w:rPr>
                <w:rFonts w:hint="eastAsia"/>
              </w:rPr>
              <w:t>生产</w:t>
            </w:r>
            <w:r>
              <w:rPr>
                <w:rFonts w:ascii="宋体" w:hAnsi="宋体" w:hint="eastAsia"/>
              </w:rPr>
              <w:t>□</w:t>
            </w:r>
            <w:r>
              <w:t xml:space="preserve">  </w:t>
            </w:r>
            <w:r>
              <w:rPr>
                <w:rFonts w:hint="eastAsia"/>
              </w:rPr>
              <w:t>其它</w:t>
            </w:r>
            <w:r>
              <w:rPr>
                <w:rFonts w:ascii="宋体" w:hAnsi="宋体" w:hint="eastAsia"/>
              </w:rPr>
              <w:t>□</w:t>
            </w:r>
          </w:p>
        </w:tc>
      </w:tr>
      <w:tr>
        <w:tblPrEx>
          <w:tblW w:w="0" w:type="auto"/>
          <w:tblInd w:w="0" w:type="dxa"/>
          <w:tblCellMar>
            <w:top w:w="0" w:type="dxa"/>
            <w:left w:w="108" w:type="dxa"/>
            <w:bottom w:w="0" w:type="dxa"/>
            <w:right w:w="108" w:type="dxa"/>
          </w:tblCellMar>
        </w:tblPrEx>
        <w:trPr>
          <w:trHeight w:val="561"/>
        </w:trPr>
        <w:tc>
          <w:tcPr>
            <w:tcW w:w="1548" w:type="dxa"/>
            <w:vAlign w:val="center"/>
          </w:tcPr>
          <w:p>
            <w:pPr>
              <w:jc w:val="center"/>
            </w:pPr>
            <w:r>
              <w:rPr>
                <w:rFonts w:hint="eastAsia"/>
              </w:rPr>
              <w:t>毕业论文题目</w:t>
            </w:r>
          </w:p>
        </w:tc>
        <w:tc>
          <w:tcPr>
            <w:tcW w:w="7738" w:type="dxa"/>
            <w:gridSpan w:val="5"/>
            <w:vAlign w:val="center"/>
          </w:tcPr>
          <w:p>
            <w:pPr>
              <w:jc w:val="center"/>
              <w:rPr>
                <w:color w:val="000000"/>
              </w:rPr>
            </w:pPr>
            <w:r>
              <w:rPr>
                <w:rFonts w:hint="eastAsia"/>
                <w:color w:val="000000"/>
              </w:rPr>
              <w:t>TCL集团股份有限公司的财务分析及完善对策研究</w:t>
            </w:r>
          </w:p>
        </w:tc>
      </w:tr>
      <w:tr>
        <w:tblPrEx>
          <w:tblW w:w="0" w:type="auto"/>
          <w:tblInd w:w="0" w:type="dxa"/>
          <w:tblCellMar>
            <w:top w:w="0" w:type="dxa"/>
            <w:left w:w="108" w:type="dxa"/>
            <w:bottom w:w="0" w:type="dxa"/>
            <w:right w:w="108" w:type="dxa"/>
          </w:tblCellMar>
        </w:tblPrEx>
        <w:tc>
          <w:tcPr>
            <w:tcW w:w="9286" w:type="dxa"/>
            <w:gridSpan w:val="6"/>
          </w:tcPr>
          <w:p>
            <w:pPr>
              <w:spacing w:line="360" w:lineRule="exact"/>
              <w:rPr>
                <w:b/>
                <w:bCs/>
                <w:color w:val="FF0000"/>
                <w:sz w:val="18"/>
                <w:szCs w:val="18"/>
              </w:rPr>
            </w:pPr>
            <w:r>
              <w:rPr>
                <w:rFonts w:hint="eastAsia"/>
                <w:b/>
                <w:bCs/>
              </w:rPr>
              <w:t>开题报告（阐述课题的目的、意义、研究现状、研究内容、研究方案、进度安排、预期结果、参考文献等）</w:t>
            </w:r>
          </w:p>
          <w:p>
            <w:pPr>
              <w:spacing w:line="360" w:lineRule="exact"/>
              <w:rPr>
                <w:rFonts w:ascii="宋体" w:hAnsi="宋体"/>
                <w:b/>
                <w:bCs/>
                <w:szCs w:val="21"/>
              </w:rPr>
            </w:pPr>
            <w:r>
              <w:rPr>
                <w:rFonts w:ascii="宋体" w:hAnsi="宋体" w:hint="eastAsia"/>
                <w:b/>
                <w:bCs/>
                <w:szCs w:val="21"/>
              </w:rPr>
              <w:t>一、论文研究的目的、意义</w:t>
            </w:r>
          </w:p>
          <w:p>
            <w:pPr>
              <w:spacing w:line="360" w:lineRule="exact"/>
              <w:rPr>
                <w:rFonts w:ascii="宋体" w:hAnsi="宋体"/>
                <w:szCs w:val="21"/>
              </w:rPr>
            </w:pPr>
            <w:r>
              <w:rPr>
                <w:rFonts w:ascii="宋体" w:hAnsi="宋体" w:hint="eastAsia"/>
                <w:b/>
                <w:bCs/>
                <w:szCs w:val="21"/>
              </w:rPr>
              <w:t xml:space="preserve">  </w:t>
            </w:r>
            <w:r>
              <w:rPr>
                <w:rFonts w:ascii="宋体" w:hAnsi="宋体"/>
                <w:bCs/>
                <w:szCs w:val="21"/>
              </w:rPr>
              <w:t xml:space="preserve"> </w:t>
            </w:r>
            <w:r>
              <w:rPr>
                <w:bCs/>
                <w:szCs w:val="21"/>
              </w:rPr>
              <w:t xml:space="preserve"> 1</w:t>
            </w:r>
            <w:r>
              <w:rPr>
                <w:rFonts w:ascii="宋体" w:hAnsi="宋体"/>
                <w:bCs/>
                <w:szCs w:val="21"/>
              </w:rPr>
              <w:t>、</w:t>
            </w:r>
            <w:r>
              <w:rPr>
                <w:rFonts w:ascii="宋体" w:hAnsi="宋体" w:hint="eastAsia"/>
                <w:bCs/>
                <w:szCs w:val="21"/>
              </w:rPr>
              <w:t>研究目的：本文将以TCL集团股份有限公司</w:t>
            </w:r>
            <w:r>
              <w:rPr>
                <w:rFonts w:ascii="宋体" w:hAnsi="宋体" w:hint="eastAsia"/>
                <w:szCs w:val="21"/>
                <w:shd w:val="clear" w:color="auto" w:fill="FFFFFF"/>
              </w:rPr>
              <w:t>近四年的财务报表为基础，对公司近四年的财务报表和年报相关信息进行解读，</w:t>
            </w:r>
            <w:r>
              <w:rPr>
                <w:rFonts w:ascii="宋体" w:hAnsi="宋体"/>
                <w:szCs w:val="21"/>
                <w:shd w:val="clear" w:color="auto" w:fill="FFFFFF"/>
              </w:rPr>
              <w:t>全面</w:t>
            </w:r>
            <w:r>
              <w:rPr>
                <w:rFonts w:ascii="宋体" w:hAnsi="宋体" w:hint="eastAsia"/>
                <w:szCs w:val="21"/>
                <w:shd w:val="clear" w:color="auto" w:fill="FFFFFF"/>
              </w:rPr>
              <w:t>地分析和评价TCL集团股份有限公司的财务现状</w:t>
            </w:r>
            <w:r>
              <w:rPr>
                <w:rFonts w:ascii="宋体" w:hAnsi="宋体"/>
                <w:szCs w:val="21"/>
                <w:shd w:val="clear" w:color="auto" w:fill="FFFFFF"/>
              </w:rPr>
              <w:t>和</w:t>
            </w:r>
            <w:r>
              <w:rPr>
                <w:rFonts w:ascii="宋体" w:hAnsi="宋体" w:hint="eastAsia"/>
                <w:szCs w:val="21"/>
                <w:shd w:val="clear" w:color="auto" w:fill="FFFFFF"/>
              </w:rPr>
              <w:t>经营业绩</w:t>
            </w:r>
            <w:r>
              <w:rPr>
                <w:rFonts w:ascii="宋体" w:hAnsi="宋体"/>
                <w:szCs w:val="21"/>
                <w:shd w:val="clear" w:color="auto" w:fill="FFFFFF"/>
              </w:rPr>
              <w:t>，</w:t>
            </w:r>
            <w:r>
              <w:rPr>
                <w:rFonts w:ascii="宋体" w:hAnsi="宋体" w:hint="eastAsia"/>
                <w:szCs w:val="21"/>
                <w:shd w:val="clear" w:color="auto" w:fill="FFFFFF"/>
              </w:rPr>
              <w:t>同时找出其存在的问题和不足，并针对的对该公司存在的问题提出解决对策与建议，为企业的经济发展提供参考</w:t>
            </w:r>
            <w:r>
              <w:rPr>
                <w:rFonts w:ascii="宋体" w:hAnsi="宋体" w:cs="Arial" w:hint="eastAsia"/>
                <w:color w:val="333333"/>
                <w:szCs w:val="21"/>
                <w:shd w:val="clear" w:color="auto" w:fill="FFFFFF"/>
              </w:rPr>
              <w:t>，</w:t>
            </w:r>
            <w:r>
              <w:rPr>
                <w:rFonts w:ascii="宋体" w:hAnsi="宋体" w:cs="Arial" w:hint="eastAsia"/>
                <w:szCs w:val="21"/>
                <w:shd w:val="clear" w:color="auto" w:fill="FFFFFF"/>
              </w:rPr>
              <w:t>从而促进我国电器企业更好地发展。</w:t>
            </w:r>
          </w:p>
          <w:p>
            <w:pPr>
              <w:spacing w:line="360" w:lineRule="exact"/>
              <w:ind w:firstLine="105" w:firstLineChars="50"/>
              <w:rPr>
                <w:rFonts w:ascii="宋体" w:hAnsi="宋体"/>
                <w:bCs/>
                <w:szCs w:val="21"/>
              </w:rPr>
            </w:pPr>
            <w:r>
              <w:rPr>
                <w:rFonts w:ascii="宋体" w:hAnsi="宋体"/>
                <w:bCs/>
                <w:szCs w:val="21"/>
              </w:rPr>
              <w:t xml:space="preserve"> </w:t>
            </w:r>
            <w:r>
              <w:rPr>
                <w:rFonts w:ascii="宋体" w:hAnsi="宋体" w:hint="eastAsia"/>
                <w:bCs/>
                <w:szCs w:val="21"/>
              </w:rPr>
              <w:t xml:space="preserve">  </w:t>
            </w:r>
            <w:r>
              <w:rPr>
                <w:bCs/>
                <w:szCs w:val="21"/>
              </w:rPr>
              <w:t>2</w:t>
            </w:r>
            <w:r>
              <w:rPr>
                <w:rFonts w:ascii="宋体" w:hAnsi="宋体"/>
                <w:bCs/>
                <w:szCs w:val="21"/>
              </w:rPr>
              <w:t>、</w:t>
            </w:r>
            <w:r>
              <w:rPr>
                <w:rFonts w:ascii="宋体" w:hAnsi="宋体" w:hint="eastAsia"/>
                <w:bCs/>
                <w:szCs w:val="21"/>
              </w:rPr>
              <w:t>研究意义：</w:t>
            </w:r>
          </w:p>
          <w:p>
            <w:pPr>
              <w:spacing w:line="360" w:lineRule="exact"/>
              <w:ind w:firstLine="630" w:firstLineChars="300"/>
              <w:rPr>
                <w:rFonts w:ascii="宋体" w:hAnsi="宋体"/>
                <w:bCs/>
                <w:color w:val="000000" w:themeColor="text1"/>
                <w14:textFill>
                  <w14:solidFill>
                    <w14:schemeClr w14:val="tx1"/>
                  </w14:solidFill>
                </w14:textFill>
              </w:rPr>
            </w:pPr>
            <w:r>
              <w:rPr>
                <w:rFonts w:ascii="宋体" w:hAnsi="宋体" w:hint="eastAsia"/>
                <w:bCs/>
                <w:szCs w:val="21"/>
              </w:rPr>
              <w:t>（1）理论意义：</w:t>
            </w:r>
            <w:r>
              <w:rPr>
                <w:rFonts w:ascii="宋体" w:hAnsi="宋体"/>
                <w:bCs/>
                <w:szCs w:val="21"/>
              </w:rPr>
              <w:t xml:space="preserve"> </w:t>
            </w:r>
            <w:r>
              <w:rPr>
                <w:rFonts w:ascii="宋体" w:hAnsi="宋体" w:hint="eastAsia"/>
                <w:bCs/>
                <w:szCs w:val="21"/>
              </w:rPr>
              <w:t>结合财务报表分析理论，对TCL集团股份有限公司的</w:t>
            </w:r>
            <w:r>
              <w:rPr>
                <w:rFonts w:ascii="宋体" w:hAnsi="宋体" w:hint="eastAsia"/>
                <w:szCs w:val="21"/>
                <w:shd w:val="clear" w:color="auto" w:fill="FFFFFF"/>
              </w:rPr>
              <w:t>近四年的财务报表从</w:t>
            </w:r>
            <w:r>
              <w:rPr>
                <w:rFonts w:ascii="宋体" w:hAnsi="宋体" w:hint="eastAsia"/>
                <w:bCs/>
              </w:rPr>
              <w:t>偿债能力、营运能力、获利能力、发展能力等指标对资产负债表、利润表、现金流量表</w:t>
            </w:r>
            <w:r>
              <w:rPr>
                <w:rFonts w:ascii="宋体" w:hAnsi="宋体" w:hint="eastAsia"/>
                <w:szCs w:val="21"/>
              </w:rPr>
              <w:t>对TCL集团股份有限公司财务现状进行分析。</w:t>
            </w:r>
            <w:r>
              <w:rPr>
                <w:rFonts w:ascii="宋体" w:hAnsi="宋体"/>
                <w:color w:val="000000" w:themeColor="text1"/>
                <w:shd w:val="clear" w:color="auto" w:fill="FFFFFF"/>
                <w14:textFill>
                  <w14:solidFill>
                    <w14:schemeClr w14:val="tx1"/>
                  </w14:solidFill>
                </w14:textFill>
              </w:rPr>
              <w:t>了解公司的财务状况，对公司的偿债能力、资本</w:t>
            </w:r>
            <w:r>
              <w:rPr>
                <w:rFonts w:ascii="宋体" w:hAnsi="宋体" w:hint="eastAsia"/>
                <w:color w:val="000000" w:themeColor="text1"/>
                <w:shd w:val="clear" w:color="auto" w:fill="FFFFFF"/>
                <w14:textFill>
                  <w14:solidFill>
                    <w14:schemeClr w14:val="tx1"/>
                  </w14:solidFill>
                </w14:textFill>
              </w:rPr>
              <w:t>机构</w:t>
            </w:r>
            <w:r>
              <w:rPr>
                <w:rFonts w:ascii="宋体" w:hAnsi="宋体"/>
                <w:color w:val="000000" w:themeColor="text1"/>
                <w:shd w:val="clear" w:color="auto" w:fill="FFFFFF"/>
                <w14:textFill>
                  <w14:solidFill>
                    <w14:schemeClr w14:val="tx1"/>
                  </w14:solidFill>
                </w14:textFill>
              </w:rPr>
              <w:t>是否合理、流动资金充足性，对公司在行业中的竞争地位、持续发展能力作出判断。</w:t>
            </w:r>
            <w:r>
              <w:rPr>
                <w:rFonts w:ascii="宋体" w:hAnsi="宋体" w:hint="eastAsia"/>
                <w:color w:val="000000" w:themeColor="text1"/>
                <w:shd w:val="clear" w:color="auto" w:fill="FFFFFF"/>
                <w14:textFill>
                  <w14:solidFill>
                    <w14:schemeClr w14:val="tx1"/>
                  </w14:solidFill>
                </w14:textFill>
              </w:rPr>
              <w:t>并</w:t>
            </w:r>
            <w:r>
              <w:rPr>
                <w:rFonts w:ascii="宋体" w:hAnsi="宋体"/>
                <w:color w:val="000000" w:themeColor="text1"/>
                <w:shd w:val="clear" w:color="auto" w:fill="FFFFFF"/>
                <w14:textFill>
                  <w14:solidFill>
                    <w14:schemeClr w14:val="tx1"/>
                  </w14:solidFill>
                </w14:textFill>
              </w:rPr>
              <w:t>通过分析现金流量表，了解和评价公司获取现金和现金等价物的能力，并据以预测公司未来现金流量。</w:t>
            </w:r>
            <w:r>
              <w:rPr>
                <w:rFonts w:ascii="宋体" w:hAnsi="宋体" w:hint="eastAsia"/>
                <w:color w:val="000000" w:themeColor="text1"/>
                <w:shd w:val="clear" w:color="auto" w:fill="FFFFFF"/>
                <w14:textFill>
                  <w14:solidFill>
                    <w14:schemeClr w14:val="tx1"/>
                  </w14:solidFill>
                </w14:textFill>
              </w:rPr>
              <w:t>与理论相结合，更能体现了理论的价值</w:t>
            </w:r>
            <w:r>
              <w:rPr>
                <w:rFonts w:ascii="宋体" w:hAnsi="宋体" w:hint="eastAsia"/>
                <w:bCs/>
                <w:color w:val="000000" w:themeColor="text1"/>
                <w14:textFill>
                  <w14:solidFill>
                    <w14:schemeClr w14:val="tx1"/>
                  </w14:solidFill>
                </w14:textFill>
              </w:rPr>
              <w:t>。</w:t>
            </w:r>
          </w:p>
          <w:p>
            <w:pPr>
              <w:widowControl/>
              <w:shd w:val="clear" w:color="auto" w:fill="FFFFFF"/>
              <w:spacing w:line="360" w:lineRule="exact"/>
              <w:ind w:firstLine="525" w:firstLineChars="250"/>
              <w:jc w:val="left"/>
              <w:rPr>
                <w:rFonts w:ascii="宋体" w:hAnsi="宋体" w:cs="Arial"/>
                <w:kern w:val="0"/>
                <w:szCs w:val="21"/>
              </w:rPr>
            </w:pPr>
            <w:r>
              <w:rPr>
                <w:rFonts w:ascii="宋体" w:hAnsi="宋体" w:cs="宋体" w:hint="eastAsia"/>
                <w:bCs/>
                <w:kern w:val="0"/>
                <w:szCs w:val="21"/>
              </w:rPr>
              <w:t>（2）现实意义：</w:t>
            </w:r>
            <w:r>
              <w:rPr>
                <w:rFonts w:ascii="宋体" w:hAnsi="宋体" w:cs="Arial"/>
                <w:kern w:val="0"/>
                <w:szCs w:val="21"/>
              </w:rPr>
              <w:t>首先可以为投资者的投资决策提出一些建议，上市公司的年报能为投资</w:t>
            </w:r>
            <w:r>
              <w:rPr>
                <w:rFonts w:ascii="宋体" w:hAnsi="宋体" w:cs="Arial" w:hint="eastAsia"/>
                <w:kern w:val="0"/>
                <w:szCs w:val="21"/>
              </w:rPr>
              <w:t>者</w:t>
            </w:r>
            <w:r>
              <w:rPr>
                <w:rFonts w:ascii="宋体" w:hAnsi="宋体" w:cs="Arial"/>
                <w:kern w:val="0"/>
                <w:szCs w:val="21"/>
              </w:rPr>
              <w:t>提供有效的信息，投资者读懂财务报表</w:t>
            </w:r>
            <w:r>
              <w:rPr>
                <w:rFonts w:ascii="宋体" w:hAnsi="宋体" w:cs="Arial" w:hint="eastAsia"/>
                <w:kern w:val="0"/>
                <w:szCs w:val="21"/>
              </w:rPr>
              <w:t>就</w:t>
            </w:r>
            <w:r>
              <w:rPr>
                <w:rFonts w:ascii="宋体" w:hAnsi="宋体" w:cs="Arial"/>
                <w:kern w:val="0"/>
                <w:szCs w:val="21"/>
              </w:rPr>
              <w:t>能够得出公司</w:t>
            </w:r>
            <w:r>
              <w:rPr>
                <w:rFonts w:ascii="宋体" w:hAnsi="宋体" w:cs="Arial" w:hint="eastAsia"/>
                <w:kern w:val="0"/>
                <w:szCs w:val="21"/>
              </w:rPr>
              <w:t>的</w:t>
            </w:r>
            <w:r>
              <w:rPr>
                <w:rFonts w:ascii="宋体" w:hAnsi="宋体" w:cs="Arial"/>
                <w:kern w:val="0"/>
                <w:szCs w:val="21"/>
              </w:rPr>
              <w:t>真实发展现状，为投资提供帮助。其次股市信息</w:t>
            </w:r>
            <w:r>
              <w:rPr>
                <w:rFonts w:ascii="宋体" w:hAnsi="宋体" w:cs="Arial" w:hint="eastAsia"/>
                <w:kern w:val="0"/>
                <w:szCs w:val="21"/>
              </w:rPr>
              <w:t>太</w:t>
            </w:r>
            <w:r>
              <w:rPr>
                <w:rFonts w:ascii="宋体" w:hAnsi="宋体" w:cs="Arial"/>
                <w:kern w:val="0"/>
                <w:szCs w:val="21"/>
              </w:rPr>
              <w:t>多，有很多虚假的信息，不应该盲目跟从所谓的内幕消息，应该从公司的财务现状方面入手，并在此基础上仔细研究财务报表，分析行业发展现状，吃透行业相关政策，才能够在股市中找到值得投资的股票，从而获利；</w:t>
            </w:r>
            <w:r>
              <w:rPr>
                <w:rFonts w:ascii="宋体" w:hAnsi="宋体" w:cs="Arial" w:hint="eastAsia"/>
                <w:kern w:val="0"/>
                <w:szCs w:val="21"/>
              </w:rPr>
              <w:t>最后</w:t>
            </w:r>
            <w:r>
              <w:rPr>
                <w:rFonts w:ascii="宋体" w:hAnsi="宋体" w:cs="Arial"/>
                <w:kern w:val="0"/>
                <w:szCs w:val="21"/>
              </w:rPr>
              <w:t>可以为公司治理提出指导性建议，管理层可以借鉴外部的一些建议，适时调整相关的经营决策，更好的提高公司治理水平</w:t>
            </w:r>
            <w:r>
              <w:rPr>
                <w:rFonts w:ascii="宋体" w:hAnsi="宋体" w:cs="Arial" w:hint="eastAsia"/>
                <w:kern w:val="0"/>
                <w:szCs w:val="21"/>
              </w:rPr>
              <w:t>。</w:t>
            </w:r>
          </w:p>
          <w:p>
            <w:pPr>
              <w:widowControl/>
              <w:shd w:val="clear" w:color="auto" w:fill="FFFFFF"/>
              <w:spacing w:line="360" w:lineRule="exact"/>
              <w:jc w:val="left"/>
              <w:rPr>
                <w:rFonts w:ascii="Arial" w:hAnsi="Arial" w:cs="Arial"/>
                <w:kern w:val="0"/>
                <w:szCs w:val="21"/>
              </w:rPr>
            </w:pPr>
            <w:r>
              <w:rPr>
                <w:rFonts w:ascii="宋体" w:hAnsi="宋体" w:cs="宋体" w:hint="eastAsia"/>
                <w:b/>
                <w:bCs/>
                <w:kern w:val="0"/>
                <w:szCs w:val="21"/>
              </w:rPr>
              <w:t>二、研究现状</w:t>
            </w:r>
          </w:p>
          <w:p>
            <w:pPr>
              <w:widowControl/>
              <w:shd w:val="clear" w:color="auto" w:fill="FFFFFF"/>
              <w:spacing w:after="0" w:line="360" w:lineRule="exact"/>
              <w:ind w:firstLine="420" w:firstLineChars="200"/>
              <w:jc w:val="left"/>
              <w:rPr>
                <w:rFonts w:ascii="宋体" w:hAnsi="宋体" w:cs="Arial"/>
                <w:kern w:val="0"/>
                <w:szCs w:val="21"/>
              </w:rPr>
            </w:pPr>
            <w:r>
              <w:rPr>
                <w:bCs/>
                <w:kern w:val="0"/>
                <w:szCs w:val="21"/>
              </w:rPr>
              <w:t>1</w:t>
            </w:r>
            <w:r>
              <w:rPr>
                <w:rFonts w:ascii="宋体" w:hAnsi="宋体"/>
                <w:bCs/>
                <w:kern w:val="0"/>
                <w:szCs w:val="21"/>
              </w:rPr>
              <w:t>、</w:t>
            </w:r>
            <w:r>
              <w:rPr>
                <w:rFonts w:ascii="宋体" w:hAnsi="宋体" w:cs="宋体" w:hint="eastAsia"/>
                <w:bCs/>
                <w:kern w:val="0"/>
                <w:szCs w:val="21"/>
              </w:rPr>
              <w:t>国外研究现状：</w:t>
            </w:r>
            <w:r>
              <w:rPr>
                <w:rFonts w:ascii="宋体" w:hAnsi="宋体" w:cs="Arial"/>
                <w:kern w:val="0"/>
                <w:szCs w:val="21"/>
                <w:shd w:val="clear" w:color="auto" w:fill="FFFFFF"/>
              </w:rPr>
              <w:t>财务报表的分析起源19世纪末20世纪初，最早的财务报表分析主要是为银行的信用分析服务的。西方发达国家由于认识到财务</w:t>
            </w:r>
            <w:r>
              <w:rPr>
                <w:rFonts w:ascii="宋体" w:hAnsi="宋体" w:cs="Arial" w:hint="eastAsia"/>
                <w:kern w:val="0"/>
                <w:szCs w:val="21"/>
                <w:shd w:val="clear" w:color="auto" w:fill="FFFFFF"/>
              </w:rPr>
              <w:t>现状</w:t>
            </w:r>
            <w:r>
              <w:rPr>
                <w:rFonts w:ascii="宋体" w:hAnsi="宋体" w:cs="Arial"/>
                <w:kern w:val="0"/>
                <w:szCs w:val="21"/>
                <w:shd w:val="clear" w:color="auto" w:fill="FFFFFF"/>
              </w:rPr>
              <w:t>分析的重要性，财务分析很快成为一门相对独立的运用科学。世界投资大师巴菲特曾经说过</w:t>
            </w:r>
            <w:r>
              <w:rPr>
                <w:rFonts w:ascii="宋体" w:hAnsi="宋体" w:cs="Arial" w:hint="eastAsia"/>
                <w:kern w:val="0"/>
                <w:szCs w:val="21"/>
                <w:shd w:val="clear" w:color="auto" w:fill="FFFFFF"/>
              </w:rPr>
              <w:t>：</w:t>
            </w:r>
            <w:r>
              <w:rPr>
                <w:rFonts w:ascii="宋体" w:hAnsi="宋体" w:cs="Arial"/>
                <w:kern w:val="0"/>
                <w:szCs w:val="21"/>
                <w:shd w:val="clear" w:color="auto" w:fill="FFFFFF"/>
              </w:rPr>
              <w:t>“对一家企业进行投资，我主要看这家企业的财务报表。” Erich</w:t>
            </w:r>
            <w:r>
              <w:rPr>
                <w:rFonts w:ascii="宋体" w:hAnsi="宋体" w:cs="Arial" w:hint="eastAsia"/>
                <w:kern w:val="0"/>
                <w:szCs w:val="21"/>
                <w:shd w:val="clear" w:color="auto" w:fill="FFFFFF"/>
              </w:rPr>
              <w:t>.A.Helfert</w:t>
            </w:r>
            <w:r>
              <w:rPr>
                <w:rFonts w:ascii="宋体" w:hAnsi="宋体" w:cs="Arial"/>
                <w:kern w:val="0"/>
                <w:szCs w:val="21"/>
                <w:shd w:val="clear" w:color="auto" w:fill="FFFFFF"/>
              </w:rPr>
              <w:t>（2010）在《财务分析技术---管理与计量企业绩效的实践指南》中论述了财务分析的主要内涵，从企业投资、筹资和经营活动三个方面引出分析目的、资料及内容</w:t>
            </w:r>
            <w:r>
              <w:rPr>
                <w:rFonts w:ascii="宋体" w:hAnsi="宋体" w:cs="Arial" w:hint="eastAsia"/>
                <w:kern w:val="0"/>
                <w:szCs w:val="21"/>
                <w:shd w:val="clear" w:color="auto" w:fill="FFFFFF"/>
              </w:rPr>
              <w:t>，</w:t>
            </w:r>
            <w:r>
              <w:rPr>
                <w:rFonts w:ascii="宋体" w:hAnsi="宋体" w:cs="Arial"/>
                <w:kern w:val="0"/>
                <w:szCs w:val="21"/>
                <w:shd w:val="clear" w:color="auto" w:fill="FFFFFF"/>
              </w:rPr>
              <w:t>应用相应的分析方法进行系统分析与评价。old A. Bernstein（2012）把财务</w:t>
            </w:r>
            <w:r>
              <w:rPr>
                <w:rFonts w:ascii="宋体" w:hAnsi="宋体" w:cs="Arial" w:hint="eastAsia"/>
                <w:kern w:val="0"/>
                <w:szCs w:val="21"/>
                <w:shd w:val="clear" w:color="auto" w:fill="FFFFFF"/>
              </w:rPr>
              <w:t>报表</w:t>
            </w:r>
            <w:r>
              <w:rPr>
                <w:rFonts w:ascii="宋体" w:hAnsi="宋体" w:cs="Arial"/>
                <w:kern w:val="0"/>
                <w:szCs w:val="21"/>
                <w:shd w:val="clear" w:color="auto" w:fill="FFFFFF"/>
              </w:rPr>
              <w:t>定义为对企业的财务现状和成果进行的分析，包括对企业盈利能力、短期支付能力、长期偿债能力等进行分析与评价</w:t>
            </w:r>
          </w:p>
        </w:tc>
      </w:tr>
    </w:tbl>
    <w:p>
      <w:pPr>
        <w:sectPr>
          <w:type w:val="nextPage"/>
          <w:pgSz w:w="11906" w:h="16838"/>
          <w:pgMar w:top="1418" w:right="1134" w:bottom="1418" w:left="1418" w:header="851" w:footer="992" w:gutter="0"/>
          <w:pgNumType w:start="4"/>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8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286" w:type="dxa"/>
          </w:tcPr>
          <w:p>
            <w:pPr>
              <w:widowControl/>
              <w:shd w:val="clear" w:color="auto" w:fill="FFFFFF"/>
              <w:spacing w:before="0" w:line="360" w:lineRule="exact"/>
              <w:ind w:firstLine="420" w:firstLineChars="200"/>
              <w:jc w:val="left"/>
              <w:rPr>
                <w:rFonts w:ascii="宋体" w:hAnsi="宋体" w:cs="Arial"/>
                <w:kern w:val="0"/>
                <w:szCs w:val="21"/>
              </w:rPr>
            </w:pPr>
            <w:r>
              <w:rPr>
                <w:rFonts w:ascii="宋体" w:hAnsi="宋体" w:cs="Arial" w:hint="eastAsia"/>
                <w:kern w:val="0"/>
                <w:szCs w:val="21"/>
                <w:shd w:val="clear" w:color="auto" w:fill="FFFFFF"/>
              </w:rPr>
              <w:t>。国外学者Hung-LinLai和Ting-YuChen(2015)在《Cilent</w:t>
            </w:r>
            <w:r>
              <w:rPr>
                <w:rFonts w:ascii="宋体" w:hAnsi="宋体" w:cs="Arial" w:hint="eastAsia"/>
                <w:kern w:val="0"/>
                <w:szCs w:val="21"/>
                <w:shd w:val="clear" w:color="auto" w:fill="FFFFFF"/>
              </w:rPr>
              <w:t xml:space="preserve"> acceptance</w:t>
            </w:r>
            <w:r>
              <w:rPr>
                <w:rFonts w:ascii="宋体" w:hAnsi="宋体" w:cs="Arial" w:hint="eastAsia"/>
                <w:kern w:val="0"/>
                <w:szCs w:val="21"/>
                <w:shd w:val="clear" w:color="auto" w:fill="FFFFFF"/>
              </w:rPr>
              <w:t xml:space="preserve"> method</w:t>
            </w:r>
            <w:r>
              <w:rPr>
                <w:rFonts w:ascii="宋体" w:hAnsi="宋体" w:cs="Arial" w:hint="eastAsia"/>
                <w:kern w:val="0"/>
                <w:szCs w:val="21"/>
                <w:shd w:val="clear" w:color="auto" w:fill="FFFFFF"/>
              </w:rPr>
              <w:t xml:space="preserve"> for</w:t>
            </w:r>
            <w:r>
              <w:rPr>
                <w:rFonts w:ascii="宋体" w:hAnsi="宋体" w:cs="Arial" w:hint="eastAsia"/>
                <w:kern w:val="0"/>
                <w:szCs w:val="21"/>
                <w:shd w:val="clear" w:color="auto" w:fill="FFFFFF"/>
              </w:rPr>
              <w:t xml:space="preserve"> audit</w:t>
            </w:r>
            <w:r>
              <w:rPr>
                <w:rFonts w:ascii="宋体" w:hAnsi="宋体" w:cs="Arial" w:hint="eastAsia"/>
                <w:kern w:val="0"/>
                <w:szCs w:val="21"/>
                <w:shd w:val="clear" w:color="auto" w:fill="FFFFFF"/>
              </w:rPr>
              <w:t xml:space="preserve"> firms</w:t>
            </w:r>
            <w:r>
              <w:rPr>
                <w:rFonts w:ascii="宋体" w:hAnsi="宋体" w:cs="Arial" w:hint="eastAsia"/>
                <w:kern w:val="0"/>
                <w:szCs w:val="21"/>
                <w:shd w:val="clear" w:color="auto" w:fill="FFFFFF"/>
              </w:rPr>
              <w:t xml:space="preserve"> based</w:t>
            </w:r>
            <w:r>
              <w:rPr>
                <w:rFonts w:ascii="宋体" w:hAnsi="宋体" w:cs="Arial" w:hint="eastAsia"/>
                <w:kern w:val="0"/>
                <w:szCs w:val="21"/>
                <w:shd w:val="clear" w:color="auto" w:fill="FFFFFF"/>
              </w:rPr>
              <w:t xml:space="preserve"> on</w:t>
            </w:r>
            <w:r>
              <w:rPr>
                <w:rFonts w:ascii="宋体" w:hAnsi="宋体" w:cs="Arial" w:hint="eastAsia"/>
                <w:kern w:val="0"/>
                <w:szCs w:val="21"/>
                <w:shd w:val="clear" w:color="auto" w:fill="FFFFFF"/>
              </w:rPr>
              <w:t xml:space="preserve"> </w:t>
            </w:r>
            <w:r>
              <w:rPr>
                <w:rFonts w:ascii="宋体" w:hAnsi="宋体" w:cs="Arial"/>
                <w:kern w:val="0"/>
                <w:szCs w:val="21"/>
                <w:shd w:val="clear" w:color="auto" w:fill="FFFFFF"/>
              </w:rPr>
              <w:t>interval</w:t>
            </w:r>
            <w:r>
              <w:rPr>
                <w:rFonts w:ascii="宋体" w:hAnsi="宋体" w:cs="Arial" w:hint="eastAsia"/>
                <w:kern w:val="0"/>
                <w:szCs w:val="21"/>
                <w:shd w:val="clear" w:color="auto" w:fill="FFFFFF"/>
              </w:rPr>
              <w:t>-valued fuzzy numbers》指出外部投资者对财务报表的依赖性加强。</w:t>
            </w:r>
          </w:p>
          <w:p>
            <w:pPr>
              <w:spacing w:before="240" w:line="360" w:lineRule="exact"/>
              <w:ind w:firstLine="315" w:firstLineChars="150"/>
              <w:rPr>
                <w:rFonts w:ascii="宋体" w:hAnsi="宋体" w:cs="Arial"/>
                <w:szCs w:val="21"/>
                <w:shd w:val="clear" w:color="auto" w:fill="FFFFFF"/>
              </w:rPr>
            </w:pPr>
            <w:r>
              <w:rPr>
                <w:bCs/>
              </w:rPr>
              <w:t>2、</w:t>
            </w:r>
            <w:r>
              <w:rPr>
                <w:rFonts w:hint="eastAsia"/>
                <w:bCs/>
                <w:color w:val="000000" w:themeColor="text1"/>
                <w:szCs w:val="21"/>
                <w14:textFill>
                  <w14:solidFill>
                    <w14:schemeClr w14:val="tx1"/>
                  </w14:solidFill>
                </w14:textFill>
              </w:rPr>
              <w:t>国内研究现状：</w:t>
            </w:r>
            <w:r>
              <w:rPr>
                <w:rFonts w:cs="Arial"/>
                <w:color w:val="000000" w:themeColor="text1"/>
                <w:szCs w:val="21"/>
                <w:shd w:val="clear" w:color="auto" w:fill="FFFFFF"/>
                <w14:textFill>
                  <w14:solidFill>
                    <w14:schemeClr w14:val="tx1"/>
                  </w14:solidFill>
                </w14:textFill>
              </w:rPr>
              <w:t>财务分析在中国的开展主要是在20世纪50年代以后,当时在计划经济体制下, 财务分析的内容主要是分析企业各项计划的完成情况。改革开放以后,随着社会主义市场经济体制的建立、发展和完善,财务分析的应用领域由原来外部的信贷和投资分析逐渐拓展到内部经营管理分析和发展前景分析等领域。</w:t>
            </w:r>
            <w:r>
              <w:rPr>
                <w:rFonts w:hint="eastAsia"/>
                <w:color w:val="000000" w:themeColor="text1"/>
                <w:szCs w:val="21"/>
                <w14:textFill>
                  <w14:solidFill>
                    <w14:schemeClr w14:val="tx1"/>
                  </w14:solidFill>
                </w14:textFill>
              </w:rPr>
              <w:t>李振寰在《财经界》2015年第11期发表的《浅谈财务报告分析在评价企业经营管理现状中的作用》中提出，财务报表分析的主要目的是给企业财务管理工作提供相应的信息还能对企业过去经营业绩进行评价，对企业经营管理现状进行准确评估以及对企业未来发展趋势的预测。张梅，曾韶华（2015）在《财务报告分析》讲述了财务报表分析的意义与内容，赵威（2015）在《财务报告编制与分析》中讲述了财务报告分析的基本理论与基本方法，基本方法包括比较分析法、比率分析法、因素分析法。财务分析报告的方法是实现财务报告分析的手段。</w:t>
            </w:r>
            <w:r>
              <w:rPr>
                <w:rFonts w:ascii="宋体" w:hAnsi="宋体" w:cs="Arial" w:hint="eastAsia"/>
                <w:szCs w:val="21"/>
                <w:shd w:val="clear" w:color="auto" w:fill="FFFFFF"/>
              </w:rPr>
              <w:t>郑晓(2014)在《浅谈财务报表在企业财务中的重要性》指出了财务报表分析是企业财务管理中不可或缺的环节，在企业财务管理中充分发挥着重要作用。</w:t>
            </w:r>
            <w:r>
              <w:rPr>
                <w:rFonts w:ascii="宋体" w:hAnsi="宋体"/>
                <w:szCs w:val="21"/>
                <w:shd w:val="clear" w:color="auto" w:fill="FFFFFF"/>
              </w:rPr>
              <w:t>张奇峰（2012）在《完善企业财务分析指标体系的思考》一文中认为科学合理的企业财务分析指标体系可以为实现企业经济效益最大化目标发挥积极的支撑和保障作用</w:t>
            </w:r>
            <w:r>
              <w:rPr>
                <w:rFonts w:ascii="宋体" w:hAnsi="宋体" w:hint="eastAsia"/>
                <w:szCs w:val="21"/>
                <w:shd w:val="clear" w:color="auto" w:fill="FFFFFF"/>
              </w:rPr>
              <w:t>。</w:t>
            </w:r>
          </w:p>
          <w:p>
            <w:pPr>
              <w:widowControl/>
              <w:shd w:val="clear" w:color="auto" w:fill="FFFFFF"/>
              <w:spacing w:after="288" w:line="360" w:lineRule="atLeast"/>
              <w:jc w:val="left"/>
              <w:rPr>
                <w:rFonts w:ascii="宋体" w:hAnsi="宋体" w:cs="宋体"/>
                <w:color w:val="000000"/>
                <w:kern w:val="0"/>
                <w:szCs w:val="21"/>
              </w:rPr>
            </w:pPr>
            <w:r>
              <w:rPr>
                <w:rFonts w:ascii="宋体" w:hAnsi="宋体" w:cs="宋体" w:hint="eastAsia"/>
                <w:color w:val="2B2B2B"/>
                <w:kern w:val="0"/>
                <w:szCs w:val="21"/>
              </w:rPr>
              <w:t xml:space="preserve">   </w:t>
            </w:r>
            <w:r>
              <w:rPr>
                <w:rFonts w:ascii="宋体" w:hAnsi="宋体" w:cs="宋体" w:hint="eastAsia"/>
                <w:color w:val="000000" w:themeColor="text1"/>
                <w:kern w:val="0"/>
                <w:szCs w:val="21"/>
                <w14:textFill>
                  <w14:solidFill>
                    <w14:schemeClr w14:val="tx1"/>
                  </w14:solidFill>
                </w14:textFill>
              </w:rPr>
              <w:t>综上所述，国内外学者从财务报表分析的内容、目的等方面，研究了财务报表分析评估企业经营管理现状的方法和重要性，使我对国内外研究现状及其成果有一个更为全面的认识。基于此，本文将在借鉴国内外已取得的研究成果的基础上，结合</w:t>
            </w:r>
            <w:r>
              <w:rPr>
                <w:rFonts w:ascii="宋体" w:hAnsi="宋体" w:cs="宋体" w:hint="eastAsia"/>
                <w:color w:val="000000"/>
                <w:kern w:val="0"/>
                <w:szCs w:val="21"/>
              </w:rPr>
              <w:t>TCL集团股份有限公司本身的特点，提出自己对财务报表分析重要性的见解。</w:t>
            </w:r>
          </w:p>
          <w:p>
            <w:pPr>
              <w:spacing w:line="360" w:lineRule="exact"/>
              <w:rPr>
                <w:rFonts w:ascii="宋体" w:hAnsi="宋体"/>
                <w:b/>
                <w:szCs w:val="21"/>
                <w:shd w:val="clear" w:color="auto" w:fill="FFFFFF"/>
              </w:rPr>
            </w:pPr>
            <w:r>
              <w:rPr>
                <w:rFonts w:ascii="宋体" w:hAnsi="宋体" w:cs="Arial" w:hint="eastAsia"/>
                <w:b/>
                <w:szCs w:val="21"/>
                <w:shd w:val="clear" w:color="auto" w:fill="FFFFFF"/>
              </w:rPr>
              <w:t>三、研究内容</w:t>
            </w:r>
          </w:p>
          <w:p>
            <w:pPr>
              <w:spacing w:line="360" w:lineRule="exact"/>
              <w:rPr>
                <w:rFonts w:ascii="宋体" w:hAnsi="宋体"/>
                <w:bCs/>
              </w:rPr>
            </w:pPr>
            <w:r>
              <w:rPr>
                <w:rFonts w:ascii="宋体" w:hAnsi="宋体" w:hint="eastAsia"/>
                <w:bCs/>
              </w:rPr>
              <w:t>1 前言</w:t>
            </w:r>
          </w:p>
          <w:p>
            <w:pPr>
              <w:spacing w:line="360" w:lineRule="exact"/>
              <w:rPr>
                <w:rFonts w:ascii="宋体" w:hAnsi="宋体"/>
                <w:bCs/>
              </w:rPr>
            </w:pPr>
            <w:r>
              <w:rPr>
                <w:rFonts w:ascii="宋体" w:hAnsi="宋体" w:hint="eastAsia"/>
                <w:bCs/>
              </w:rPr>
              <w:t>2 财务分析相关理论阐述</w:t>
            </w:r>
          </w:p>
          <w:p>
            <w:pPr>
              <w:spacing w:line="360" w:lineRule="exact"/>
              <w:ind w:firstLine="210" w:firstLineChars="100"/>
              <w:rPr>
                <w:rFonts w:ascii="宋体" w:hAnsi="宋体"/>
                <w:bCs/>
              </w:rPr>
            </w:pPr>
            <w:r>
              <w:rPr>
                <w:rFonts w:ascii="宋体" w:hAnsi="宋体" w:hint="eastAsia"/>
                <w:bCs/>
              </w:rPr>
              <w:t>2.1 财务分析的概念</w:t>
            </w:r>
          </w:p>
          <w:p>
            <w:pPr>
              <w:spacing w:line="360" w:lineRule="exact"/>
              <w:rPr>
                <w:rFonts w:ascii="宋体" w:hAnsi="宋体"/>
                <w:bCs/>
              </w:rPr>
            </w:pPr>
            <w:r>
              <w:rPr>
                <w:rFonts w:ascii="宋体" w:hAnsi="宋体" w:hint="eastAsia"/>
                <w:bCs/>
              </w:rPr>
              <w:t xml:space="preserve">  2.2 财务分析的方法</w:t>
            </w:r>
          </w:p>
          <w:p>
            <w:pPr>
              <w:spacing w:line="360" w:lineRule="exact"/>
              <w:rPr>
                <w:rFonts w:ascii="宋体" w:hAnsi="宋体"/>
                <w:bCs/>
              </w:rPr>
            </w:pPr>
            <w:r>
              <w:rPr>
                <w:rFonts w:ascii="宋体" w:hAnsi="宋体" w:hint="eastAsia"/>
                <w:bCs/>
              </w:rPr>
              <w:t xml:space="preserve">  2.3 财务分析的内容</w:t>
            </w:r>
          </w:p>
          <w:p>
            <w:pPr>
              <w:spacing w:line="360" w:lineRule="exact"/>
              <w:rPr>
                <w:rFonts w:ascii="宋体" w:hAnsi="宋体"/>
                <w:bCs/>
              </w:rPr>
            </w:pPr>
            <w:r>
              <w:rPr>
                <w:rFonts w:ascii="宋体" w:hAnsi="宋体" w:hint="eastAsia"/>
                <w:bCs/>
              </w:rPr>
              <w:t xml:space="preserve">  2.4 财务分析对于企业经营的重要性</w:t>
            </w:r>
          </w:p>
          <w:p>
            <w:pPr>
              <w:spacing w:line="360" w:lineRule="exact"/>
              <w:rPr>
                <w:rFonts w:ascii="宋体" w:hAnsi="宋体"/>
                <w:bCs/>
              </w:rPr>
            </w:pPr>
            <w:r>
              <w:rPr>
                <w:rFonts w:ascii="宋体" w:hAnsi="宋体" w:hint="eastAsia"/>
                <w:bCs/>
              </w:rPr>
              <w:t>3 TCL集团股份有限公司概况</w:t>
            </w:r>
          </w:p>
          <w:p>
            <w:pPr>
              <w:spacing w:line="360" w:lineRule="exact"/>
              <w:ind w:firstLine="210" w:firstLineChars="100"/>
              <w:rPr>
                <w:rFonts w:ascii="宋体" w:hAnsi="宋体"/>
                <w:bCs/>
              </w:rPr>
            </w:pPr>
            <w:r>
              <w:rPr>
                <w:rFonts w:ascii="宋体" w:hAnsi="宋体" w:hint="eastAsia"/>
                <w:bCs/>
              </w:rPr>
              <w:t>3.1公司发展现状</w:t>
            </w:r>
          </w:p>
          <w:p>
            <w:pPr>
              <w:spacing w:line="360" w:lineRule="exact"/>
              <w:ind w:firstLine="210" w:firstLineChars="100"/>
              <w:rPr>
                <w:rFonts w:ascii="宋体" w:hAnsi="宋体"/>
                <w:bCs/>
              </w:rPr>
            </w:pPr>
            <w:r>
              <w:rPr>
                <w:rFonts w:ascii="宋体" w:hAnsi="宋体" w:hint="eastAsia"/>
                <w:bCs/>
              </w:rPr>
              <w:t>3.2经营状况</w:t>
            </w:r>
          </w:p>
          <w:p>
            <w:pPr>
              <w:spacing w:line="360" w:lineRule="exact"/>
              <w:rPr>
                <w:rFonts w:ascii="宋体" w:hAnsi="宋体"/>
                <w:bCs/>
              </w:rPr>
            </w:pPr>
            <w:r>
              <w:rPr>
                <w:rFonts w:ascii="宋体" w:hAnsi="宋体" w:hint="eastAsia"/>
                <w:bCs/>
              </w:rPr>
              <w:t>4 TCL集团股份有限公司财务现状分析</w:t>
            </w:r>
          </w:p>
          <w:p>
            <w:pPr>
              <w:spacing w:line="360" w:lineRule="exact"/>
              <w:rPr>
                <w:rFonts w:ascii="宋体" w:hAnsi="宋体"/>
                <w:bCs/>
              </w:rPr>
            </w:pPr>
            <w:r>
              <w:rPr>
                <w:rFonts w:ascii="宋体" w:hAnsi="宋体" w:hint="eastAsia"/>
                <w:bCs/>
              </w:rPr>
              <w:t xml:space="preserve">  4.1资产负债表分析</w:t>
            </w:r>
          </w:p>
          <w:p>
            <w:pPr>
              <w:spacing w:line="360" w:lineRule="exact"/>
              <w:ind w:firstLine="630" w:firstLineChars="300"/>
              <w:rPr>
                <w:rFonts w:ascii="宋体" w:hAnsi="宋体"/>
                <w:bCs/>
              </w:rPr>
            </w:pPr>
            <w:r>
              <w:rPr>
                <w:rFonts w:ascii="宋体" w:hAnsi="宋体" w:hint="eastAsia"/>
                <w:bCs/>
              </w:rPr>
              <w:t>4.1.1资产分析</w:t>
            </w:r>
          </w:p>
          <w:p>
            <w:pPr>
              <w:spacing w:line="360" w:lineRule="exact"/>
              <w:ind w:firstLine="630" w:firstLineChars="300"/>
              <w:rPr>
                <w:rFonts w:ascii="宋体" w:hAnsi="宋体"/>
                <w:bCs/>
              </w:rPr>
            </w:pPr>
            <w:r>
              <w:rPr>
                <w:rFonts w:ascii="宋体" w:hAnsi="宋体" w:hint="eastAsia"/>
                <w:bCs/>
              </w:rPr>
              <w:t>4.1.2负债分析</w:t>
            </w:r>
          </w:p>
          <w:p>
            <w:pPr>
              <w:spacing w:line="360" w:lineRule="exact"/>
              <w:ind w:firstLine="630" w:firstLineChars="300"/>
              <w:rPr>
                <w:rFonts w:ascii="宋体" w:hAnsi="宋体"/>
                <w:bCs/>
              </w:rPr>
            </w:pPr>
            <w:r>
              <w:rPr>
                <w:rFonts w:ascii="宋体" w:hAnsi="宋体" w:hint="eastAsia"/>
                <w:bCs/>
              </w:rPr>
              <w:t>4.1.3股东权益分析</w:t>
            </w:r>
          </w:p>
          <w:p>
            <w:pPr>
              <w:spacing w:line="360" w:lineRule="exact"/>
              <w:rPr>
                <w:rFonts w:ascii="宋体" w:hAnsi="宋体"/>
                <w:bCs/>
              </w:rPr>
            </w:pPr>
            <w:r>
              <w:rPr>
                <w:rFonts w:ascii="宋体" w:hAnsi="宋体" w:hint="eastAsia"/>
                <w:bCs/>
              </w:rPr>
              <w:t xml:space="preserve">  4.2 利润表分析</w:t>
            </w:r>
          </w:p>
          <w:p>
            <w:pPr>
              <w:spacing w:line="360" w:lineRule="exact"/>
              <w:ind w:firstLine="525" w:firstLineChars="250"/>
              <w:rPr>
                <w:rFonts w:ascii="宋体" w:hAnsi="宋体"/>
                <w:bCs/>
              </w:rPr>
            </w:pPr>
            <w:r>
              <w:rPr>
                <w:rFonts w:ascii="宋体" w:hAnsi="宋体" w:hint="eastAsia"/>
                <w:bCs/>
              </w:rPr>
              <w:t>4.2.1利润构成分析</w:t>
            </w:r>
          </w:p>
          <w:p>
            <w:pPr>
              <w:spacing w:line="360" w:lineRule="exact"/>
              <w:ind w:firstLine="525" w:firstLineChars="250"/>
              <w:rPr>
                <w:rFonts w:ascii="宋体" w:hAnsi="宋体"/>
                <w:bCs/>
              </w:rPr>
            </w:pPr>
            <w:r>
              <w:rPr>
                <w:rFonts w:ascii="宋体" w:hAnsi="宋体" w:hint="eastAsia"/>
                <w:bCs/>
              </w:rPr>
              <w:t>4.2.2费用分析</w:t>
            </w:r>
          </w:p>
        </w:tc>
      </w:tr>
    </w:tbl>
    <w:p>
      <w:pPr>
        <w:sectPr>
          <w:type w:val="nextPage"/>
          <w:pgSz w:w="11906" w:h="16838"/>
          <w:pgMar w:top="1418" w:right="1134" w:bottom="1418" w:left="1418" w:header="851" w:footer="992" w:gutter="0"/>
          <w:pgNumType w:start="5"/>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8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286" w:type="dxa"/>
          </w:tcPr>
          <w:p>
            <w:pPr>
              <w:spacing w:line="360" w:lineRule="exact"/>
              <w:ind w:firstLine="210" w:firstLineChars="100"/>
              <w:rPr>
                <w:rFonts w:ascii="宋体" w:hAnsi="宋体"/>
                <w:bCs/>
              </w:rPr>
            </w:pPr>
            <w:r>
              <w:rPr>
                <w:rFonts w:ascii="宋体" w:hAnsi="宋体" w:hint="eastAsia"/>
                <w:bCs/>
              </w:rPr>
              <w:t>4.3现金流量表分析</w:t>
            </w:r>
          </w:p>
          <w:p>
            <w:pPr>
              <w:spacing w:line="360" w:lineRule="exact"/>
              <w:rPr>
                <w:rFonts w:ascii="宋体" w:hAnsi="宋体"/>
                <w:bCs/>
              </w:rPr>
            </w:pPr>
            <w:r>
              <w:rPr>
                <w:rFonts w:ascii="宋体" w:hAnsi="宋体" w:hint="eastAsia"/>
                <w:bCs/>
              </w:rPr>
              <w:t xml:space="preserve">     4.3.1经营活动流入分析</w:t>
            </w:r>
          </w:p>
          <w:p>
            <w:pPr>
              <w:spacing w:line="360" w:lineRule="exact"/>
              <w:ind w:firstLine="525" w:firstLineChars="250"/>
              <w:rPr>
                <w:rFonts w:ascii="宋体" w:hAnsi="宋体"/>
                <w:bCs/>
              </w:rPr>
            </w:pPr>
            <w:r>
              <w:rPr>
                <w:rFonts w:ascii="宋体" w:hAnsi="宋体" w:hint="eastAsia"/>
                <w:bCs/>
              </w:rPr>
              <w:t>4.3.2经营活动流出分析</w:t>
            </w:r>
          </w:p>
          <w:p>
            <w:pPr>
              <w:spacing w:line="360" w:lineRule="exact"/>
              <w:ind w:firstLine="525" w:firstLineChars="250"/>
              <w:rPr>
                <w:rFonts w:ascii="宋体" w:hAnsi="宋体"/>
                <w:bCs/>
              </w:rPr>
            </w:pPr>
            <w:r>
              <w:rPr>
                <w:rFonts w:ascii="宋体" w:hAnsi="宋体" w:hint="eastAsia"/>
                <w:bCs/>
              </w:rPr>
              <w:t xml:space="preserve">4.3.2经营活动净额分析   </w:t>
            </w:r>
          </w:p>
          <w:p>
            <w:pPr>
              <w:spacing w:line="360" w:lineRule="exact"/>
              <w:rPr>
                <w:rFonts w:ascii="宋体" w:hAnsi="宋体"/>
                <w:bCs/>
              </w:rPr>
            </w:pPr>
            <w:r>
              <w:rPr>
                <w:rFonts w:ascii="宋体" w:hAnsi="宋体" w:hint="eastAsia"/>
                <w:bCs/>
              </w:rPr>
              <w:t xml:space="preserve"> 4.4财务指标分析</w:t>
            </w:r>
          </w:p>
          <w:p>
            <w:pPr>
              <w:spacing w:line="360" w:lineRule="exact"/>
              <w:rPr>
                <w:rFonts w:ascii="宋体" w:hAnsi="宋体"/>
                <w:bCs/>
              </w:rPr>
            </w:pPr>
            <w:r>
              <w:rPr>
                <w:rFonts w:ascii="宋体" w:hAnsi="宋体" w:hint="eastAsia"/>
                <w:bCs/>
              </w:rPr>
              <w:t xml:space="preserve">     4.4.1偿债能力分析</w:t>
            </w:r>
          </w:p>
          <w:p>
            <w:pPr>
              <w:spacing w:line="360" w:lineRule="exact"/>
              <w:ind w:firstLine="525" w:firstLineChars="250"/>
              <w:rPr>
                <w:rFonts w:ascii="宋体" w:hAnsi="宋体"/>
                <w:bCs/>
              </w:rPr>
            </w:pPr>
            <w:r>
              <w:rPr>
                <w:rFonts w:ascii="宋体" w:hAnsi="宋体" w:hint="eastAsia"/>
                <w:bCs/>
              </w:rPr>
              <w:t>4.4.2营运能力分析</w:t>
            </w:r>
          </w:p>
          <w:p>
            <w:pPr>
              <w:spacing w:line="360" w:lineRule="exact"/>
              <w:rPr>
                <w:rFonts w:ascii="宋体" w:hAnsi="宋体"/>
                <w:bCs/>
              </w:rPr>
            </w:pPr>
            <w:r>
              <w:rPr>
                <w:rFonts w:ascii="宋体" w:hAnsi="宋体" w:hint="eastAsia"/>
                <w:bCs/>
              </w:rPr>
              <w:t xml:space="preserve">     4.4.3获利能力分析</w:t>
            </w:r>
          </w:p>
          <w:p>
            <w:pPr>
              <w:spacing w:line="360" w:lineRule="exact"/>
              <w:ind w:firstLine="210" w:firstLineChars="100"/>
              <w:rPr>
                <w:rFonts w:ascii="宋体" w:hAnsi="宋体"/>
                <w:bCs/>
              </w:rPr>
            </w:pPr>
            <w:r>
              <w:rPr>
                <w:rFonts w:ascii="宋体" w:hAnsi="宋体" w:hint="eastAsia"/>
                <w:bCs/>
              </w:rPr>
              <w:t xml:space="preserve">   4.4.4发展能力分析</w:t>
            </w:r>
          </w:p>
          <w:p>
            <w:pPr>
              <w:spacing w:line="360" w:lineRule="exact"/>
              <w:rPr>
                <w:rFonts w:ascii="宋体" w:hAnsi="宋体"/>
                <w:bCs/>
              </w:rPr>
            </w:pPr>
            <w:r>
              <w:rPr>
                <w:rFonts w:ascii="宋体" w:hAnsi="宋体" w:hint="eastAsia"/>
                <w:bCs/>
              </w:rPr>
              <w:t xml:space="preserve"> 5 TCL集团股份有限公司财务现状存在问题及完善对策</w:t>
            </w:r>
          </w:p>
          <w:p>
            <w:pPr>
              <w:spacing w:line="360" w:lineRule="exact"/>
              <w:rPr>
                <w:rFonts w:ascii="宋体" w:hAnsi="宋体"/>
                <w:bCs/>
              </w:rPr>
            </w:pPr>
            <w:r>
              <w:rPr>
                <w:rFonts w:ascii="宋体" w:hAnsi="宋体" w:hint="eastAsia"/>
                <w:bCs/>
              </w:rPr>
              <w:t xml:space="preserve">     5.1存在的问题</w:t>
            </w:r>
          </w:p>
          <w:p>
            <w:pPr>
              <w:spacing w:line="360" w:lineRule="exact"/>
              <w:rPr>
                <w:rFonts w:ascii="宋体" w:hAnsi="宋体"/>
                <w:bCs/>
              </w:rPr>
            </w:pPr>
            <w:r>
              <w:rPr>
                <w:rFonts w:ascii="宋体" w:hAnsi="宋体" w:hint="eastAsia"/>
                <w:bCs/>
              </w:rPr>
              <w:t xml:space="preserve">     5.2完善的策略</w:t>
            </w:r>
          </w:p>
          <w:p>
            <w:pPr>
              <w:spacing w:line="360" w:lineRule="exact"/>
              <w:rPr>
                <w:rFonts w:ascii="宋体" w:hAnsi="宋体" w:cs="宋体"/>
                <w:color w:val="333333"/>
                <w:kern w:val="0"/>
                <w:szCs w:val="21"/>
                <w:shd w:val="clear" w:color="auto" w:fill="FFFFFF"/>
              </w:rPr>
            </w:pPr>
            <w:r>
              <w:rPr>
                <w:rFonts w:ascii="宋体" w:hAnsi="宋体" w:hint="eastAsia"/>
                <w:bCs/>
              </w:rPr>
              <w:t xml:space="preserve">  参考文献</w:t>
            </w:r>
          </w:p>
          <w:p>
            <w:pPr>
              <w:spacing w:line="360" w:lineRule="exact"/>
              <w:ind w:firstLine="210" w:firstLineChars="100"/>
              <w:rPr>
                <w:rFonts w:ascii="宋体" w:hAnsi="宋体" w:cs="宋体"/>
                <w:color w:val="333333"/>
                <w:kern w:val="0"/>
                <w:szCs w:val="21"/>
                <w:shd w:val="clear" w:color="auto" w:fill="FFFFFF"/>
              </w:rPr>
            </w:pPr>
            <w:r>
              <w:rPr>
                <w:rFonts w:ascii="宋体" w:hAnsi="宋体" w:hint="eastAsia"/>
                <w:bCs/>
              </w:rPr>
              <w:t xml:space="preserve">致谢 </w:t>
            </w:r>
          </w:p>
          <w:p>
            <w:pPr>
              <w:spacing w:line="360" w:lineRule="exact"/>
              <w:rPr>
                <w:b/>
                <w:bCs/>
              </w:rPr>
            </w:pPr>
            <w:r>
              <w:rPr>
                <w:rFonts w:hint="eastAsia"/>
                <w:b/>
                <w:bCs/>
              </w:rPr>
              <w:t>四、研究方案</w:t>
            </w:r>
          </w:p>
          <w:p>
            <w:pPr>
              <w:spacing w:line="360" w:lineRule="exact"/>
              <w:ind w:firstLine="420" w:firstLineChars="200"/>
              <w:rPr>
                <w:rFonts w:ascii="宋体" w:hAnsi="宋体"/>
                <w:szCs w:val="21"/>
              </w:rPr>
            </w:pPr>
            <w:r>
              <w:rPr>
                <w:bCs/>
                <w:szCs w:val="21"/>
              </w:rPr>
              <w:t>1</w:t>
            </w:r>
            <w:r>
              <w:rPr>
                <w:rFonts w:ascii="宋体" w:hAnsi="宋体" w:hint="eastAsia"/>
                <w:bCs/>
                <w:szCs w:val="21"/>
              </w:rPr>
              <w:t>、利用中国知网、维普、万方等数据库完成与毕业论文相关内容的论文的检索；利用图书馆的图书资源查阅相关的理论内容；充分的利用互联网进行资料的检索收集。</w:t>
            </w:r>
          </w:p>
          <w:p>
            <w:pPr>
              <w:widowControl/>
              <w:shd w:val="clear" w:color="auto" w:fill="FFFFFF"/>
              <w:spacing w:line="360" w:lineRule="exact"/>
              <w:ind w:firstLine="420" w:firstLineChars="200"/>
              <w:jc w:val="left"/>
              <w:rPr>
                <w:rFonts w:ascii="宋体" w:hAnsi="宋体" w:cs="宋体"/>
                <w:kern w:val="0"/>
                <w:szCs w:val="21"/>
                <w:shd w:val="clear" w:color="auto" w:fill="FFFFFF"/>
              </w:rPr>
            </w:pPr>
            <w:r>
              <w:rPr>
                <w:bCs/>
                <w:kern w:val="0"/>
                <w:szCs w:val="21"/>
              </w:rPr>
              <w:t>2</w:t>
            </w:r>
            <w:r>
              <w:rPr>
                <w:rFonts w:ascii="宋体" w:hAnsi="宋体"/>
                <w:bCs/>
                <w:kern w:val="0"/>
                <w:szCs w:val="21"/>
              </w:rPr>
              <w:t>、</w:t>
            </w:r>
            <w:r>
              <w:rPr>
                <w:rFonts w:ascii="宋体" w:hAnsi="宋体" w:cs="Arial"/>
                <w:kern w:val="0"/>
                <w:szCs w:val="21"/>
                <w:shd w:val="clear" w:color="auto" w:fill="FFFFFF"/>
              </w:rPr>
              <w:t>本文主要运用比较</w:t>
            </w:r>
            <w:r>
              <w:rPr>
                <w:rFonts w:ascii="宋体" w:hAnsi="宋体" w:cs="Arial" w:hint="eastAsia"/>
                <w:kern w:val="0"/>
                <w:szCs w:val="21"/>
                <w:shd w:val="clear" w:color="auto" w:fill="FFFFFF"/>
              </w:rPr>
              <w:t>分析法、</w:t>
            </w:r>
            <w:r>
              <w:rPr>
                <w:rFonts w:ascii="宋体" w:hAnsi="宋体" w:cs="Arial"/>
                <w:kern w:val="0"/>
                <w:szCs w:val="21"/>
                <w:shd w:val="clear" w:color="auto" w:fill="FFFFFF"/>
              </w:rPr>
              <w:t>比率分析法</w:t>
            </w:r>
            <w:r>
              <w:rPr>
                <w:rFonts w:ascii="宋体" w:hAnsi="宋体" w:cs="Arial" w:hint="eastAsia"/>
                <w:kern w:val="0"/>
                <w:szCs w:val="21"/>
                <w:shd w:val="clear" w:color="auto" w:fill="FFFFFF"/>
              </w:rPr>
              <w:t>等基本财务分析方法对</w:t>
            </w:r>
            <w:r>
              <w:rPr>
                <w:rFonts w:ascii="宋体" w:hAnsi="宋体" w:hint="eastAsia"/>
                <w:bCs/>
              </w:rPr>
              <w:t>TCL集团股份有限公司</w:t>
            </w:r>
            <w:r>
              <w:rPr>
                <w:rFonts w:ascii="宋体" w:hAnsi="宋体" w:cs="Arial"/>
                <w:kern w:val="0"/>
                <w:szCs w:val="21"/>
                <w:shd w:val="clear" w:color="auto" w:fill="FFFFFF"/>
              </w:rPr>
              <w:t>的</w:t>
            </w:r>
            <w:r>
              <w:rPr>
                <w:rFonts w:ascii="宋体" w:hAnsi="宋体" w:cs="Arial" w:hint="eastAsia"/>
                <w:kern w:val="0"/>
                <w:szCs w:val="21"/>
                <w:shd w:val="clear" w:color="auto" w:fill="FFFFFF"/>
              </w:rPr>
              <w:t>财务现状</w:t>
            </w:r>
            <w:r>
              <w:rPr>
                <w:rFonts w:ascii="宋体" w:hAnsi="宋体" w:cs="Arial"/>
                <w:kern w:val="0"/>
                <w:szCs w:val="21"/>
                <w:shd w:val="clear" w:color="auto" w:fill="FFFFFF"/>
              </w:rPr>
              <w:t>进行</w:t>
            </w:r>
            <w:r>
              <w:rPr>
                <w:rFonts w:ascii="宋体" w:hAnsi="宋体" w:cs="Arial" w:hint="eastAsia"/>
                <w:kern w:val="0"/>
                <w:szCs w:val="21"/>
                <w:shd w:val="clear" w:color="auto" w:fill="FFFFFF"/>
              </w:rPr>
              <w:t>深入的剖析</w:t>
            </w:r>
            <w:r>
              <w:rPr>
                <w:rFonts w:ascii="宋体" w:hAnsi="宋体" w:cs="Arial"/>
                <w:kern w:val="0"/>
                <w:szCs w:val="21"/>
                <w:shd w:val="clear" w:color="auto" w:fill="FFFFFF"/>
              </w:rPr>
              <w:t>，</w:t>
            </w:r>
            <w:r>
              <w:rPr>
                <w:rFonts w:ascii="宋体" w:hAnsi="宋体" w:cs="Arial" w:hint="eastAsia"/>
                <w:kern w:val="0"/>
                <w:szCs w:val="21"/>
                <w:shd w:val="clear" w:color="auto" w:fill="FFFFFF"/>
              </w:rPr>
              <w:t>得出结论，找出公司发展</w:t>
            </w:r>
            <w:r>
              <w:rPr>
                <w:rFonts w:ascii="宋体" w:hAnsi="宋体" w:cs="宋体" w:hint="eastAsia"/>
                <w:kern w:val="0"/>
                <w:szCs w:val="21"/>
              </w:rPr>
              <w:t>存在的问题与不足，并</w:t>
            </w:r>
            <w:r>
              <w:rPr>
                <w:rFonts w:ascii="宋体" w:hAnsi="宋体" w:cs="宋体"/>
                <w:kern w:val="0"/>
                <w:szCs w:val="21"/>
                <w:shd w:val="clear" w:color="auto" w:fill="FFFFFF"/>
              </w:rPr>
              <w:t>针对性地对该公司存在问题提出解决对策和建议，为企业以及</w:t>
            </w:r>
            <w:r>
              <w:rPr>
                <w:rFonts w:ascii="宋体" w:hAnsi="宋体" w:cs="宋体" w:hint="eastAsia"/>
                <w:kern w:val="0"/>
                <w:szCs w:val="21"/>
                <w:shd w:val="clear" w:color="auto" w:fill="FFFFFF"/>
              </w:rPr>
              <w:t>电器</w:t>
            </w:r>
            <w:r>
              <w:rPr>
                <w:rFonts w:ascii="宋体" w:hAnsi="宋体" w:cs="宋体"/>
                <w:kern w:val="0"/>
                <w:szCs w:val="21"/>
                <w:shd w:val="clear" w:color="auto" w:fill="FFFFFF"/>
              </w:rPr>
              <w:t>行业未来经济的发展提供参考。</w:t>
            </w:r>
          </w:p>
          <w:p>
            <w:pPr>
              <w:spacing w:line="360" w:lineRule="exact"/>
              <w:rPr>
                <w:rFonts w:ascii="宋体" w:hAnsi="宋体"/>
                <w:b/>
              </w:rPr>
            </w:pPr>
            <w:r>
              <w:rPr>
                <w:rFonts w:ascii="宋体" w:hAnsi="宋体" w:hint="eastAsia"/>
                <w:b/>
              </w:rPr>
              <w:t>五、进度安排</w:t>
            </w:r>
          </w:p>
          <w:p>
            <w:pPr>
              <w:spacing w:line="360" w:lineRule="exact"/>
              <w:rPr>
                <w:rFonts w:ascii="宋体" w:hAnsi="宋体"/>
              </w:rPr>
            </w:pPr>
            <w:r>
              <w:t>1</w:t>
            </w:r>
            <w:r>
              <w:rPr>
                <w:rFonts w:hAnsi="宋体"/>
              </w:rPr>
              <w:t>、</w:t>
            </w:r>
            <w:r>
              <w:rPr>
                <w:rFonts w:ascii="宋体" w:hAnsi="宋体" w:hint="eastAsia"/>
              </w:rPr>
              <w:t>确定毕业论文的选题，收集资料，整理资料，完成论文的任务书。</w:t>
            </w:r>
            <w:r>
              <w:rPr>
                <w:rFonts w:hint="eastAsia"/>
                <w:bCs/>
              </w:rPr>
              <w:t>2016-10-15至2016-10-31</w:t>
            </w:r>
          </w:p>
          <w:p>
            <w:pPr>
              <w:spacing w:line="360" w:lineRule="exact"/>
              <w:rPr>
                <w:rFonts w:ascii="宋体" w:hAnsi="宋体"/>
              </w:rPr>
            </w:pPr>
            <w:r>
              <w:t>2</w:t>
            </w:r>
            <w:r>
              <w:rPr>
                <w:rFonts w:hint="eastAsia"/>
              </w:rPr>
              <w:t>、</w:t>
            </w:r>
            <w:r>
              <w:rPr>
                <w:rFonts w:ascii="宋体" w:hAnsi="宋体" w:hint="eastAsia"/>
              </w:rPr>
              <w:t>编写论文提纲，撰写开题报告，进行开题。</w:t>
            </w:r>
            <w:r>
              <w:rPr>
                <w:rFonts w:hint="eastAsia"/>
                <w:bCs/>
              </w:rPr>
              <w:t>2016-11-1至2016-11-20</w:t>
            </w:r>
          </w:p>
          <w:p>
            <w:pPr>
              <w:spacing w:line="360" w:lineRule="exact"/>
              <w:rPr>
                <w:rFonts w:ascii="宋体" w:hAnsi="宋体"/>
              </w:rPr>
            </w:pPr>
            <w:r>
              <w:t>3</w:t>
            </w:r>
            <w:r>
              <w:rPr>
                <w:rFonts w:hint="eastAsia"/>
              </w:rPr>
              <w:t>、</w:t>
            </w:r>
            <w:r>
              <w:rPr>
                <w:rFonts w:ascii="宋体" w:hAnsi="宋体" w:hint="eastAsia"/>
              </w:rPr>
              <w:t>实习期间进行一步查找资料，作社会调查。</w:t>
            </w:r>
            <w:r>
              <w:rPr>
                <w:rFonts w:hint="eastAsia"/>
                <w:bCs/>
              </w:rPr>
              <w:t>2016-11-21至2016-11-30</w:t>
            </w:r>
          </w:p>
          <w:p>
            <w:pPr>
              <w:spacing w:line="360" w:lineRule="exact"/>
              <w:rPr>
                <w:rFonts w:ascii="宋体" w:hAnsi="宋体"/>
              </w:rPr>
            </w:pPr>
            <w:r>
              <w:t>4</w:t>
            </w:r>
            <w:r>
              <w:rPr>
                <w:rFonts w:hint="eastAsia"/>
              </w:rPr>
              <w:t>、</w:t>
            </w:r>
            <w:r>
              <w:rPr>
                <w:rFonts w:ascii="宋体" w:hAnsi="宋体" w:hint="eastAsia"/>
              </w:rPr>
              <w:t>撰写论文，完成第一稿，并交指导教师。</w:t>
            </w:r>
            <w:r>
              <w:rPr>
                <w:rFonts w:hint="eastAsia"/>
                <w:bCs/>
              </w:rPr>
              <w:t>2016-12-1至2017-1-15</w:t>
            </w:r>
          </w:p>
          <w:p>
            <w:pPr>
              <w:spacing w:line="360" w:lineRule="exact"/>
              <w:rPr>
                <w:rFonts w:ascii="宋体" w:hAnsi="宋体"/>
              </w:rPr>
            </w:pPr>
            <w:r>
              <w:t>5</w:t>
            </w:r>
            <w:r>
              <w:rPr>
                <w:rFonts w:hint="eastAsia"/>
              </w:rPr>
              <w:t>、</w:t>
            </w:r>
            <w:r>
              <w:rPr>
                <w:rFonts w:ascii="宋体" w:hAnsi="宋体" w:hint="eastAsia"/>
              </w:rPr>
              <w:t>指导教师阅改论文。</w:t>
            </w:r>
            <w:r>
              <w:rPr>
                <w:rFonts w:hint="eastAsia"/>
                <w:bCs/>
              </w:rPr>
              <w:t>2017-1-16至2017-1-31</w:t>
            </w:r>
          </w:p>
          <w:p>
            <w:pPr>
              <w:spacing w:line="360" w:lineRule="exact"/>
              <w:rPr>
                <w:rFonts w:ascii="宋体" w:hAnsi="宋体"/>
              </w:rPr>
            </w:pPr>
            <w:r>
              <w:t>6、</w:t>
            </w:r>
            <w:r>
              <w:rPr>
                <w:rFonts w:ascii="宋体" w:hAnsi="宋体" w:hint="eastAsia"/>
              </w:rPr>
              <w:t>修改论文，完成第2稿，并交指导教师。</w:t>
            </w:r>
            <w:r>
              <w:rPr>
                <w:rFonts w:hint="eastAsia"/>
                <w:bCs/>
              </w:rPr>
              <w:t>2017-2-1至2017-2-29</w:t>
            </w:r>
          </w:p>
          <w:p>
            <w:pPr>
              <w:spacing w:line="360" w:lineRule="exact"/>
              <w:rPr>
                <w:rFonts w:ascii="宋体" w:hAnsi="宋体"/>
              </w:rPr>
            </w:pPr>
            <w:r>
              <w:t>7</w:t>
            </w:r>
            <w:r>
              <w:rPr>
                <w:rFonts w:hint="eastAsia"/>
              </w:rPr>
              <w:t>、</w:t>
            </w:r>
            <w:r>
              <w:rPr>
                <w:rFonts w:ascii="宋体" w:hAnsi="宋体" w:hint="eastAsia"/>
              </w:rPr>
              <w:t>指导教师阅改论文。</w:t>
            </w:r>
            <w:r>
              <w:rPr>
                <w:rFonts w:hint="eastAsia"/>
                <w:bCs/>
              </w:rPr>
              <w:t>2017-3-1至2017-3-15</w:t>
            </w:r>
          </w:p>
          <w:p>
            <w:pPr>
              <w:spacing w:line="360" w:lineRule="exact"/>
              <w:rPr>
                <w:rFonts w:ascii="宋体" w:hAnsi="宋体"/>
              </w:rPr>
            </w:pPr>
            <w:r>
              <w:t>8</w:t>
            </w:r>
            <w:r>
              <w:rPr>
                <w:rFonts w:hint="eastAsia"/>
              </w:rPr>
              <w:t>、</w:t>
            </w:r>
            <w:r>
              <w:rPr>
                <w:rFonts w:ascii="宋体" w:hAnsi="宋体" w:hint="eastAsia"/>
              </w:rPr>
              <w:t>修改论文，完成第3稿，并交指导教师。</w:t>
            </w:r>
            <w:r>
              <w:rPr>
                <w:rFonts w:hint="eastAsia"/>
                <w:bCs/>
              </w:rPr>
              <w:t>2017-3-16至2017-4-10</w:t>
            </w:r>
          </w:p>
          <w:p>
            <w:pPr>
              <w:spacing w:line="360" w:lineRule="exact"/>
              <w:rPr>
                <w:bCs/>
              </w:rPr>
            </w:pPr>
            <w:r>
              <w:t>9</w:t>
            </w:r>
            <w:r>
              <w:rPr>
                <w:rFonts w:hint="eastAsia"/>
              </w:rPr>
              <w:t>、</w:t>
            </w:r>
            <w:r>
              <w:rPr>
                <w:rFonts w:ascii="宋体" w:hAnsi="宋体" w:hint="eastAsia"/>
              </w:rPr>
              <w:t>指导教师阅改论文，并返还学生，修改后立即交指导教师。</w:t>
            </w:r>
            <w:r>
              <w:rPr>
                <w:rFonts w:hint="eastAsia"/>
                <w:bCs/>
              </w:rPr>
              <w:t>2017-4-11至2017-4-30</w:t>
            </w:r>
          </w:p>
          <w:p>
            <w:pPr>
              <w:spacing w:line="360" w:lineRule="exact"/>
              <w:rPr>
                <w:rFonts w:ascii="宋体" w:hAnsi="宋体"/>
              </w:rPr>
            </w:pPr>
            <w:r>
              <w:rPr>
                <w:rFonts w:hint="eastAsia"/>
                <w:bCs/>
              </w:rPr>
              <w:t>10、专家评阅。2017-5-1至2017-5-10</w:t>
            </w:r>
          </w:p>
          <w:p>
            <w:pPr>
              <w:spacing w:line="360" w:lineRule="exact"/>
              <w:rPr>
                <w:rFonts w:ascii="宋体" w:hAnsi="宋体"/>
              </w:rPr>
            </w:pPr>
            <w:r>
              <w:t>11</w:t>
            </w:r>
            <w:r>
              <w:rPr>
                <w:rFonts w:hint="eastAsia"/>
              </w:rPr>
              <w:t>、</w:t>
            </w:r>
            <w:r>
              <w:rPr>
                <w:rFonts w:ascii="宋体" w:hAnsi="宋体" w:hint="eastAsia"/>
              </w:rPr>
              <w:t>毕业论文答辩。</w:t>
            </w:r>
            <w:r>
              <w:rPr>
                <w:bCs/>
              </w:rPr>
              <w:t>201</w:t>
            </w:r>
            <w:r>
              <w:rPr>
                <w:rFonts w:hint="eastAsia"/>
                <w:bCs/>
              </w:rPr>
              <w:t>7</w:t>
            </w:r>
            <w:r>
              <w:rPr>
                <w:bCs/>
              </w:rPr>
              <w:t>-5-</w:t>
            </w:r>
            <w:r>
              <w:rPr>
                <w:rFonts w:hint="eastAsia"/>
                <w:bCs/>
              </w:rPr>
              <w:t>11</w:t>
            </w:r>
            <w:r>
              <w:rPr>
                <w:bCs/>
              </w:rPr>
              <w:t>至201</w:t>
            </w:r>
            <w:r>
              <w:rPr>
                <w:rFonts w:hint="eastAsia"/>
                <w:bCs/>
              </w:rPr>
              <w:t>7</w:t>
            </w:r>
            <w:r>
              <w:rPr>
                <w:bCs/>
              </w:rPr>
              <w:t>-5-</w:t>
            </w:r>
            <w:r>
              <w:rPr>
                <w:rFonts w:hint="eastAsia"/>
                <w:bCs/>
              </w:rPr>
              <w:t>24</w:t>
            </w:r>
          </w:p>
          <w:p>
            <w:pPr>
              <w:spacing w:line="360" w:lineRule="exact"/>
              <w:rPr>
                <w:bCs/>
              </w:rPr>
            </w:pPr>
            <w:r>
              <w:t>12</w:t>
            </w:r>
            <w:r>
              <w:rPr>
                <w:rFonts w:hint="eastAsia"/>
              </w:rPr>
              <w:t>、</w:t>
            </w:r>
            <w:r>
              <w:rPr>
                <w:rFonts w:ascii="宋体" w:hAnsi="宋体" w:hint="eastAsia"/>
              </w:rPr>
              <w:t>评定学生最终论文成绩，评出院内优秀论文。</w:t>
            </w:r>
            <w:r>
              <w:rPr>
                <w:bCs/>
              </w:rPr>
              <w:t>201</w:t>
            </w:r>
            <w:r>
              <w:rPr>
                <w:rFonts w:hint="eastAsia"/>
                <w:bCs/>
              </w:rPr>
              <w:t>7</w:t>
            </w:r>
            <w:r>
              <w:rPr>
                <w:bCs/>
              </w:rPr>
              <w:t>-5-</w:t>
            </w:r>
            <w:r>
              <w:rPr>
                <w:rFonts w:hint="eastAsia"/>
                <w:bCs/>
              </w:rPr>
              <w:t>25</w:t>
            </w:r>
            <w:r>
              <w:rPr>
                <w:bCs/>
              </w:rPr>
              <w:t>至201</w:t>
            </w:r>
            <w:r>
              <w:rPr>
                <w:rFonts w:hint="eastAsia"/>
                <w:bCs/>
              </w:rPr>
              <w:t>7</w:t>
            </w:r>
            <w:r>
              <w:rPr>
                <w:bCs/>
              </w:rPr>
              <w:t>-5-31</w:t>
            </w:r>
          </w:p>
          <w:p>
            <w:pPr>
              <w:spacing w:line="360" w:lineRule="exact"/>
              <w:rPr>
                <w:b/>
              </w:rPr>
            </w:pPr>
            <w:r>
              <w:rPr>
                <w:rFonts w:hint="eastAsia"/>
                <w:b/>
              </w:rPr>
              <w:t>六、预期结果</w:t>
            </w:r>
          </w:p>
          <w:p>
            <w:pPr>
              <w:spacing w:line="360" w:lineRule="exact"/>
              <w:ind w:firstLine="435"/>
              <w:rPr>
                <w:rFonts w:ascii="宋体" w:hAnsi="宋体"/>
              </w:rPr>
            </w:pPr>
            <w:r>
              <w:rPr>
                <w:rFonts w:ascii="宋体" w:hAnsi="宋体" w:hint="eastAsia"/>
              </w:rPr>
              <w:t>通过对</w:t>
            </w:r>
            <w:r>
              <w:rPr>
                <w:rFonts w:ascii="宋体" w:hAnsi="宋体" w:hint="eastAsia"/>
                <w:bCs/>
              </w:rPr>
              <w:t>TCL集团股份有限公司</w:t>
            </w:r>
            <w:r>
              <w:rPr>
                <w:rFonts w:ascii="宋体" w:hAnsi="宋体" w:hint="eastAsia"/>
              </w:rPr>
              <w:t>财务现状的分析，</w:t>
            </w:r>
            <w:r>
              <w:rPr>
                <w:rFonts w:ascii="宋体" w:hAnsi="宋体"/>
                <w:szCs w:val="21"/>
                <w:shd w:val="clear" w:color="auto" w:fill="FFFFFF"/>
              </w:rPr>
              <w:t xml:space="preserve"> </w:t>
            </w:r>
            <w:r>
              <w:rPr>
                <w:rFonts w:ascii="宋体" w:hAnsi="宋体" w:hint="eastAsia"/>
                <w:szCs w:val="21"/>
                <w:shd w:val="clear" w:color="auto" w:fill="FFFFFF"/>
              </w:rPr>
              <w:t>预期能为</w:t>
            </w:r>
            <w:r>
              <w:rPr>
                <w:rFonts w:ascii="宋体" w:hAnsi="宋体" w:hint="eastAsia"/>
                <w:bCs/>
              </w:rPr>
              <w:t>TCL集团股份有限公司</w:t>
            </w:r>
            <w:r>
              <w:rPr>
                <w:rFonts w:ascii="宋体" w:hAnsi="宋体" w:hint="eastAsia"/>
                <w:szCs w:val="21"/>
                <w:shd w:val="clear" w:color="auto" w:fill="FFFFFF"/>
              </w:rPr>
              <w:t>的经营者提供一些有价值的建议，并且</w:t>
            </w:r>
            <w:r>
              <w:rPr>
                <w:rFonts w:ascii="宋体" w:hAnsi="宋体"/>
                <w:szCs w:val="21"/>
                <w:shd w:val="clear" w:color="auto" w:fill="FFFFFF"/>
              </w:rPr>
              <w:t>为</w:t>
            </w:r>
            <w:r>
              <w:rPr>
                <w:rFonts w:ascii="宋体" w:hAnsi="宋体" w:hint="eastAsia"/>
                <w:bCs/>
              </w:rPr>
              <w:t>TCL集团股份有限公司</w:t>
            </w:r>
            <w:r>
              <w:rPr>
                <w:rFonts w:ascii="宋体" w:hAnsi="宋体"/>
                <w:szCs w:val="21"/>
                <w:shd w:val="clear" w:color="auto" w:fill="FFFFFF"/>
              </w:rPr>
              <w:t>健康稳定的可持续发展提供参考。</w:t>
            </w:r>
          </w:p>
          <w:p>
            <w:pPr>
              <w:autoSpaceDE w:val="0"/>
              <w:autoSpaceDN w:val="0"/>
              <w:adjustRightInd w:val="0"/>
              <w:spacing w:line="360" w:lineRule="exact"/>
              <w:jc w:val="left"/>
              <w:rPr>
                <w:rFonts w:ascii="宋体" w:hAnsi="宋体" w:cs="宋体"/>
                <w:kern w:val="0"/>
                <w:szCs w:val="21"/>
              </w:rPr>
            </w:pPr>
            <w:r>
              <w:rPr>
                <w:rFonts w:hint="eastAsia"/>
                <w:b/>
              </w:rPr>
              <w:t>七、参考文献</w:t>
            </w:r>
          </w:p>
          <w:p>
            <w:pPr>
              <w:autoSpaceDE w:val="0"/>
              <w:autoSpaceDN w:val="0"/>
              <w:adjustRightInd w:val="0"/>
              <w:spacing w:line="360" w:lineRule="exact"/>
              <w:jc w:val="left"/>
              <w:rPr>
                <w:rFonts w:ascii="宋体" w:hAnsi="宋体"/>
                <w:szCs w:val="21"/>
              </w:rPr>
            </w:pPr>
            <w:r>
              <w:rPr>
                <w:rFonts w:ascii="宋体" w:hAnsi="宋体" w:hint="eastAsia"/>
                <w:szCs w:val="21"/>
              </w:rPr>
              <w:t>[1]  彭朝阳.上市公司营运能力分析-以中远集团为例[J].会计师.2016/13</w:t>
            </w:r>
          </w:p>
        </w:tc>
      </w:tr>
    </w:tbl>
    <w:p>
      <w:pPr>
        <w:sectPr>
          <w:type w:val="nextPage"/>
          <w:pgSz w:w="11906" w:h="16838"/>
          <w:pgMar w:top="1418" w:right="1134" w:bottom="1418" w:left="1418" w:header="851" w:footer="992" w:gutter="0"/>
          <w:pgNumType w:start="6"/>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8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286" w:type="dxa"/>
          </w:tcPr>
          <w:p>
            <w:pPr>
              <w:spacing w:line="360" w:lineRule="exact"/>
              <w:rPr>
                <w:rFonts w:ascii="宋体" w:hAnsi="宋体" w:cs="Arial"/>
                <w:szCs w:val="21"/>
                <w:shd w:val="clear" w:color="auto" w:fill="FFFFFF"/>
              </w:rPr>
            </w:pPr>
            <w:r>
              <w:rPr>
                <w:rFonts w:ascii="宋体" w:hAnsi="宋体"/>
                <w:szCs w:val="21"/>
              </w:rPr>
              <w:t>[2]</w:t>
            </w:r>
            <w:r>
              <w:rPr>
                <w:rFonts w:ascii="宋体" w:hAnsi="宋体"/>
                <w:b/>
                <w:szCs w:val="21"/>
              </w:rPr>
              <w:t xml:space="preserve"> </w:t>
            </w:r>
            <w:r>
              <w:rPr>
                <w:rFonts w:ascii="宋体" w:hAnsi="宋体"/>
                <w:szCs w:val="21"/>
              </w:rPr>
              <w:t xml:space="preserve"> </w:t>
            </w:r>
            <w:r>
              <w:rPr>
                <w:rFonts w:ascii="宋体" w:hAnsi="宋体" w:hint="eastAsia"/>
                <w:szCs w:val="21"/>
              </w:rPr>
              <w:t>李新永.浅谈财务报表分析[J].</w:t>
            </w:r>
            <w:r>
              <w:rPr>
                <w:rFonts w:ascii="宋体" w:hAnsi="宋体" w:cs="Arial"/>
                <w:szCs w:val="21"/>
                <w:shd w:val="clear" w:color="auto" w:fill="FFFFFF"/>
              </w:rPr>
              <w:t xml:space="preserve"> 财经界·学术版</w:t>
            </w:r>
            <w:r>
              <w:rPr>
                <w:rFonts w:ascii="宋体" w:hAnsi="宋体" w:cs="Arial" w:hint="eastAsia"/>
                <w:szCs w:val="21"/>
                <w:shd w:val="clear" w:color="auto" w:fill="FFFFFF"/>
              </w:rPr>
              <w:t>,2015,(20):245</w:t>
            </w:r>
          </w:p>
          <w:p>
            <w:pPr>
              <w:spacing w:line="360" w:lineRule="exact"/>
              <w:rPr>
                <w:rFonts w:ascii="宋体" w:hAnsi="宋体"/>
                <w:szCs w:val="21"/>
              </w:rPr>
            </w:pPr>
            <w:r>
              <w:rPr>
                <w:rFonts w:ascii="宋体" w:hAnsi="宋体"/>
                <w:szCs w:val="21"/>
              </w:rPr>
              <w:t>[3]</w:t>
            </w:r>
            <w:r>
              <w:rPr>
                <w:rFonts w:ascii="宋体" w:hAnsi="宋体" w:hint="eastAsia"/>
                <w:szCs w:val="21"/>
              </w:rPr>
              <w:t xml:space="preserve">  宋微，蔡伟.上市公司偿债能力的分析与评价[J].重庆科技学院学报（社会科学版）.2013/12</w:t>
            </w:r>
          </w:p>
          <w:p>
            <w:pPr>
              <w:autoSpaceDE w:val="0"/>
              <w:autoSpaceDN w:val="0"/>
              <w:adjustRightInd w:val="0"/>
              <w:spacing w:line="360" w:lineRule="exact"/>
              <w:jc w:val="left"/>
              <w:rPr>
                <w:rFonts w:ascii="宋体" w:hAnsi="宋体" w:cs="Arial"/>
                <w:szCs w:val="21"/>
                <w:shd w:val="clear" w:color="auto" w:fill="FFFFFF"/>
              </w:rPr>
            </w:pPr>
            <w:r>
              <w:rPr>
                <w:rFonts w:ascii="宋体" w:hAnsi="宋体" w:hint="eastAsia"/>
                <w:szCs w:val="21"/>
              </w:rPr>
              <w:t>[4]</w:t>
            </w:r>
            <w:r>
              <w:rPr>
                <w:rFonts w:ascii="宋体" w:hAnsi="宋体" w:hint="eastAsia"/>
                <w:color w:val="000000" w:themeColor="text1"/>
                <w:szCs w:val="21"/>
                <w14:textFill>
                  <w14:solidFill>
                    <w14:schemeClr w14:val="tx1"/>
                  </w14:solidFill>
                </w14:textFill>
              </w:rPr>
              <w:t xml:space="preserve"> </w:t>
            </w:r>
            <w:r>
              <w:rPr>
                <w:rFonts w:ascii="宋体" w:hAnsi="宋体" w:hint="eastAsia"/>
                <w:color w:val="000000" w:themeColor="text1"/>
                <w:szCs w:val="21"/>
                <w:shd w:val="clear" w:color="auto" w:fill="FFFFFF"/>
                <w14:textFill>
                  <w14:solidFill>
                    <w14:schemeClr w14:val="tx1"/>
                  </w14:solidFill>
                </w14:textFill>
              </w:rPr>
              <w:t>张梅，曾韶华，财务报告分析</w:t>
            </w:r>
            <w:r>
              <w:rPr>
                <w:rFonts w:ascii="宋体" w:hAnsi="宋体" w:hint="eastAsia"/>
                <w:szCs w:val="21"/>
              </w:rPr>
              <w:t>[M]</w:t>
            </w:r>
            <w:r>
              <w:rPr>
                <w:rFonts w:ascii="宋体" w:hAnsi="宋体" w:hint="eastAsia"/>
                <w:color w:val="000000" w:themeColor="text1"/>
                <w:szCs w:val="21"/>
                <w:shd w:val="clear" w:color="auto" w:fill="FFFFFF"/>
                <w14:textFill>
                  <w14:solidFill>
                    <w14:schemeClr w14:val="tx1"/>
                  </w14:solidFill>
                </w14:textFill>
              </w:rPr>
              <w:t>，立信会计出版社，2015.7</w:t>
            </w:r>
            <w:r>
              <w:rPr>
                <w:rFonts w:ascii="宋体" w:hAnsi="宋体" w:hint="eastAsia"/>
                <w:color w:val="000000" w:themeColor="text1"/>
                <w:szCs w:val="21"/>
                <w14:textFill>
                  <w14:solidFill>
                    <w14:schemeClr w14:val="tx1"/>
                  </w14:solidFill>
                </w14:textFill>
              </w:rPr>
              <w:t xml:space="preserve"> </w:t>
            </w:r>
          </w:p>
          <w:p>
            <w:pPr>
              <w:autoSpaceDE w:val="0"/>
              <w:autoSpaceDN w:val="0"/>
              <w:adjustRightInd w:val="0"/>
              <w:spacing w:line="360" w:lineRule="exact"/>
              <w:jc w:val="left"/>
              <w:rPr>
                <w:rFonts w:ascii="宋体" w:hAnsi="宋体" w:cs="宋体"/>
                <w:kern w:val="0"/>
                <w:szCs w:val="21"/>
              </w:rPr>
            </w:pPr>
            <w:r>
              <w:rPr>
                <w:rFonts w:ascii="宋体" w:hAnsi="宋体" w:hint="eastAsia"/>
                <w:szCs w:val="21"/>
              </w:rPr>
              <w:t>[5]  张先治,陈友邦.财务分析[M].大连:东北财经大学出版社,2014:78-253.</w:t>
            </w:r>
          </w:p>
          <w:p>
            <w:pPr>
              <w:spacing w:line="360" w:lineRule="exact"/>
              <w:rPr>
                <w:rFonts w:ascii="宋体" w:hAnsi="宋体"/>
                <w:szCs w:val="21"/>
              </w:rPr>
            </w:pPr>
            <w:r>
              <w:rPr>
                <w:rFonts w:ascii="宋体" w:hAnsi="宋体" w:hint="eastAsia"/>
                <w:szCs w:val="21"/>
              </w:rPr>
              <w:t xml:space="preserve">[6] </w:t>
            </w:r>
            <w:r>
              <w:rPr>
                <w:rFonts w:ascii="宋体" w:hAnsi="宋体" w:hint="eastAsia"/>
                <w:color w:val="000000" w:themeColor="text1"/>
                <w:szCs w:val="21"/>
                <w14:textFill>
                  <w14:solidFill>
                    <w14:schemeClr w14:val="tx1"/>
                  </w14:solidFill>
                </w14:textFill>
              </w:rPr>
              <w:t xml:space="preserve"> </w:t>
            </w:r>
            <w:r>
              <w:rPr>
                <w:rFonts w:ascii="宋体" w:hAnsi="宋体" w:hint="eastAsia"/>
                <w:color w:val="000000" w:themeColor="text1"/>
                <w:szCs w:val="21"/>
                <w:shd w:val="clear" w:color="auto" w:fill="FFFFFF"/>
                <w14:textFill>
                  <w14:solidFill>
                    <w14:schemeClr w14:val="tx1"/>
                  </w14:solidFill>
                </w14:textFill>
              </w:rPr>
              <w:t>赵威，财务报告编制与分析</w:t>
            </w:r>
            <w:r>
              <w:rPr>
                <w:rFonts w:ascii="宋体" w:hAnsi="宋体" w:hint="eastAsia"/>
                <w:szCs w:val="21"/>
              </w:rPr>
              <w:t>[M]</w:t>
            </w:r>
            <w:r>
              <w:rPr>
                <w:rFonts w:ascii="宋体" w:hAnsi="宋体" w:hint="eastAsia"/>
                <w:color w:val="000000" w:themeColor="text1"/>
                <w:szCs w:val="21"/>
                <w:shd w:val="clear" w:color="auto" w:fill="FFFFFF"/>
                <w14:textFill>
                  <w14:solidFill>
                    <w14:schemeClr w14:val="tx1"/>
                  </w14:solidFill>
                </w14:textFill>
              </w:rPr>
              <w:t>，人民邮电出版社，2015.1</w:t>
            </w:r>
          </w:p>
          <w:p>
            <w:pPr>
              <w:spacing w:line="360" w:lineRule="exact"/>
              <w:rPr>
                <w:rFonts w:ascii="宋体" w:hAnsi="宋体"/>
                <w:szCs w:val="21"/>
              </w:rPr>
            </w:pPr>
            <w:r>
              <w:rPr>
                <w:rFonts w:ascii="宋体" w:hAnsi="宋体" w:hint="eastAsia"/>
                <w:szCs w:val="21"/>
              </w:rPr>
              <w:t>[7]  董淑兰，庄悦.从财务报告看到财务战略-基于TCL的案列研究[J].中国农业会计.2012/07</w:t>
            </w:r>
          </w:p>
          <w:p>
            <w:pPr>
              <w:spacing w:line="360" w:lineRule="exact"/>
              <w:rPr>
                <w:rFonts w:ascii="宋体" w:hAnsi="宋体"/>
                <w:szCs w:val="21"/>
              </w:rPr>
            </w:pPr>
            <w:r>
              <w:rPr>
                <w:rFonts w:ascii="宋体" w:hAnsi="宋体" w:hint="eastAsia"/>
                <w:szCs w:val="21"/>
              </w:rPr>
              <w:t>[8]  吴继良.从财务报告看企业的盈利能力[J].黑龙江对外经贸.2011/03</w:t>
            </w:r>
          </w:p>
          <w:p>
            <w:pPr>
              <w:rPr>
                <w:rFonts w:ascii="宋体" w:hAnsi="宋体" w:cs="宋体"/>
                <w:kern w:val="0"/>
              </w:rPr>
            </w:pPr>
            <w:r>
              <w:rPr>
                <w:rFonts w:ascii="宋体" w:hAnsi="宋体" w:hint="eastAsia"/>
                <w:szCs w:val="21"/>
              </w:rPr>
              <w:t xml:space="preserve">[9]  </w:t>
            </w:r>
            <w:r>
              <w:rPr>
                <w:rFonts w:ascii="宋体" w:hAnsi="宋体" w:hint="eastAsia"/>
              </w:rPr>
              <w:t>程文琪.关于苏宁电器的企业战略分析</w:t>
            </w:r>
            <w:r>
              <w:rPr>
                <w:rFonts w:ascii="宋体" w:hAnsi="宋体" w:hint="eastAsia"/>
                <w:szCs w:val="21"/>
              </w:rPr>
              <w:t>[J]</w:t>
            </w:r>
            <w:r>
              <w:rPr>
                <w:rFonts w:ascii="宋体" w:hAnsi="宋体" w:hint="eastAsia"/>
              </w:rPr>
              <w:t>.商.2013/12</w:t>
            </w:r>
          </w:p>
          <w:p>
            <w:pPr>
              <w:autoSpaceDE w:val="0"/>
              <w:autoSpaceDN w:val="0"/>
              <w:adjustRightInd w:val="0"/>
              <w:spacing w:line="360" w:lineRule="exact"/>
              <w:jc w:val="left"/>
              <w:rPr>
                <w:rFonts w:ascii="宋体" w:hAnsi="宋体" w:cs="宋体"/>
                <w:kern w:val="0"/>
                <w:szCs w:val="21"/>
              </w:rPr>
            </w:pPr>
            <w:r>
              <w:rPr>
                <w:rFonts w:ascii="宋体" w:hAnsi="宋体" w:hint="eastAsia"/>
                <w:szCs w:val="21"/>
              </w:rPr>
              <w:t xml:space="preserve">[10] </w:t>
            </w:r>
            <w:r>
              <w:rPr>
                <w:rFonts w:ascii="宋体" w:hAnsi="宋体" w:cs="Arial" w:hint="eastAsia"/>
                <w:szCs w:val="21"/>
                <w:shd w:val="clear" w:color="auto" w:fill="FFFFFF"/>
              </w:rPr>
              <w:t>张新民,钱爱民.企业财务报表分析[M].清华大学出版社.2011:65-150.</w:t>
            </w:r>
          </w:p>
          <w:p>
            <w:pPr>
              <w:spacing w:line="360" w:lineRule="exact"/>
              <w:rPr>
                <w:rFonts w:ascii="宋体" w:hAnsi="宋体"/>
                <w:szCs w:val="21"/>
              </w:rPr>
            </w:pPr>
            <w:r>
              <w:rPr>
                <w:rFonts w:ascii="宋体" w:hAnsi="宋体" w:hint="eastAsia"/>
                <w:szCs w:val="21"/>
              </w:rPr>
              <w:t>[11] 盖秀峰.财务管理在家电企业发展中的作用[J].现代商业.2015/02</w:t>
            </w:r>
          </w:p>
          <w:p>
            <w:pPr>
              <w:spacing w:line="360" w:lineRule="exact"/>
              <w:rPr>
                <w:rFonts w:ascii="宋体" w:hAnsi="宋体"/>
                <w:szCs w:val="21"/>
              </w:rPr>
            </w:pPr>
            <w:r>
              <w:rPr>
                <w:rFonts w:ascii="宋体" w:hAnsi="宋体" w:hint="eastAsia"/>
                <w:szCs w:val="21"/>
              </w:rPr>
              <w:t>[12] 于佳平.某电器公司偿债能力分析[J].商.2016/21</w:t>
            </w:r>
          </w:p>
          <w:p>
            <w:pPr>
              <w:spacing w:line="360" w:lineRule="exact"/>
              <w:rPr>
                <w:rFonts w:ascii="宋体" w:hAnsi="宋体"/>
                <w:szCs w:val="21"/>
              </w:rPr>
            </w:pPr>
            <w:r>
              <w:rPr>
                <w:rFonts w:ascii="宋体" w:hAnsi="宋体" w:hint="eastAsia"/>
                <w:szCs w:val="21"/>
              </w:rPr>
              <w:t>[13] 刘春林,石贤超.企业财务风险成因及防范对策[J].九江职业技术学院学报,2009,(2).</w:t>
            </w:r>
          </w:p>
          <w:p>
            <w:pPr>
              <w:spacing w:line="360" w:lineRule="exact"/>
              <w:rPr>
                <w:rFonts w:ascii="宋体" w:hAnsi="宋体"/>
                <w:szCs w:val="21"/>
              </w:rPr>
            </w:pPr>
            <w:r>
              <w:rPr>
                <w:rFonts w:ascii="宋体" w:hAnsi="宋体" w:hint="eastAsia"/>
                <w:szCs w:val="21"/>
              </w:rPr>
              <w:t>[14]</w:t>
            </w:r>
            <w:r>
              <w:rPr>
                <w:rFonts w:ascii="宋体" w:hAnsi="宋体" w:hint="eastAsia"/>
                <w:color w:val="000000" w:themeColor="text1"/>
                <w:szCs w:val="21"/>
                <w14:textFill>
                  <w14:solidFill>
                    <w14:schemeClr w14:val="tx1"/>
                  </w14:solidFill>
                </w14:textFill>
              </w:rPr>
              <w:t xml:space="preserve"> </w:t>
            </w:r>
            <w:r>
              <w:rPr>
                <w:rFonts w:ascii="宋体" w:hAnsi="宋体" w:hint="eastAsia"/>
                <w:color w:val="000000" w:themeColor="text1"/>
                <w:szCs w:val="21"/>
                <w:shd w:val="clear" w:color="auto" w:fill="FFFFFF"/>
                <w14:textFill>
                  <w14:solidFill>
                    <w14:schemeClr w14:val="tx1"/>
                  </w14:solidFill>
                </w14:textFill>
              </w:rPr>
              <w:t>李振寰。浅谈财务报告分析在评价企业经营管理现状中的作用：《财经界》2015年第11期，2015.4。</w:t>
            </w:r>
          </w:p>
          <w:p>
            <w:pPr>
              <w:spacing w:line="360" w:lineRule="exact"/>
              <w:rPr>
                <w:rFonts w:ascii="宋体" w:hAnsi="宋体" w:cs="Arial"/>
                <w:szCs w:val="21"/>
                <w:shd w:val="clear" w:color="auto" w:fill="FFFFFF"/>
              </w:rPr>
            </w:pPr>
            <w:r>
              <w:rPr>
                <w:rFonts w:ascii="宋体" w:hAnsi="宋体" w:hint="eastAsia"/>
                <w:szCs w:val="21"/>
              </w:rPr>
              <w:t>[15]</w:t>
            </w:r>
            <w:r>
              <w:rPr>
                <w:rFonts w:ascii="宋体" w:hAnsi="宋体" w:cs="Arial"/>
                <w:szCs w:val="21"/>
                <w:shd w:val="clear" w:color="auto" w:fill="FFFFFF"/>
              </w:rPr>
              <w:t xml:space="preserve"> Erich.A.Helfert</w:t>
            </w:r>
            <w:r>
              <w:rPr>
                <w:rFonts w:ascii="宋体" w:hAnsi="宋体" w:cs="Arial" w:hint="eastAsia"/>
                <w:szCs w:val="21"/>
                <w:shd w:val="clear" w:color="auto" w:fill="FFFFFF"/>
              </w:rPr>
              <w:t>.</w:t>
            </w:r>
            <w:r>
              <w:rPr>
                <w:rFonts w:ascii="宋体" w:hAnsi="宋体" w:cs="Arial"/>
                <w:szCs w:val="21"/>
                <w:shd w:val="clear" w:color="auto" w:fill="FFFFFF"/>
              </w:rPr>
              <w:t xml:space="preserve"> Techniques of Financial Analysis</w:t>
            </w:r>
            <w:r>
              <w:rPr>
                <w:rFonts w:ascii="宋体" w:hAnsi="宋体" w:cs="Arial" w:hint="eastAsia"/>
                <w:szCs w:val="21"/>
                <w:shd w:val="clear" w:color="auto" w:fill="FFFFFF"/>
              </w:rPr>
              <w:t>[M].Nov.2010</w:t>
            </w:r>
          </w:p>
          <w:p>
            <w:pPr>
              <w:widowControl/>
              <w:shd w:val="clear" w:color="auto" w:fill="FFFFFF"/>
              <w:spacing w:line="360" w:lineRule="exact"/>
              <w:jc w:val="left"/>
              <w:rPr>
                <w:rFonts w:ascii="宋体" w:hAnsi="宋体" w:cs="Arial"/>
                <w:kern w:val="0"/>
                <w:szCs w:val="21"/>
              </w:rPr>
            </w:pPr>
          </w:p>
          <w:p>
            <w:pPr>
              <w:widowControl/>
              <w:shd w:val="clear" w:color="auto" w:fill="FFFFFF"/>
              <w:spacing w:line="360" w:lineRule="exact"/>
              <w:jc w:val="left"/>
              <w:rPr>
                <w:rFonts w:ascii="宋体" w:hAnsi="宋体" w:cs="Arial"/>
                <w:kern w:val="0"/>
                <w:szCs w:val="21"/>
              </w:rPr>
            </w:pPr>
          </w:p>
          <w:p>
            <w:pPr>
              <w:spacing w:line="360" w:lineRule="exact"/>
              <w:rPr>
                <w:rFonts w:ascii="宋体" w:hAnsi="宋体" w:cs="Arial"/>
                <w:szCs w:val="21"/>
                <w:shd w:val="clear" w:color="auto" w:fill="FFFFFF"/>
              </w:rPr>
            </w:pPr>
          </w:p>
          <w:p>
            <w:pPr>
              <w:tabs>
                <w:tab w:val="left" w:pos="1035"/>
              </w:tabs>
              <w:spacing w:line="360" w:lineRule="exact"/>
              <w:rPr>
                <w:rFonts w:ascii="宋体" w:hAnsi="宋体" w:cs="Arial"/>
                <w:szCs w:val="21"/>
                <w:shd w:val="clear" w:color="auto" w:fill="FFFFFF"/>
              </w:rPr>
            </w:pPr>
            <w:r>
              <w:rPr>
                <w:rFonts w:ascii="宋体" w:hAnsi="宋体" w:cs="Arial"/>
                <w:szCs w:val="21"/>
                <w:shd w:val="clear" w:color="auto" w:fill="FFFFFF"/>
              </w:rPr>
              <w:tab/>
            </w: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p>
            <w:pPr>
              <w:spacing w:line="360" w:lineRule="exact"/>
              <w:rPr>
                <w:rFonts w:ascii="宋体" w:hAnsi="宋体" w:cs="Arial"/>
                <w:szCs w:val="21"/>
                <w:shd w:val="clear" w:color="auto" w:fill="FFFFFF"/>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https://d.book118.com/666023202015010033</w:t>
        </w:r>
      </w:hyperlink>
    </w:p>
    <w:p/>
    <w:sectPr>
      <w:type w:val="nextPage"/>
      <w:pgSz w:w="11906" w:h="16838"/>
      <w:pgMar w:top="1418" w:right="1134" w:bottom="1418" w:left="1418"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modern"/>
    <w:pitch w:val="default"/>
    <w:sig w:usb0="00000001" w:usb1="080E0000" w:usb2="00000000" w:usb3="00000000" w:csb0="00040000" w:csb1="00000000"/>
  </w:font>
  <w:font w:name="方正仿宋简体">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roman"/>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 w:name="Cambria">
    <w:panose1 w:val="02040503050406030204"/>
    <w:charset w:val="00"/>
    <w:family w:val="auto"/>
    <w:pitch w:val="default"/>
    <w:sig w:usb0="E00002FF" w:usb1="400004FF" w:usb2="00000000"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97D0E88"/>
    <w:multiLevelType w:val="multilevel"/>
    <w:tmpl w:val="797D0E88"/>
    <w:lvl w:ilvl="0">
      <w:start w:val="1"/>
      <w:numFmt w:val="decimal"/>
      <w:lvlText w:val="%1．"/>
      <w:lvlJc w:val="left"/>
      <w:pPr>
        <w:tabs>
          <w:tab w:val="left" w:pos="360"/>
        </w:tabs>
        <w:ind w:left="360" w:hanging="360"/>
      </w:pPr>
      <w:rPr>
        <w:rFonts w:hint="default"/>
        <w:b w:val="0"/>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AD3"/>
    <w:rsid w:val="001F5412"/>
    <w:rsid w:val="00257AD3"/>
    <w:rsid w:val="00342E6A"/>
    <w:rsid w:val="003546EE"/>
    <w:rsid w:val="003F76CC"/>
    <w:rsid w:val="004C4D5E"/>
    <w:rsid w:val="00561B82"/>
    <w:rsid w:val="006839A9"/>
    <w:rsid w:val="0074765B"/>
    <w:rsid w:val="00791F64"/>
    <w:rsid w:val="00856803"/>
    <w:rsid w:val="00885DF9"/>
    <w:rsid w:val="00956798"/>
    <w:rsid w:val="009D5865"/>
    <w:rsid w:val="00A24CAE"/>
    <w:rsid w:val="00A45009"/>
    <w:rsid w:val="00AF78E8"/>
    <w:rsid w:val="00B54FA1"/>
    <w:rsid w:val="00D73539"/>
    <w:rsid w:val="00DB66DE"/>
    <w:rsid w:val="00EA2F55"/>
    <w:rsid w:val="00F40D27"/>
    <w:rsid w:val="00F423BF"/>
    <w:rsid w:val="281059A9"/>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0"/>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Date">
    <w:name w:val="Date"/>
    <w:basedOn w:val="Normal"/>
    <w:next w:val="Normal"/>
    <w:link w:val="Char2"/>
    <w:autoRedefine/>
    <w:uiPriority w:val="99"/>
    <w:semiHidden/>
    <w:unhideWhenUsed/>
    <w:qFormat/>
    <w:pPr>
      <w:ind w:left="100" w:leftChars="2500"/>
    </w:p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autoRedefine/>
    <w:uiPriority w:val="99"/>
    <w:unhideWhenUsed/>
    <w:qFormat/>
    <w:pPr>
      <w:spacing w:before="100" w:beforeAutospacing="1" w:after="100" w:afterAutospacing="1"/>
    </w:pPr>
    <w:rPr>
      <w:rFonts w:ascii="宋体" w:hAnsi="宋体" w:cs="宋体"/>
      <w:sz w:val="24"/>
      <w:szCs w:val="24"/>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paragraph" w:styleId="ListParagraph">
    <w:name w:val="List Paragraph"/>
    <w:basedOn w:val="Normal"/>
    <w:autoRedefine/>
    <w:uiPriority w:val="34"/>
    <w:qFormat/>
    <w:pPr>
      <w:ind w:firstLine="420" w:firstLineChars="200"/>
    </w:pPr>
  </w:style>
  <w:style w:type="character" w:customStyle="1" w:styleId="Char1">
    <w:name w:val="批注框文本 Char"/>
    <w:basedOn w:val="DefaultParagraphFont"/>
    <w:link w:val="BalloonText"/>
    <w:autoRedefine/>
    <w:uiPriority w:val="99"/>
    <w:semiHidden/>
    <w:qFormat/>
    <w:rPr>
      <w:rFonts w:ascii="Times New Roman" w:eastAsia="宋体" w:hAnsi="Times New Roman" w:cs="Times New Roman"/>
      <w:sz w:val="18"/>
      <w:szCs w:val="18"/>
    </w:rPr>
  </w:style>
  <w:style w:type="character" w:customStyle="1" w:styleId="Char2">
    <w:name w:val="日期 Char"/>
    <w:basedOn w:val="DefaultParagraphFont"/>
    <w:link w:val="Date"/>
    <w:autoRedefine/>
    <w:uiPriority w:val="99"/>
    <w:semiHidden/>
    <w:qFormat/>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6602320201501003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7</Pages>
  <Words>8018</Words>
  <Characters>45706</Characters>
  <Application>Microsoft Office Word</Application>
  <DocSecurity>0</DocSecurity>
  <Lines>380</Lines>
  <Paragraphs>107</Paragraphs>
  <ScaleCrop>false</ScaleCrop>
  <Company>微软中国</Company>
  <LinksUpToDate>false</LinksUpToDate>
  <CharactersWithSpaces>53617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12</cp:revision>
  <dcterms:created xsi:type="dcterms:W3CDTF">2017-05-07T03:10:00Z</dcterms:created>
  <dcterms:modified xsi:type="dcterms:W3CDTF">2024-01-10T09:13:39Z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F377F8058DCC4D5E99677A3B68BB05D8_13</vt:lpwstr>
  </property>
  <property fmtid="{D5CDD505-2E9C-101B-9397-08002B2CF9AE}" pid="3" name="KSOProductBuildVer">
    <vt:lpwstr>2052-12.1.0.16120</vt:lpwstr>
  </property>
</Properties>
</file>