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政府引导基金产业分析报告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722" w:history="1">
        <w:r>
          <w:rPr>
            <w:rFonts w:ascii="仿宋" w:eastAsia="仿宋" w:hAnsi="仿宋" w:cs="仿宋" w:hint="eastAsia"/>
            <w:lang w:val="en-GB"/>
          </w:rPr>
          <w:t>前言</w:t>
        </w:r>
        <w:r>
          <w:tab/>
        </w:r>
        <w:r>
          <w:fldChar w:fldCharType="begin"/>
        </w:r>
        <w:r>
          <w:instrText xml:space="preserve"> PAGEREF _Toc20722 \h </w:instrText>
        </w:r>
        <w:r>
          <w:fldChar w:fldCharType="separate"/>
        </w:r>
        <w:r>
          <w:t>3</w:t>
        </w:r>
        <w:r>
          <w:fldChar w:fldCharType="end"/>
        </w:r>
      </w:hyperlink>
    </w:p>
    <w:p>
      <w:pPr>
        <w:pStyle w:val="TOC1"/>
        <w:tabs>
          <w:tab w:val="right" w:leader="dot" w:pos="8306"/>
        </w:tabs>
      </w:pPr>
      <w:hyperlink w:anchor="_Toc16629" w:history="1">
        <w:r>
          <w:rPr>
            <w:rFonts w:ascii="仿宋" w:eastAsia="仿宋" w:hAnsi="仿宋" w:cs="仿宋" w:hint="eastAsia"/>
            <w:lang w:val="en-GB"/>
          </w:rPr>
          <w:t>一、政府引导基金行业前景</w:t>
        </w:r>
        <w:r>
          <w:tab/>
        </w:r>
        <w:r>
          <w:fldChar w:fldCharType="begin"/>
        </w:r>
        <w:r>
          <w:instrText xml:space="preserve"> PAGEREF _Toc16629 \h </w:instrText>
        </w:r>
        <w:r>
          <w:fldChar w:fldCharType="separate"/>
        </w:r>
        <w:r>
          <w:t>3</w:t>
        </w:r>
        <w:r>
          <w:fldChar w:fldCharType="end"/>
        </w:r>
      </w:hyperlink>
    </w:p>
    <w:p>
      <w:pPr>
        <w:pStyle w:val="TOC2"/>
        <w:tabs>
          <w:tab w:val="right" w:leader="dot" w:pos="8306"/>
        </w:tabs>
      </w:pPr>
      <w:hyperlink w:anchor="_Toc7366" w:history="1">
        <w:r>
          <w:rPr>
            <w:rFonts w:ascii="仿宋" w:eastAsia="仿宋" w:hAnsi="仿宋" w:cs="仿宋" w:hint="eastAsia"/>
            <w:lang w:val="en-GB"/>
          </w:rPr>
          <w:t>(一)、市场增长预测</w:t>
        </w:r>
        <w:r>
          <w:tab/>
        </w:r>
        <w:r>
          <w:fldChar w:fldCharType="begin"/>
        </w:r>
        <w:r>
          <w:instrText xml:space="preserve"> PAGEREF _Toc7366 \h </w:instrText>
        </w:r>
        <w:r>
          <w:fldChar w:fldCharType="separate"/>
        </w:r>
        <w:r>
          <w:t>3</w:t>
        </w:r>
        <w:r>
          <w:fldChar w:fldCharType="end"/>
        </w:r>
      </w:hyperlink>
    </w:p>
    <w:p>
      <w:pPr>
        <w:pStyle w:val="TOC2"/>
        <w:tabs>
          <w:tab w:val="right" w:leader="dot" w:pos="8306"/>
        </w:tabs>
      </w:pPr>
      <w:hyperlink w:anchor="_Toc32761" w:history="1">
        <w:r>
          <w:rPr>
            <w:rFonts w:ascii="仿宋" w:eastAsia="仿宋" w:hAnsi="仿宋" w:cs="仿宋" w:hint="eastAsia"/>
            <w:lang w:val="en-GB"/>
          </w:rPr>
          <w:t>(二)、新兴市场机会</w:t>
        </w:r>
        <w:r>
          <w:tab/>
        </w:r>
        <w:r>
          <w:fldChar w:fldCharType="begin"/>
        </w:r>
        <w:r>
          <w:instrText xml:space="preserve"> PAGEREF _Toc32761 \h </w:instrText>
        </w:r>
        <w:r>
          <w:fldChar w:fldCharType="separate"/>
        </w:r>
        <w:r>
          <w:t>4</w:t>
        </w:r>
        <w:r>
          <w:fldChar w:fldCharType="end"/>
        </w:r>
      </w:hyperlink>
    </w:p>
    <w:p>
      <w:pPr>
        <w:pStyle w:val="TOC2"/>
        <w:tabs>
          <w:tab w:val="right" w:leader="dot" w:pos="8306"/>
        </w:tabs>
      </w:pPr>
      <w:hyperlink w:anchor="_Toc17375" w:history="1">
        <w:r>
          <w:rPr>
            <w:rFonts w:ascii="仿宋" w:eastAsia="仿宋" w:hAnsi="仿宋" w:cs="仿宋" w:hint="eastAsia"/>
            <w:lang w:val="en-GB"/>
          </w:rPr>
          <w:t>(三)、技术前景展望</w:t>
        </w:r>
        <w:r>
          <w:tab/>
        </w:r>
        <w:r>
          <w:fldChar w:fldCharType="begin"/>
        </w:r>
        <w:r>
          <w:instrText xml:space="preserve"> PAGEREF _Toc17375 \h </w:instrText>
        </w:r>
        <w:r>
          <w:fldChar w:fldCharType="separate"/>
        </w:r>
        <w:r>
          <w:t>5</w:t>
        </w:r>
        <w:r>
          <w:fldChar w:fldCharType="end"/>
        </w:r>
      </w:hyperlink>
    </w:p>
    <w:p>
      <w:pPr>
        <w:pStyle w:val="TOC2"/>
        <w:tabs>
          <w:tab w:val="right" w:leader="dot" w:pos="8306"/>
        </w:tabs>
      </w:pPr>
      <w:hyperlink w:anchor="_Toc31584" w:history="1">
        <w:r>
          <w:rPr>
            <w:rFonts w:ascii="仿宋" w:eastAsia="仿宋" w:hAnsi="仿宋" w:cs="仿宋" w:hint="eastAsia"/>
            <w:lang w:val="en-GB"/>
          </w:rPr>
          <w:t>(四)、政策环境变化</w:t>
        </w:r>
        <w:r>
          <w:tab/>
        </w:r>
        <w:r>
          <w:fldChar w:fldCharType="begin"/>
        </w:r>
        <w:r>
          <w:instrText xml:space="preserve"> PAGEREF _Toc31584 \h </w:instrText>
        </w:r>
        <w:r>
          <w:fldChar w:fldCharType="separate"/>
        </w:r>
        <w:r>
          <w:t>6</w:t>
        </w:r>
        <w:r>
          <w:fldChar w:fldCharType="end"/>
        </w:r>
      </w:hyperlink>
    </w:p>
    <w:p>
      <w:pPr>
        <w:pStyle w:val="TOC1"/>
        <w:tabs>
          <w:tab w:val="right" w:leader="dot" w:pos="8306"/>
        </w:tabs>
      </w:pPr>
      <w:hyperlink w:anchor="_Toc10293" w:history="1">
        <w:r>
          <w:rPr>
            <w:rFonts w:ascii="仿宋" w:eastAsia="仿宋" w:hAnsi="仿宋" w:cs="仿宋" w:hint="eastAsia"/>
            <w:lang w:val="en-GB"/>
          </w:rPr>
          <w:t>二、政府引导基金项目概论</w:t>
        </w:r>
        <w:r>
          <w:tab/>
        </w:r>
        <w:r>
          <w:fldChar w:fldCharType="begin"/>
        </w:r>
        <w:r>
          <w:instrText xml:space="preserve"> PAGEREF _Toc10293 \h </w:instrText>
        </w:r>
        <w:r>
          <w:fldChar w:fldCharType="separate"/>
        </w:r>
        <w:r>
          <w:t>7</w:t>
        </w:r>
        <w:r>
          <w:fldChar w:fldCharType="end"/>
        </w:r>
      </w:hyperlink>
    </w:p>
    <w:p>
      <w:pPr>
        <w:pStyle w:val="TOC2"/>
        <w:tabs>
          <w:tab w:val="right" w:leader="dot" w:pos="8306"/>
        </w:tabs>
      </w:pPr>
      <w:hyperlink w:anchor="_Toc20699" w:history="1">
        <w:r>
          <w:rPr>
            <w:rFonts w:ascii="仿宋" w:eastAsia="仿宋" w:hAnsi="仿宋" w:cs="仿宋" w:hint="eastAsia"/>
            <w:lang w:val="en-GB"/>
          </w:rPr>
          <w:t>(一)、政府引导基金项目概述</w:t>
        </w:r>
        <w:r>
          <w:tab/>
        </w:r>
        <w:r>
          <w:fldChar w:fldCharType="begin"/>
        </w:r>
        <w:r>
          <w:instrText xml:space="preserve"> PAGEREF _Toc20699 \h </w:instrText>
        </w:r>
        <w:r>
          <w:fldChar w:fldCharType="separate"/>
        </w:r>
        <w:r>
          <w:t>7</w:t>
        </w:r>
        <w:r>
          <w:fldChar w:fldCharType="end"/>
        </w:r>
      </w:hyperlink>
    </w:p>
    <w:p>
      <w:pPr>
        <w:pStyle w:val="TOC2"/>
        <w:tabs>
          <w:tab w:val="right" w:leader="dot" w:pos="8306"/>
        </w:tabs>
      </w:pPr>
      <w:hyperlink w:anchor="_Toc3558" w:history="1">
        <w:r>
          <w:rPr>
            <w:rFonts w:ascii="仿宋" w:eastAsia="仿宋" w:hAnsi="仿宋" w:cs="仿宋" w:hint="eastAsia"/>
            <w:lang w:val="en-GB"/>
          </w:rPr>
          <w:t>(二)、政府引导基金项目总投资及资金构成</w:t>
        </w:r>
        <w:r>
          <w:tab/>
        </w:r>
        <w:r>
          <w:fldChar w:fldCharType="begin"/>
        </w:r>
        <w:r>
          <w:instrText xml:space="preserve"> PAGEREF _Toc3558 \h </w:instrText>
        </w:r>
        <w:r>
          <w:fldChar w:fldCharType="separate"/>
        </w:r>
        <w:r>
          <w:t>8</w:t>
        </w:r>
        <w:r>
          <w:fldChar w:fldCharType="end"/>
        </w:r>
      </w:hyperlink>
    </w:p>
    <w:p>
      <w:pPr>
        <w:pStyle w:val="TOC2"/>
        <w:tabs>
          <w:tab w:val="right" w:leader="dot" w:pos="8306"/>
        </w:tabs>
      </w:pPr>
      <w:hyperlink w:anchor="_Toc9342" w:history="1">
        <w:r>
          <w:rPr>
            <w:rFonts w:ascii="仿宋" w:eastAsia="仿宋" w:hAnsi="仿宋" w:cs="仿宋" w:hint="eastAsia"/>
            <w:lang w:val="en-GB"/>
          </w:rPr>
          <w:t>(三)、资金筹措方案</w:t>
        </w:r>
        <w:r>
          <w:tab/>
        </w:r>
        <w:r>
          <w:fldChar w:fldCharType="begin"/>
        </w:r>
        <w:r>
          <w:instrText xml:space="preserve"> PAGEREF _Toc9342 \h </w:instrText>
        </w:r>
        <w:r>
          <w:fldChar w:fldCharType="separate"/>
        </w:r>
        <w:r>
          <w:t>8</w:t>
        </w:r>
        <w:r>
          <w:fldChar w:fldCharType="end"/>
        </w:r>
      </w:hyperlink>
    </w:p>
    <w:p>
      <w:pPr>
        <w:pStyle w:val="TOC2"/>
        <w:tabs>
          <w:tab w:val="right" w:leader="dot" w:pos="8306"/>
        </w:tabs>
      </w:pPr>
      <w:hyperlink w:anchor="_Toc24444" w:history="1">
        <w:r>
          <w:rPr>
            <w:rFonts w:ascii="仿宋" w:eastAsia="仿宋" w:hAnsi="仿宋" w:cs="仿宋" w:hint="eastAsia"/>
            <w:lang w:val="en-GB"/>
          </w:rPr>
          <w:t>(四)、政府引导基金项目预期经济效益规划目标</w:t>
        </w:r>
        <w:r>
          <w:tab/>
        </w:r>
        <w:r>
          <w:fldChar w:fldCharType="begin"/>
        </w:r>
        <w:r>
          <w:instrText xml:space="preserve"> PAGEREF _Toc24444 \h </w:instrText>
        </w:r>
        <w:r>
          <w:fldChar w:fldCharType="separate"/>
        </w:r>
        <w:r>
          <w:t>9</w:t>
        </w:r>
        <w:r>
          <w:fldChar w:fldCharType="end"/>
        </w:r>
      </w:hyperlink>
    </w:p>
    <w:p>
      <w:pPr>
        <w:pStyle w:val="TOC2"/>
        <w:tabs>
          <w:tab w:val="right" w:leader="dot" w:pos="8306"/>
        </w:tabs>
      </w:pPr>
      <w:hyperlink w:anchor="_Toc14949" w:history="1">
        <w:r>
          <w:rPr>
            <w:rFonts w:ascii="仿宋" w:eastAsia="仿宋" w:hAnsi="仿宋" w:cs="仿宋" w:hint="eastAsia"/>
            <w:lang w:val="en-GB"/>
          </w:rPr>
          <w:t>(五)、政府引导基金项目建设进度规划</w:t>
        </w:r>
        <w:r>
          <w:tab/>
        </w:r>
        <w:r>
          <w:fldChar w:fldCharType="begin"/>
        </w:r>
        <w:r>
          <w:instrText xml:space="preserve"> PAGEREF _Toc14949 \h </w:instrText>
        </w:r>
        <w:r>
          <w:fldChar w:fldCharType="separate"/>
        </w:r>
        <w:r>
          <w:t>10</w:t>
        </w:r>
        <w:r>
          <w:fldChar w:fldCharType="end"/>
        </w:r>
      </w:hyperlink>
    </w:p>
    <w:p>
      <w:pPr>
        <w:pStyle w:val="TOC1"/>
        <w:tabs>
          <w:tab w:val="right" w:leader="dot" w:pos="8306"/>
        </w:tabs>
      </w:pPr>
      <w:hyperlink w:anchor="_Toc11632" w:history="1">
        <w:r>
          <w:rPr>
            <w:rFonts w:ascii="仿宋" w:eastAsia="仿宋" w:hAnsi="仿宋" w:cs="仿宋" w:hint="eastAsia"/>
            <w:lang w:val="en-GB"/>
          </w:rPr>
          <w:t>三、员工培训与绩效提升</w:t>
        </w:r>
        <w:r>
          <w:tab/>
        </w:r>
        <w:r>
          <w:fldChar w:fldCharType="begin"/>
        </w:r>
        <w:r>
          <w:instrText xml:space="preserve"> PAGEREF _Toc11632 \h </w:instrText>
        </w:r>
        <w:r>
          <w:fldChar w:fldCharType="separate"/>
        </w:r>
        <w:r>
          <w:t>12</w:t>
        </w:r>
        <w:r>
          <w:fldChar w:fldCharType="end"/>
        </w:r>
      </w:hyperlink>
    </w:p>
    <w:p>
      <w:pPr>
        <w:pStyle w:val="TOC2"/>
        <w:tabs>
          <w:tab w:val="right" w:leader="dot" w:pos="8306"/>
        </w:tabs>
      </w:pPr>
      <w:hyperlink w:anchor="_Toc4778" w:history="1">
        <w:r>
          <w:rPr>
            <w:rFonts w:ascii="仿宋" w:eastAsia="仿宋" w:hAnsi="仿宋" w:cs="仿宋" w:hint="eastAsia"/>
            <w:lang w:val="en-GB"/>
          </w:rPr>
          <w:t>(一)、培训需求分析与计划</w:t>
        </w:r>
        <w:r>
          <w:tab/>
        </w:r>
        <w:r>
          <w:fldChar w:fldCharType="begin"/>
        </w:r>
        <w:r>
          <w:instrText xml:space="preserve"> PAGEREF _Toc4778 \h </w:instrText>
        </w:r>
        <w:r>
          <w:fldChar w:fldCharType="separate"/>
        </w:r>
        <w:r>
          <w:t>12</w:t>
        </w:r>
        <w:r>
          <w:fldChar w:fldCharType="end"/>
        </w:r>
      </w:hyperlink>
    </w:p>
    <w:p>
      <w:pPr>
        <w:pStyle w:val="TOC2"/>
        <w:tabs>
          <w:tab w:val="right" w:leader="dot" w:pos="8306"/>
        </w:tabs>
      </w:pPr>
      <w:hyperlink w:anchor="_Toc2778" w:history="1">
        <w:r>
          <w:rPr>
            <w:rFonts w:ascii="仿宋" w:eastAsia="仿宋" w:hAnsi="仿宋" w:cs="仿宋" w:hint="eastAsia"/>
            <w:lang w:val="en-GB"/>
          </w:rPr>
          <w:t>(二)、绩效评价体系与激励机制</w:t>
        </w:r>
        <w:r>
          <w:tab/>
        </w:r>
        <w:r>
          <w:fldChar w:fldCharType="begin"/>
        </w:r>
        <w:r>
          <w:instrText xml:space="preserve"> PAGEREF _Toc2778 \h </w:instrText>
        </w:r>
        <w:r>
          <w:fldChar w:fldCharType="separate"/>
        </w:r>
        <w:r>
          <w:t>13</w:t>
        </w:r>
        <w:r>
          <w:fldChar w:fldCharType="end"/>
        </w:r>
      </w:hyperlink>
    </w:p>
    <w:p>
      <w:pPr>
        <w:pStyle w:val="TOC2"/>
        <w:tabs>
          <w:tab w:val="right" w:leader="dot" w:pos="8306"/>
        </w:tabs>
      </w:pPr>
      <w:hyperlink w:anchor="_Toc16869" w:history="1">
        <w:r>
          <w:rPr>
            <w:rFonts w:ascii="仿宋" w:eastAsia="仿宋" w:hAnsi="仿宋" w:cs="仿宋" w:hint="eastAsia"/>
            <w:lang w:val="en-GB"/>
          </w:rPr>
          <w:t>(三)、职业发展规划与晋升通道</w:t>
        </w:r>
        <w:r>
          <w:tab/>
        </w:r>
        <w:r>
          <w:fldChar w:fldCharType="begin"/>
        </w:r>
        <w:r>
          <w:instrText xml:space="preserve"> PAGEREF _Toc16869 \h </w:instrText>
        </w:r>
        <w:r>
          <w:fldChar w:fldCharType="separate"/>
        </w:r>
        <w:r>
          <w:t>15</w:t>
        </w:r>
        <w:r>
          <w:fldChar w:fldCharType="end"/>
        </w:r>
      </w:hyperlink>
    </w:p>
    <w:p>
      <w:pPr>
        <w:pStyle w:val="TOC2"/>
        <w:tabs>
          <w:tab w:val="right" w:leader="dot" w:pos="8306"/>
        </w:tabs>
      </w:pPr>
      <w:hyperlink w:anchor="_Toc14431" w:history="1">
        <w:r>
          <w:rPr>
            <w:rFonts w:ascii="仿宋" w:eastAsia="仿宋" w:hAnsi="仿宋" w:cs="仿宋" w:hint="eastAsia"/>
            <w:lang w:val="en-GB"/>
          </w:rPr>
          <w:t>(四)、员工满意度与团队凝聚力</w:t>
        </w:r>
        <w:r>
          <w:tab/>
        </w:r>
        <w:r>
          <w:fldChar w:fldCharType="begin"/>
        </w:r>
        <w:r>
          <w:instrText xml:space="preserve"> PAGEREF _Toc14431 \h </w:instrText>
        </w:r>
        <w:r>
          <w:fldChar w:fldCharType="separate"/>
        </w:r>
        <w:r>
          <w:t>17</w:t>
        </w:r>
        <w:r>
          <w:fldChar w:fldCharType="end"/>
        </w:r>
      </w:hyperlink>
    </w:p>
    <w:p>
      <w:pPr>
        <w:pStyle w:val="TOC1"/>
        <w:tabs>
          <w:tab w:val="right" w:leader="dot" w:pos="8306"/>
        </w:tabs>
      </w:pPr>
      <w:hyperlink w:anchor="_Toc21196" w:history="1">
        <w:r>
          <w:rPr>
            <w:rFonts w:ascii="仿宋" w:eastAsia="仿宋" w:hAnsi="仿宋" w:cs="仿宋" w:hint="eastAsia"/>
            <w:lang w:val="en-GB"/>
          </w:rPr>
          <w:t>四、SWOT分析说明</w:t>
        </w:r>
        <w:r>
          <w:tab/>
        </w:r>
        <w:r>
          <w:fldChar w:fldCharType="begin"/>
        </w:r>
        <w:r>
          <w:instrText xml:space="preserve"> PAGEREF _Toc21196 \h </w:instrText>
        </w:r>
        <w:r>
          <w:fldChar w:fldCharType="separate"/>
        </w:r>
        <w:r>
          <w:t>19</w:t>
        </w:r>
        <w:r>
          <w:fldChar w:fldCharType="end"/>
        </w:r>
      </w:hyperlink>
    </w:p>
    <w:p>
      <w:pPr>
        <w:pStyle w:val="TOC2"/>
        <w:tabs>
          <w:tab w:val="right" w:leader="dot" w:pos="8306"/>
        </w:tabs>
      </w:pPr>
      <w:hyperlink w:anchor="_Toc22501" w:history="1">
        <w:r>
          <w:rPr>
            <w:rFonts w:ascii="仿宋" w:eastAsia="仿宋" w:hAnsi="仿宋" w:cs="仿宋" w:hint="eastAsia"/>
            <w:lang w:val="en-GB"/>
          </w:rPr>
          <w:t>(一)、优势分析(S)</w:t>
        </w:r>
        <w:r>
          <w:tab/>
        </w:r>
        <w:r>
          <w:fldChar w:fldCharType="begin"/>
        </w:r>
        <w:r>
          <w:instrText xml:space="preserve"> PAGEREF _Toc22501 \h </w:instrText>
        </w:r>
        <w:r>
          <w:fldChar w:fldCharType="separate"/>
        </w:r>
        <w:r>
          <w:t>19</w:t>
        </w:r>
        <w:r>
          <w:fldChar w:fldCharType="end"/>
        </w:r>
      </w:hyperlink>
    </w:p>
    <w:p>
      <w:pPr>
        <w:pStyle w:val="TOC2"/>
        <w:tabs>
          <w:tab w:val="right" w:leader="dot" w:pos="8306"/>
        </w:tabs>
      </w:pPr>
      <w:hyperlink w:anchor="_Toc8620" w:history="1">
        <w:r>
          <w:rPr>
            <w:rFonts w:ascii="仿宋" w:eastAsia="仿宋" w:hAnsi="仿宋" w:cs="仿宋" w:hint="eastAsia"/>
            <w:lang w:val="en-GB"/>
          </w:rPr>
          <w:t>(二)、劣势分析(W)</w:t>
        </w:r>
        <w:r>
          <w:tab/>
        </w:r>
        <w:r>
          <w:fldChar w:fldCharType="begin"/>
        </w:r>
        <w:r>
          <w:instrText xml:space="preserve"> PAGEREF _Toc8620 \h </w:instrText>
        </w:r>
        <w:r>
          <w:fldChar w:fldCharType="separate"/>
        </w:r>
        <w:r>
          <w:t>21</w:t>
        </w:r>
        <w:r>
          <w:fldChar w:fldCharType="end"/>
        </w:r>
      </w:hyperlink>
    </w:p>
    <w:p>
      <w:pPr>
        <w:pStyle w:val="TOC2"/>
        <w:tabs>
          <w:tab w:val="right" w:leader="dot" w:pos="8306"/>
        </w:tabs>
      </w:pPr>
      <w:hyperlink w:anchor="_Toc30356" w:history="1">
        <w:r>
          <w:rPr>
            <w:rFonts w:ascii="仿宋" w:eastAsia="仿宋" w:hAnsi="仿宋" w:cs="仿宋" w:hint="eastAsia"/>
            <w:lang w:val="en-GB"/>
          </w:rPr>
          <w:t>(三)、机会分析(O)</w:t>
        </w:r>
        <w:r>
          <w:tab/>
        </w:r>
        <w:r>
          <w:fldChar w:fldCharType="begin"/>
        </w:r>
        <w:r>
          <w:instrText xml:space="preserve"> PAGEREF _Toc30356 \h </w:instrText>
        </w:r>
        <w:r>
          <w:fldChar w:fldCharType="separate"/>
        </w:r>
        <w:r>
          <w:t>22</w:t>
        </w:r>
        <w:r>
          <w:fldChar w:fldCharType="end"/>
        </w:r>
      </w:hyperlink>
    </w:p>
    <w:p>
      <w:pPr>
        <w:pStyle w:val="TOC2"/>
        <w:tabs>
          <w:tab w:val="right" w:leader="dot" w:pos="8306"/>
        </w:tabs>
      </w:pPr>
      <w:hyperlink w:anchor="_Toc26833" w:history="1">
        <w:r>
          <w:rPr>
            <w:rFonts w:ascii="仿宋" w:eastAsia="仿宋" w:hAnsi="仿宋" w:cs="仿宋" w:hint="eastAsia"/>
            <w:lang w:val="en-GB"/>
          </w:rPr>
          <w:t>(四)、威胁分析(T)</w:t>
        </w:r>
        <w:r>
          <w:tab/>
        </w:r>
        <w:r>
          <w:fldChar w:fldCharType="begin"/>
        </w:r>
        <w:r>
          <w:instrText xml:space="preserve"> PAGEREF _Toc26833 \h </w:instrText>
        </w:r>
        <w:r>
          <w:fldChar w:fldCharType="separate"/>
        </w:r>
        <w:r>
          <w:t>23</w:t>
        </w:r>
        <w:r>
          <w:fldChar w:fldCharType="end"/>
        </w:r>
      </w:hyperlink>
    </w:p>
    <w:p>
      <w:pPr>
        <w:pStyle w:val="TOC1"/>
        <w:tabs>
          <w:tab w:val="right" w:leader="dot" w:pos="8306"/>
        </w:tabs>
      </w:pPr>
      <w:hyperlink w:anchor="_Toc26667" w:history="1">
        <w:r>
          <w:rPr>
            <w:rFonts w:ascii="仿宋" w:eastAsia="仿宋" w:hAnsi="仿宋" w:cs="仿宋" w:hint="eastAsia"/>
            <w:lang w:val="en-GB"/>
          </w:rPr>
          <w:t>五、政府引导基金危机管理与应对策略</w:t>
        </w:r>
        <w:r>
          <w:tab/>
        </w:r>
        <w:r>
          <w:fldChar w:fldCharType="begin"/>
        </w:r>
        <w:r>
          <w:instrText xml:space="preserve"> PAGEREF _Toc26667 \h </w:instrText>
        </w:r>
        <w:r>
          <w:fldChar w:fldCharType="separate"/>
        </w:r>
        <w:r>
          <w:t>25</w:t>
        </w:r>
        <w:r>
          <w:fldChar w:fldCharType="end"/>
        </w:r>
      </w:hyperlink>
    </w:p>
    <w:p>
      <w:pPr>
        <w:pStyle w:val="TOC2"/>
        <w:tabs>
          <w:tab w:val="right" w:leader="dot" w:pos="8306"/>
        </w:tabs>
      </w:pPr>
      <w:hyperlink w:anchor="_Toc11549" w:history="1">
        <w:r>
          <w:rPr>
            <w:rFonts w:ascii="仿宋" w:eastAsia="仿宋" w:hAnsi="仿宋" w:cs="仿宋" w:hint="eastAsia"/>
            <w:lang w:val="en-GB"/>
          </w:rPr>
          <w:t>(一)、危机预警与应急计划</w:t>
        </w:r>
        <w:r>
          <w:tab/>
        </w:r>
        <w:r>
          <w:fldChar w:fldCharType="begin"/>
        </w:r>
        <w:r>
          <w:instrText xml:space="preserve"> PAGEREF _Toc11549 \h </w:instrText>
        </w:r>
        <w:r>
          <w:fldChar w:fldCharType="separate"/>
        </w:r>
        <w:r>
          <w:t>25</w:t>
        </w:r>
        <w:r>
          <w:fldChar w:fldCharType="end"/>
        </w:r>
      </w:hyperlink>
    </w:p>
    <w:p>
      <w:pPr>
        <w:pStyle w:val="TOC2"/>
        <w:tabs>
          <w:tab w:val="right" w:leader="dot" w:pos="8306"/>
        </w:tabs>
      </w:pPr>
      <w:hyperlink w:anchor="_Toc1461" w:history="1">
        <w:r>
          <w:rPr>
            <w:rFonts w:ascii="仿宋" w:eastAsia="仿宋" w:hAnsi="仿宋" w:cs="仿宋" w:hint="eastAsia"/>
            <w:lang w:val="en-GB"/>
          </w:rPr>
          <w:t>(二)、公关与危机沟通</w:t>
        </w:r>
        <w:r>
          <w:tab/>
        </w:r>
        <w:r>
          <w:fldChar w:fldCharType="begin"/>
        </w:r>
        <w:r>
          <w:instrText xml:space="preserve"> PAGEREF _Toc1461 \h </w:instrText>
        </w:r>
        <w:r>
          <w:fldChar w:fldCharType="separate"/>
        </w:r>
        <w:r>
          <w:t>27</w:t>
        </w:r>
        <w:r>
          <w:fldChar w:fldCharType="end"/>
        </w:r>
      </w:hyperlink>
    </w:p>
    <w:p>
      <w:pPr>
        <w:pStyle w:val="TOC2"/>
        <w:tabs>
          <w:tab w:val="right" w:leader="dot" w:pos="8306"/>
        </w:tabs>
      </w:pPr>
      <w:hyperlink w:anchor="_Toc29784" w:history="1">
        <w:r>
          <w:rPr>
            <w:rFonts w:ascii="仿宋" w:eastAsia="仿宋" w:hAnsi="仿宋" w:cs="仿宋" w:hint="eastAsia"/>
            <w:lang w:val="en-GB"/>
          </w:rPr>
          <w:t>(三)、媒体关系与舆情管理</w:t>
        </w:r>
        <w:r>
          <w:tab/>
        </w:r>
        <w:r>
          <w:fldChar w:fldCharType="begin"/>
        </w:r>
        <w:r>
          <w:instrText xml:space="preserve"> PAGEREF _Toc29784 \h </w:instrText>
        </w:r>
        <w:r>
          <w:fldChar w:fldCharType="separate"/>
        </w:r>
        <w:r>
          <w:t>28</w:t>
        </w:r>
        <w:r>
          <w:fldChar w:fldCharType="end"/>
        </w:r>
      </w:hyperlink>
    </w:p>
    <w:p>
      <w:pPr>
        <w:pStyle w:val="TOC2"/>
        <w:tabs>
          <w:tab w:val="right" w:leader="dot" w:pos="8306"/>
        </w:tabs>
      </w:pPr>
      <w:hyperlink w:anchor="_Toc13082" w:history="1">
        <w:r>
          <w:rPr>
            <w:rFonts w:ascii="仿宋" w:eastAsia="仿宋" w:hAnsi="仿宋" w:cs="仿宋" w:hint="eastAsia"/>
            <w:lang w:val="en-GB"/>
          </w:rPr>
          <w:t>(四)、企业社会责任与危机回应</w:t>
        </w:r>
        <w:r>
          <w:tab/>
        </w:r>
        <w:r>
          <w:fldChar w:fldCharType="begin"/>
        </w:r>
        <w:r>
          <w:instrText xml:space="preserve"> PAGEREF _Toc13082 \h </w:instrText>
        </w:r>
        <w:r>
          <w:fldChar w:fldCharType="separate"/>
        </w:r>
        <w:r>
          <w:t>29</w:t>
        </w:r>
        <w:r>
          <w:fldChar w:fldCharType="end"/>
        </w:r>
      </w:hyperlink>
    </w:p>
    <w:p>
      <w:pPr>
        <w:pStyle w:val="TOC1"/>
        <w:tabs>
          <w:tab w:val="right" w:leader="dot" w:pos="8306"/>
        </w:tabs>
      </w:pPr>
      <w:hyperlink w:anchor="_Toc15107" w:history="1">
        <w:r>
          <w:rPr>
            <w:rFonts w:ascii="仿宋" w:eastAsia="仿宋" w:hAnsi="仿宋" w:cs="仿宋" w:hint="eastAsia"/>
            <w:lang w:val="en-GB"/>
          </w:rPr>
          <w:t>六、政府引导基金行业竞争对选址的影响</w:t>
        </w:r>
        <w:r>
          <w:tab/>
        </w:r>
        <w:r>
          <w:fldChar w:fldCharType="begin"/>
        </w:r>
        <w:r>
          <w:instrText xml:space="preserve"> PAGEREF _Toc15107 \h </w:instrText>
        </w:r>
        <w:r>
          <w:fldChar w:fldCharType="separate"/>
        </w:r>
        <w:r>
          <w:t>31</w:t>
        </w:r>
        <w:r>
          <w:fldChar w:fldCharType="end"/>
        </w:r>
      </w:hyperlink>
    </w:p>
    <w:p>
      <w:pPr>
        <w:pStyle w:val="TOC2"/>
        <w:tabs>
          <w:tab w:val="right" w:leader="dot" w:pos="8306"/>
        </w:tabs>
      </w:pPr>
      <w:hyperlink w:anchor="_Toc27181" w:history="1">
        <w:r>
          <w:rPr>
            <w:rFonts w:ascii="仿宋" w:eastAsia="仿宋" w:hAnsi="仿宋" w:cs="仿宋" w:hint="eastAsia"/>
            <w:lang w:val="en-GB"/>
          </w:rPr>
          <w:t>(一)、地理位置分析</w:t>
        </w:r>
        <w:r>
          <w:tab/>
        </w:r>
        <w:r>
          <w:fldChar w:fldCharType="begin"/>
        </w:r>
        <w:r>
          <w:instrText xml:space="preserve"> PAGEREF _Toc27181 \h </w:instrText>
        </w:r>
        <w:r>
          <w:fldChar w:fldCharType="separate"/>
        </w:r>
        <w:r>
          <w:t>31</w:t>
        </w:r>
        <w:r>
          <w:fldChar w:fldCharType="end"/>
        </w:r>
      </w:hyperlink>
    </w:p>
    <w:p>
      <w:pPr>
        <w:pStyle w:val="TOC2"/>
        <w:tabs>
          <w:tab w:val="right" w:leader="dot" w:pos="8306"/>
        </w:tabs>
      </w:pPr>
      <w:hyperlink w:anchor="_Toc3502" w:history="1">
        <w:r>
          <w:rPr>
            <w:rFonts w:ascii="仿宋" w:eastAsia="仿宋" w:hAnsi="仿宋" w:cs="仿宋" w:hint="eastAsia"/>
            <w:lang w:val="en-GB"/>
          </w:rPr>
          <w:t>(二)、供应链优势</w:t>
        </w:r>
        <w:r>
          <w:tab/>
        </w:r>
        <w:r>
          <w:fldChar w:fldCharType="begin"/>
        </w:r>
        <w:r>
          <w:instrText xml:space="preserve"> PAGEREF _Toc3502 \h </w:instrText>
        </w:r>
        <w:r>
          <w:fldChar w:fldCharType="separate"/>
        </w:r>
        <w:r>
          <w:t>32</w:t>
        </w:r>
        <w:r>
          <w:fldChar w:fldCharType="end"/>
        </w:r>
      </w:hyperlink>
    </w:p>
    <w:p>
      <w:pPr>
        <w:pStyle w:val="TOC2"/>
        <w:tabs>
          <w:tab w:val="right" w:leader="dot" w:pos="8306"/>
        </w:tabs>
      </w:pPr>
      <w:hyperlink w:anchor="_Toc16157" w:history="1">
        <w:r>
          <w:rPr>
            <w:rFonts w:ascii="仿宋" w:eastAsia="仿宋" w:hAnsi="仿宋" w:cs="仿宋" w:hint="eastAsia"/>
            <w:lang w:val="en-GB"/>
          </w:rPr>
          <w:t>(三)、人才资源</w:t>
        </w:r>
        <w:r>
          <w:tab/>
        </w:r>
        <w:r>
          <w:fldChar w:fldCharType="begin"/>
        </w:r>
        <w:r>
          <w:instrText xml:space="preserve"> PAGEREF _Toc16157 \h </w:instrText>
        </w:r>
        <w:r>
          <w:fldChar w:fldCharType="separate"/>
        </w:r>
        <w:r>
          <w:t>33</w:t>
        </w:r>
        <w:r>
          <w:fldChar w:fldCharType="end"/>
        </w:r>
      </w:hyperlink>
    </w:p>
    <w:p>
      <w:pPr>
        <w:pStyle w:val="TOC2"/>
        <w:tabs>
          <w:tab w:val="right" w:leader="dot" w:pos="8306"/>
        </w:tabs>
      </w:pPr>
      <w:hyperlink w:anchor="_Toc2600" w:history="1">
        <w:r>
          <w:rPr>
            <w:rFonts w:ascii="仿宋" w:eastAsia="仿宋" w:hAnsi="仿宋" w:cs="仿宋" w:hint="eastAsia"/>
            <w:lang w:val="en-GB"/>
          </w:rPr>
          <w:t>(四)、政策支持</w:t>
        </w:r>
        <w:r>
          <w:tab/>
        </w:r>
        <w:r>
          <w:fldChar w:fldCharType="begin"/>
        </w:r>
        <w:r>
          <w:instrText xml:space="preserve"> PAGEREF _Toc2600 \h </w:instrText>
        </w:r>
        <w:r>
          <w:fldChar w:fldCharType="separate"/>
        </w:r>
        <w:r>
          <w:t>34</w:t>
        </w:r>
        <w:r>
          <w:fldChar w:fldCharType="end"/>
        </w:r>
      </w:hyperlink>
    </w:p>
    <w:p>
      <w:pPr>
        <w:pStyle w:val="TOC1"/>
        <w:tabs>
          <w:tab w:val="right" w:leader="dot" w:pos="8306"/>
        </w:tabs>
      </w:pPr>
      <w:hyperlink w:anchor="_Toc12660" w:history="1">
        <w:r>
          <w:rPr>
            <w:rFonts w:ascii="仿宋" w:eastAsia="仿宋" w:hAnsi="仿宋" w:cs="仿宋" w:hint="eastAsia"/>
            <w:lang w:val="en-GB"/>
          </w:rPr>
          <w:t>七、市场趋势与消费者洞察</w:t>
        </w:r>
        <w:r>
          <w:tab/>
        </w:r>
        <w:r>
          <w:fldChar w:fldCharType="begin"/>
        </w:r>
        <w:r>
          <w:instrText xml:space="preserve"> PAGEREF _Toc12660 \h </w:instrText>
        </w:r>
        <w:r>
          <w:fldChar w:fldCharType="separate"/>
        </w:r>
        <w:r>
          <w:t>35</w:t>
        </w:r>
        <w:r>
          <w:fldChar w:fldCharType="end"/>
        </w:r>
      </w:hyperlink>
    </w:p>
    <w:p>
      <w:pPr>
        <w:pStyle w:val="TOC2"/>
        <w:tabs>
          <w:tab w:val="right" w:leader="dot" w:pos="8306"/>
        </w:tabs>
      </w:pPr>
      <w:hyperlink w:anchor="_Toc28413" w:history="1">
        <w:r>
          <w:rPr>
            <w:rFonts w:ascii="仿宋" w:eastAsia="仿宋" w:hAnsi="仿宋" w:cs="仿宋" w:hint="eastAsia"/>
            <w:lang w:val="en-GB"/>
          </w:rPr>
          <w:t>(一)、市场趋势分析与预测</w:t>
        </w:r>
        <w:r>
          <w:tab/>
        </w:r>
        <w:r>
          <w:fldChar w:fldCharType="begin"/>
        </w:r>
        <w:r>
          <w:instrText xml:space="preserve"> PAGEREF _Toc28413 \h </w:instrText>
        </w:r>
        <w:r>
          <w:fldChar w:fldCharType="separate"/>
        </w:r>
        <w:r>
          <w:t>35</w:t>
        </w:r>
        <w:r>
          <w:fldChar w:fldCharType="end"/>
        </w:r>
      </w:hyperlink>
    </w:p>
    <w:p>
      <w:pPr>
        <w:pStyle w:val="TOC2"/>
        <w:tabs>
          <w:tab w:val="right" w:leader="dot" w:pos="8306"/>
        </w:tabs>
      </w:pPr>
      <w:hyperlink w:anchor="_Toc30216" w:history="1">
        <w:r>
          <w:rPr>
            <w:rFonts w:ascii="仿宋" w:eastAsia="仿宋" w:hAnsi="仿宋" w:cs="仿宋" w:hint="eastAsia"/>
            <w:lang w:val="en-GB"/>
          </w:rPr>
          <w:t>(二)、消费者洞察与行为研究</w:t>
        </w:r>
        <w:r>
          <w:tab/>
        </w:r>
        <w:r>
          <w:fldChar w:fldCharType="begin"/>
        </w:r>
        <w:r>
          <w:instrText xml:space="preserve"> PAGEREF _Toc30216 \h </w:instrText>
        </w:r>
        <w:r>
          <w:fldChar w:fldCharType="separate"/>
        </w:r>
        <w:r>
          <w:t>37</w:t>
        </w:r>
        <w:r>
          <w:fldChar w:fldCharType="end"/>
        </w:r>
      </w:hyperlink>
    </w:p>
    <w:p>
      <w:pPr>
        <w:pStyle w:val="TOC2"/>
        <w:tabs>
          <w:tab w:val="right" w:leader="dot" w:pos="8306"/>
        </w:tabs>
      </w:pPr>
      <w:hyperlink w:anchor="_Toc21539" w:history="1">
        <w:r>
          <w:rPr>
            <w:rFonts w:ascii="仿宋" w:eastAsia="仿宋" w:hAnsi="仿宋" w:cs="仿宋" w:hint="eastAsia"/>
            <w:lang w:val="en-GB"/>
          </w:rPr>
          <w:t>(三)、产品创新与市场适应性</w:t>
        </w:r>
        <w:r>
          <w:tab/>
        </w:r>
        <w:r>
          <w:fldChar w:fldCharType="begin"/>
        </w:r>
        <w:r>
          <w:instrText xml:space="preserve"> PAGEREF _Toc21539 \h </w:instrText>
        </w:r>
        <w:r>
          <w:fldChar w:fldCharType="separate"/>
        </w:r>
        <w:r>
          <w:t>39</w:t>
        </w:r>
        <w:r>
          <w:fldChar w:fldCharType="end"/>
        </w:r>
      </w:hyperlink>
    </w:p>
    <w:p>
      <w:pPr>
        <w:pStyle w:val="TOC2"/>
        <w:tabs>
          <w:tab w:val="right" w:leader="dot" w:pos="8306"/>
        </w:tabs>
      </w:pPr>
      <w:hyperlink w:anchor="_Toc2448" w:history="1">
        <w:r>
          <w:rPr>
            <w:rFonts w:ascii="仿宋" w:eastAsia="仿宋" w:hAnsi="仿宋" w:cs="仿宋" w:hint="eastAsia"/>
            <w:lang w:val="en-GB"/>
          </w:rPr>
          <w:t>(四)、服务体验与客户满意度</w:t>
        </w:r>
        <w:r>
          <w:tab/>
        </w:r>
        <w:r>
          <w:fldChar w:fldCharType="begin"/>
        </w:r>
        <w:r>
          <w:instrText xml:space="preserve"> PAGEREF _Toc2448 \h </w:instrText>
        </w:r>
        <w:r>
          <w:fldChar w:fldCharType="separate"/>
        </w:r>
        <w:r>
          <w:t>40</w:t>
        </w:r>
        <w:r>
          <w:fldChar w:fldCharType="end"/>
        </w:r>
      </w:hyperlink>
    </w:p>
    <w:p>
      <w:pPr>
        <w:pStyle w:val="TOC1"/>
        <w:tabs>
          <w:tab w:val="right" w:leader="dot" w:pos="8306"/>
        </w:tabs>
      </w:pPr>
      <w:hyperlink w:anchor="_Toc15808" w:history="1">
        <w:r>
          <w:rPr>
            <w:rFonts w:ascii="仿宋" w:eastAsia="仿宋" w:hAnsi="仿宋" w:cs="仿宋" w:hint="eastAsia"/>
            <w:lang w:val="en-GB"/>
          </w:rPr>
          <w:t>八、政府引导基金组织市场分析</w:t>
        </w:r>
        <w:r>
          <w:tab/>
        </w:r>
        <w:r>
          <w:fldChar w:fldCharType="begin"/>
        </w:r>
        <w:r>
          <w:instrText xml:space="preserve"> PAGEREF _Toc15808 \h </w:instrText>
        </w:r>
        <w:r>
          <w:fldChar w:fldCharType="separate"/>
        </w:r>
        <w:r>
          <w:t>42</w:t>
        </w:r>
        <w:r>
          <w:fldChar w:fldCharType="end"/>
        </w:r>
      </w:hyperlink>
    </w:p>
    <w:p>
      <w:pPr>
        <w:pStyle w:val="TOC2"/>
        <w:tabs>
          <w:tab w:val="right" w:leader="dot" w:pos="8306"/>
        </w:tabs>
      </w:pPr>
      <w:hyperlink w:anchor="_Toc6326" w:history="1">
        <w:r>
          <w:rPr>
            <w:rFonts w:ascii="仿宋" w:eastAsia="仿宋" w:hAnsi="仿宋" w:cs="仿宋" w:hint="eastAsia"/>
            <w:lang w:val="en-GB"/>
          </w:rPr>
          <w:t>(一)、组织结构</w:t>
        </w:r>
        <w:r>
          <w:tab/>
        </w:r>
        <w:r>
          <w:fldChar w:fldCharType="begin"/>
        </w:r>
        <w:r>
          <w:instrText xml:space="preserve"> PAGEREF _Toc6326 \h </w:instrText>
        </w:r>
        <w:r>
          <w:fldChar w:fldCharType="separate"/>
        </w:r>
        <w:r>
          <w:t>42</w:t>
        </w:r>
        <w:r>
          <w:fldChar w:fldCharType="end"/>
        </w:r>
      </w:hyperlink>
    </w:p>
    <w:p>
      <w:pPr>
        <w:pStyle w:val="TOC2"/>
        <w:tabs>
          <w:tab w:val="right" w:leader="dot" w:pos="8306"/>
        </w:tabs>
      </w:pPr>
      <w:hyperlink w:anchor="_Toc625" w:history="1">
        <w:r>
          <w:rPr>
            <w:rFonts w:ascii="仿宋" w:eastAsia="仿宋" w:hAnsi="仿宋" w:cs="仿宋" w:hint="eastAsia"/>
            <w:lang w:val="en-GB"/>
          </w:rPr>
          <w:t>(二)、决策机制</w:t>
        </w:r>
        <w:r>
          <w:tab/>
        </w:r>
        <w:r>
          <w:fldChar w:fldCharType="begin"/>
        </w:r>
        <w:r>
          <w:instrText xml:space="preserve"> PAGEREF _Toc625 \h </w:instrText>
        </w:r>
        <w:r>
          <w:fldChar w:fldCharType="separate"/>
        </w:r>
        <w:r>
          <w:t>43</w:t>
        </w:r>
        <w:r>
          <w:fldChar w:fldCharType="end"/>
        </w:r>
      </w:hyperlink>
    </w:p>
    <w:p>
      <w:pPr>
        <w:pStyle w:val="TOC2"/>
        <w:tabs>
          <w:tab w:val="right" w:leader="dot" w:pos="8306"/>
        </w:tabs>
      </w:pPr>
      <w:hyperlink w:anchor="_Toc29148" w:history="1">
        <w:r>
          <w:rPr>
            <w:rFonts w:ascii="仿宋" w:eastAsia="仿宋" w:hAnsi="仿宋" w:cs="仿宋" w:hint="eastAsia"/>
            <w:lang w:val="en-GB"/>
          </w:rPr>
          <w:t>(三)、企业文化</w:t>
        </w:r>
        <w:r>
          <w:tab/>
        </w:r>
        <w:r>
          <w:fldChar w:fldCharType="begin"/>
        </w:r>
        <w:r>
          <w:instrText xml:space="preserve"> PAGEREF _Toc29148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0" w:history="1">
        <w:r>
          <w:rPr>
            <w:rFonts w:ascii="仿宋" w:eastAsia="仿宋" w:hAnsi="仿宋" w:cs="仿宋" w:hint="eastAsia"/>
            <w:lang w:val="en-GB"/>
          </w:rPr>
          <w:t>(四)、供应商关系</w:t>
        </w:r>
        <w:r>
          <w:tab/>
        </w:r>
        <w:r>
          <w:fldChar w:fldCharType="begin"/>
        </w:r>
        <w:r>
          <w:instrText xml:space="preserve"> PAGEREF _Toc2170 \h </w:instrText>
        </w:r>
        <w:r>
          <w:fldChar w:fldCharType="separate"/>
        </w:r>
        <w:r>
          <w:t>46</w:t>
        </w:r>
        <w:r>
          <w:fldChar w:fldCharType="end"/>
        </w:r>
      </w:hyperlink>
    </w:p>
    <w:p>
      <w:pPr>
        <w:pStyle w:val="TOC1"/>
        <w:tabs>
          <w:tab w:val="right" w:leader="dot" w:pos="8306"/>
        </w:tabs>
      </w:pPr>
      <w:hyperlink w:anchor="_Toc5616" w:history="1">
        <w:r>
          <w:rPr>
            <w:rFonts w:ascii="仿宋" w:eastAsia="仿宋" w:hAnsi="仿宋" w:cs="仿宋" w:hint="eastAsia"/>
            <w:lang w:val="en-GB"/>
          </w:rPr>
          <w:t>九、政府引导基金定价策略</w:t>
        </w:r>
        <w:r>
          <w:tab/>
        </w:r>
        <w:r>
          <w:fldChar w:fldCharType="begin"/>
        </w:r>
        <w:r>
          <w:instrText xml:space="preserve"> PAGEREF _Toc5616 \h </w:instrText>
        </w:r>
        <w:r>
          <w:fldChar w:fldCharType="separate"/>
        </w:r>
        <w:r>
          <w:t>47</w:t>
        </w:r>
        <w:r>
          <w:fldChar w:fldCharType="end"/>
        </w:r>
      </w:hyperlink>
    </w:p>
    <w:p>
      <w:pPr>
        <w:pStyle w:val="TOC2"/>
        <w:tabs>
          <w:tab w:val="right" w:leader="dot" w:pos="8306"/>
        </w:tabs>
      </w:pPr>
      <w:hyperlink w:anchor="_Toc14791" w:history="1">
        <w:r>
          <w:rPr>
            <w:rFonts w:ascii="仿宋" w:eastAsia="仿宋" w:hAnsi="仿宋" w:cs="仿宋" w:hint="eastAsia"/>
            <w:lang w:val="en-GB"/>
          </w:rPr>
          <w:t>(一)、定价策略概述</w:t>
        </w:r>
        <w:r>
          <w:tab/>
        </w:r>
        <w:r>
          <w:fldChar w:fldCharType="begin"/>
        </w:r>
        <w:r>
          <w:instrText xml:space="preserve"> PAGEREF _Toc14791 \h </w:instrText>
        </w:r>
        <w:r>
          <w:fldChar w:fldCharType="separate"/>
        </w:r>
        <w:r>
          <w:t>47</w:t>
        </w:r>
        <w:r>
          <w:fldChar w:fldCharType="end"/>
        </w:r>
      </w:hyperlink>
    </w:p>
    <w:p>
      <w:pPr>
        <w:pStyle w:val="TOC2"/>
        <w:tabs>
          <w:tab w:val="right" w:leader="dot" w:pos="8306"/>
        </w:tabs>
      </w:pPr>
      <w:hyperlink w:anchor="_Toc26888" w:history="1">
        <w:r>
          <w:rPr>
            <w:rFonts w:ascii="仿宋" w:eastAsia="仿宋" w:hAnsi="仿宋" w:cs="仿宋" w:hint="eastAsia"/>
            <w:lang w:val="en-GB"/>
          </w:rPr>
          <w:t>(二)、成本分析</w:t>
        </w:r>
        <w:r>
          <w:tab/>
        </w:r>
        <w:r>
          <w:fldChar w:fldCharType="begin"/>
        </w:r>
        <w:r>
          <w:instrText xml:space="preserve"> PAGEREF _Toc26888 \h </w:instrText>
        </w:r>
        <w:r>
          <w:fldChar w:fldCharType="separate"/>
        </w:r>
        <w:r>
          <w:t>49</w:t>
        </w:r>
        <w:r>
          <w:fldChar w:fldCharType="end"/>
        </w:r>
      </w:hyperlink>
    </w:p>
    <w:p>
      <w:pPr>
        <w:pStyle w:val="TOC2"/>
        <w:tabs>
          <w:tab w:val="right" w:leader="dot" w:pos="8306"/>
        </w:tabs>
      </w:pPr>
      <w:hyperlink w:anchor="_Toc19624" w:history="1">
        <w:r>
          <w:rPr>
            <w:rFonts w:ascii="仿宋" w:eastAsia="仿宋" w:hAnsi="仿宋" w:cs="仿宋" w:hint="eastAsia"/>
            <w:lang w:val="en-GB"/>
          </w:rPr>
          <w:t>(三)、市场需求与弹性</w:t>
        </w:r>
        <w:r>
          <w:tab/>
        </w:r>
        <w:r>
          <w:fldChar w:fldCharType="begin"/>
        </w:r>
        <w:r>
          <w:instrText xml:space="preserve"> PAGEREF _Toc19624 \h </w:instrText>
        </w:r>
        <w:r>
          <w:fldChar w:fldCharType="separate"/>
        </w:r>
        <w:r>
          <w:t>51</w:t>
        </w:r>
        <w:r>
          <w:fldChar w:fldCharType="end"/>
        </w:r>
      </w:hyperlink>
    </w:p>
    <w:p>
      <w:pPr>
        <w:pStyle w:val="TOC2"/>
        <w:tabs>
          <w:tab w:val="right" w:leader="dot" w:pos="8306"/>
        </w:tabs>
      </w:pPr>
      <w:hyperlink w:anchor="_Toc18577" w:history="1">
        <w:r>
          <w:rPr>
            <w:rFonts w:ascii="仿宋" w:eastAsia="仿宋" w:hAnsi="仿宋" w:cs="仿宋" w:hint="eastAsia"/>
            <w:lang w:val="en-GB"/>
          </w:rPr>
          <w:t>(四)、竞争对手定价</w:t>
        </w:r>
        <w:r>
          <w:tab/>
        </w:r>
        <w:r>
          <w:fldChar w:fldCharType="begin"/>
        </w:r>
        <w:r>
          <w:instrText xml:space="preserve"> PAGEREF _Toc18577 \h </w:instrText>
        </w:r>
        <w:r>
          <w:fldChar w:fldCharType="separate"/>
        </w:r>
        <w:r>
          <w:t>52</w:t>
        </w:r>
        <w:r>
          <w:fldChar w:fldCharType="end"/>
        </w:r>
      </w:hyperlink>
    </w:p>
    <w:p>
      <w:pPr>
        <w:pStyle w:val="TOC1"/>
        <w:tabs>
          <w:tab w:val="right" w:leader="dot" w:pos="8306"/>
        </w:tabs>
      </w:pPr>
      <w:hyperlink w:anchor="_Toc12199" w:history="1">
        <w:r>
          <w:rPr>
            <w:rFonts w:ascii="仿宋" w:eastAsia="仿宋" w:hAnsi="仿宋" w:cs="仿宋" w:hint="eastAsia"/>
            <w:lang w:val="en-GB"/>
          </w:rPr>
          <w:t>十、政府引导基金消费者市场分析</w:t>
        </w:r>
        <w:r>
          <w:tab/>
        </w:r>
        <w:r>
          <w:fldChar w:fldCharType="begin"/>
        </w:r>
        <w:r>
          <w:instrText xml:space="preserve"> PAGEREF _Toc12199 \h </w:instrText>
        </w:r>
        <w:r>
          <w:fldChar w:fldCharType="separate"/>
        </w:r>
        <w:r>
          <w:t>53</w:t>
        </w:r>
        <w:r>
          <w:fldChar w:fldCharType="end"/>
        </w:r>
      </w:hyperlink>
    </w:p>
    <w:p>
      <w:pPr>
        <w:pStyle w:val="TOC2"/>
        <w:tabs>
          <w:tab w:val="right" w:leader="dot" w:pos="8306"/>
        </w:tabs>
      </w:pPr>
      <w:hyperlink w:anchor="_Toc15457" w:history="1">
        <w:r>
          <w:rPr>
            <w:rFonts w:ascii="仿宋" w:eastAsia="仿宋" w:hAnsi="仿宋" w:cs="仿宋" w:hint="eastAsia"/>
            <w:lang w:val="en-GB"/>
          </w:rPr>
          <w:t>(一)、目标客户群体</w:t>
        </w:r>
        <w:r>
          <w:tab/>
        </w:r>
        <w:r>
          <w:fldChar w:fldCharType="begin"/>
        </w:r>
        <w:r>
          <w:instrText xml:space="preserve"> PAGEREF _Toc15457 \h </w:instrText>
        </w:r>
        <w:r>
          <w:fldChar w:fldCharType="separate"/>
        </w:r>
        <w:r>
          <w:t>53</w:t>
        </w:r>
        <w:r>
          <w:fldChar w:fldCharType="end"/>
        </w:r>
      </w:hyperlink>
    </w:p>
    <w:p>
      <w:pPr>
        <w:pStyle w:val="TOC2"/>
        <w:tabs>
          <w:tab w:val="right" w:leader="dot" w:pos="8306"/>
        </w:tabs>
      </w:pPr>
      <w:hyperlink w:anchor="_Toc6388" w:history="1">
        <w:r>
          <w:rPr>
            <w:rFonts w:ascii="仿宋" w:eastAsia="仿宋" w:hAnsi="仿宋" w:cs="仿宋" w:hint="eastAsia"/>
            <w:lang w:val="en-GB"/>
          </w:rPr>
          <w:t>(二)、消费者需求</w:t>
        </w:r>
        <w:r>
          <w:tab/>
        </w:r>
        <w:r>
          <w:fldChar w:fldCharType="begin"/>
        </w:r>
        <w:r>
          <w:instrText xml:space="preserve"> PAGEREF _Toc6388 \h </w:instrText>
        </w:r>
        <w:r>
          <w:fldChar w:fldCharType="separate"/>
        </w:r>
        <w:r>
          <w:t>54</w:t>
        </w:r>
        <w:r>
          <w:fldChar w:fldCharType="end"/>
        </w:r>
      </w:hyperlink>
    </w:p>
    <w:p>
      <w:pPr>
        <w:pStyle w:val="TOC1"/>
        <w:tabs>
          <w:tab w:val="right" w:leader="dot" w:pos="8306"/>
        </w:tabs>
      </w:pPr>
      <w:hyperlink w:anchor="_Toc24808" w:history="1">
        <w:r>
          <w:rPr>
            <w:rFonts w:ascii="仿宋" w:eastAsia="仿宋" w:hAnsi="仿宋" w:cs="仿宋" w:hint="eastAsia"/>
            <w:lang w:val="en-GB"/>
          </w:rPr>
          <w:t>十一、市场营销与销售策略</w:t>
        </w:r>
        <w:r>
          <w:tab/>
        </w:r>
        <w:r>
          <w:fldChar w:fldCharType="begin"/>
        </w:r>
        <w:r>
          <w:instrText xml:space="preserve"> PAGEREF _Toc24808 \h </w:instrText>
        </w:r>
        <w:r>
          <w:fldChar w:fldCharType="separate"/>
        </w:r>
        <w:r>
          <w:t>56</w:t>
        </w:r>
        <w:r>
          <w:fldChar w:fldCharType="end"/>
        </w:r>
      </w:hyperlink>
    </w:p>
    <w:p>
      <w:pPr>
        <w:pStyle w:val="TOC2"/>
        <w:tabs>
          <w:tab w:val="right" w:leader="dot" w:pos="8306"/>
        </w:tabs>
      </w:pPr>
      <w:hyperlink w:anchor="_Toc32306" w:history="1">
        <w:r>
          <w:rPr>
            <w:rFonts w:ascii="仿宋" w:eastAsia="仿宋" w:hAnsi="仿宋" w:cs="仿宋" w:hint="eastAsia"/>
            <w:lang w:val="en-GB"/>
          </w:rPr>
          <w:t>(一)、市场推广与品牌建设</w:t>
        </w:r>
        <w:r>
          <w:tab/>
        </w:r>
        <w:r>
          <w:fldChar w:fldCharType="begin"/>
        </w:r>
        <w:r>
          <w:instrText xml:space="preserve"> PAGEREF _Toc32306 \h </w:instrText>
        </w:r>
        <w:r>
          <w:fldChar w:fldCharType="separate"/>
        </w:r>
        <w:r>
          <w:t>56</w:t>
        </w:r>
        <w:r>
          <w:fldChar w:fldCharType="end"/>
        </w:r>
      </w:hyperlink>
    </w:p>
    <w:p>
      <w:pPr>
        <w:pStyle w:val="TOC2"/>
        <w:tabs>
          <w:tab w:val="right" w:leader="dot" w:pos="8306"/>
        </w:tabs>
      </w:pPr>
      <w:hyperlink w:anchor="_Toc23634" w:history="1">
        <w:r>
          <w:rPr>
            <w:rFonts w:ascii="仿宋" w:eastAsia="仿宋" w:hAnsi="仿宋" w:cs="仿宋" w:hint="eastAsia"/>
            <w:lang w:val="en-GB"/>
          </w:rPr>
          <w:t>(二)、销售渠道与分销网络</w:t>
        </w:r>
        <w:r>
          <w:tab/>
        </w:r>
        <w:r>
          <w:fldChar w:fldCharType="begin"/>
        </w:r>
        <w:r>
          <w:instrText xml:space="preserve"> PAGEREF _Toc23634 \h </w:instrText>
        </w:r>
        <w:r>
          <w:fldChar w:fldCharType="separate"/>
        </w:r>
        <w:r>
          <w:t>57</w:t>
        </w:r>
        <w:r>
          <w:fldChar w:fldCharType="end"/>
        </w:r>
      </w:hyperlink>
    </w:p>
    <w:p>
      <w:pPr>
        <w:pStyle w:val="TOC2"/>
        <w:tabs>
          <w:tab w:val="right" w:leader="dot" w:pos="8306"/>
        </w:tabs>
      </w:pPr>
      <w:hyperlink w:anchor="_Toc8107" w:history="1">
        <w:r>
          <w:rPr>
            <w:rFonts w:ascii="仿宋" w:eastAsia="仿宋" w:hAnsi="仿宋" w:cs="仿宋" w:hint="eastAsia"/>
            <w:lang w:val="en-GB"/>
          </w:rPr>
          <w:t>(三)、客户关系管理与维护</w:t>
        </w:r>
        <w:r>
          <w:tab/>
        </w:r>
        <w:r>
          <w:fldChar w:fldCharType="begin"/>
        </w:r>
        <w:r>
          <w:instrText xml:space="preserve"> PAGEREF _Toc8107 \h </w:instrText>
        </w:r>
        <w:r>
          <w:fldChar w:fldCharType="separate"/>
        </w:r>
        <w:r>
          <w:t>58</w:t>
        </w:r>
        <w:r>
          <w:fldChar w:fldCharType="end"/>
        </w:r>
      </w:hyperlink>
    </w:p>
    <w:p>
      <w:pPr>
        <w:pStyle w:val="TOC2"/>
        <w:tabs>
          <w:tab w:val="right" w:leader="dot" w:pos="8306"/>
        </w:tabs>
      </w:pPr>
      <w:hyperlink w:anchor="_Toc32094" w:history="1">
        <w:r>
          <w:rPr>
            <w:rFonts w:ascii="仿宋" w:eastAsia="仿宋" w:hAnsi="仿宋" w:cs="仿宋" w:hint="eastAsia"/>
            <w:lang w:val="en-GB"/>
          </w:rPr>
          <w:t>(四)、市场反馈与调整策略</w:t>
        </w:r>
        <w:r>
          <w:tab/>
        </w:r>
        <w:r>
          <w:fldChar w:fldCharType="begin"/>
        </w:r>
        <w:r>
          <w:instrText xml:space="preserve"> PAGEREF _Toc32094 \h </w:instrText>
        </w:r>
        <w:r>
          <w:fldChar w:fldCharType="separate"/>
        </w:r>
        <w:r>
          <w:t>59</w:t>
        </w:r>
        <w:r>
          <w:fldChar w:fldCharType="end"/>
        </w:r>
      </w:hyperlink>
    </w:p>
    <w:p>
      <w:pPr>
        <w:pStyle w:val="TOC1"/>
        <w:tabs>
          <w:tab w:val="right" w:leader="dot" w:pos="8306"/>
        </w:tabs>
      </w:pPr>
      <w:hyperlink w:anchor="_Toc27197" w:history="1">
        <w:r>
          <w:rPr>
            <w:rFonts w:ascii="仿宋" w:eastAsia="仿宋" w:hAnsi="仿宋" w:cs="仿宋" w:hint="eastAsia"/>
            <w:lang w:val="en-GB"/>
          </w:rPr>
          <w:t>十二、政府引导基金供应链管理</w:t>
        </w:r>
        <w:r>
          <w:tab/>
        </w:r>
        <w:r>
          <w:fldChar w:fldCharType="begin"/>
        </w:r>
        <w:r>
          <w:instrText xml:space="preserve"> PAGEREF _Toc27197 \h </w:instrText>
        </w:r>
        <w:r>
          <w:fldChar w:fldCharType="separate"/>
        </w:r>
        <w:r>
          <w:t>60</w:t>
        </w:r>
        <w:r>
          <w:fldChar w:fldCharType="end"/>
        </w:r>
      </w:hyperlink>
    </w:p>
    <w:p>
      <w:pPr>
        <w:pStyle w:val="TOC2"/>
        <w:tabs>
          <w:tab w:val="right" w:leader="dot" w:pos="8306"/>
        </w:tabs>
      </w:pPr>
      <w:hyperlink w:anchor="_Toc23083" w:history="1">
        <w:r>
          <w:rPr>
            <w:rFonts w:ascii="仿宋" w:eastAsia="仿宋" w:hAnsi="仿宋" w:cs="仿宋" w:hint="eastAsia"/>
            <w:lang w:val="en-GB"/>
          </w:rPr>
          <w:t>(一)、供应链优化策略</w:t>
        </w:r>
        <w:r>
          <w:tab/>
        </w:r>
        <w:r>
          <w:fldChar w:fldCharType="begin"/>
        </w:r>
        <w:r>
          <w:instrText xml:space="preserve"> PAGEREF _Toc23083 \h </w:instrText>
        </w:r>
        <w:r>
          <w:fldChar w:fldCharType="separate"/>
        </w:r>
        <w:r>
          <w:t>60</w:t>
        </w:r>
        <w:r>
          <w:fldChar w:fldCharType="end"/>
        </w:r>
      </w:hyperlink>
    </w:p>
    <w:p>
      <w:pPr>
        <w:pStyle w:val="TOC2"/>
        <w:tabs>
          <w:tab w:val="right" w:leader="dot" w:pos="8306"/>
        </w:tabs>
      </w:pPr>
      <w:hyperlink w:anchor="_Toc19825" w:history="1">
        <w:r>
          <w:rPr>
            <w:rFonts w:ascii="仿宋" w:eastAsia="仿宋" w:hAnsi="仿宋" w:cs="仿宋" w:hint="eastAsia"/>
            <w:lang w:val="en-GB"/>
          </w:rPr>
          <w:t>(二)、供应商合作与管理</w:t>
        </w:r>
        <w:r>
          <w:tab/>
        </w:r>
        <w:r>
          <w:fldChar w:fldCharType="begin"/>
        </w:r>
        <w:r>
          <w:instrText xml:space="preserve"> PAGEREF _Toc19825 \h </w:instrText>
        </w:r>
        <w:r>
          <w:fldChar w:fldCharType="separate"/>
        </w:r>
        <w:r>
          <w:t>61</w:t>
        </w:r>
        <w:r>
          <w:fldChar w:fldCharType="end"/>
        </w:r>
      </w:hyperlink>
    </w:p>
    <w:p>
      <w:pPr>
        <w:pStyle w:val="TOC2"/>
        <w:tabs>
          <w:tab w:val="right" w:leader="dot" w:pos="8306"/>
        </w:tabs>
      </w:pPr>
      <w:hyperlink w:anchor="_Toc13913" w:history="1">
        <w:r>
          <w:rPr>
            <w:rFonts w:ascii="仿宋" w:eastAsia="仿宋" w:hAnsi="仿宋" w:cs="仿宋" w:hint="eastAsia"/>
            <w:lang w:val="en-GB"/>
          </w:rPr>
          <w:t>(三)、物流与库存管理</w:t>
        </w:r>
        <w:r>
          <w:tab/>
        </w:r>
        <w:r>
          <w:fldChar w:fldCharType="begin"/>
        </w:r>
        <w:r>
          <w:instrText xml:space="preserve"> PAGEREF _Toc13913 \h </w:instrText>
        </w:r>
        <w:r>
          <w:fldChar w:fldCharType="separate"/>
        </w:r>
        <w:r>
          <w:t>62</w:t>
        </w:r>
        <w:r>
          <w:fldChar w:fldCharType="end"/>
        </w:r>
      </w:hyperlink>
    </w:p>
    <w:p>
      <w:pPr>
        <w:pStyle w:val="TOC2"/>
        <w:tabs>
          <w:tab w:val="right" w:leader="dot" w:pos="8306"/>
        </w:tabs>
      </w:pPr>
      <w:hyperlink w:anchor="_Toc20390" w:history="1">
        <w:r>
          <w:rPr>
            <w:rFonts w:ascii="仿宋" w:eastAsia="仿宋" w:hAnsi="仿宋" w:cs="仿宋" w:hint="eastAsia"/>
            <w:lang w:val="en-GB"/>
          </w:rPr>
          <w:t>(四)、风险管理与应对策略</w:t>
        </w:r>
        <w:r>
          <w:tab/>
        </w:r>
        <w:r>
          <w:fldChar w:fldCharType="begin"/>
        </w:r>
        <w:r>
          <w:instrText xml:space="preserve"> PAGEREF _Toc20390 \h </w:instrText>
        </w:r>
        <w:r>
          <w:fldChar w:fldCharType="separate"/>
        </w:r>
        <w:r>
          <w:t>63</w:t>
        </w:r>
        <w:r>
          <w:fldChar w:fldCharType="end"/>
        </w:r>
      </w:hyperlink>
    </w:p>
    <w:p>
      <w:pPr>
        <w:pStyle w:val="TOC1"/>
        <w:tabs>
          <w:tab w:val="right" w:leader="dot" w:pos="8306"/>
        </w:tabs>
      </w:pPr>
      <w:hyperlink w:anchor="_Toc29474" w:history="1">
        <w:r>
          <w:rPr>
            <w:rFonts w:ascii="仿宋" w:eastAsia="仿宋" w:hAnsi="仿宋" w:cs="仿宋" w:hint="eastAsia"/>
            <w:lang w:val="en-GB"/>
          </w:rPr>
          <w:t>十三、政府引导基金人才战略与团队建设</w:t>
        </w:r>
        <w:r>
          <w:tab/>
        </w:r>
        <w:r>
          <w:fldChar w:fldCharType="begin"/>
        </w:r>
        <w:r>
          <w:instrText xml:space="preserve"> PAGEREF _Toc29474 \h </w:instrText>
        </w:r>
        <w:r>
          <w:fldChar w:fldCharType="separate"/>
        </w:r>
        <w:r>
          <w:t>64</w:t>
        </w:r>
        <w:r>
          <w:fldChar w:fldCharType="end"/>
        </w:r>
      </w:hyperlink>
    </w:p>
    <w:p>
      <w:pPr>
        <w:pStyle w:val="TOC2"/>
        <w:tabs>
          <w:tab w:val="right" w:leader="dot" w:pos="8306"/>
        </w:tabs>
      </w:pPr>
      <w:hyperlink w:anchor="_Toc14388" w:history="1">
        <w:r>
          <w:rPr>
            <w:rFonts w:ascii="仿宋" w:eastAsia="仿宋" w:hAnsi="仿宋" w:cs="仿宋" w:hint="eastAsia"/>
            <w:lang w:val="en-GB"/>
          </w:rPr>
          <w:t>(一)、人才需求与招聘计划</w:t>
        </w:r>
        <w:r>
          <w:tab/>
        </w:r>
        <w:r>
          <w:fldChar w:fldCharType="begin"/>
        </w:r>
        <w:r>
          <w:instrText xml:space="preserve"> PAGEREF _Toc14388 \h </w:instrText>
        </w:r>
        <w:r>
          <w:fldChar w:fldCharType="separate"/>
        </w:r>
        <w:r>
          <w:t>64</w:t>
        </w:r>
        <w:r>
          <w:fldChar w:fldCharType="end"/>
        </w:r>
      </w:hyperlink>
    </w:p>
    <w:p>
      <w:pPr>
        <w:pStyle w:val="TOC2"/>
        <w:tabs>
          <w:tab w:val="right" w:leader="dot" w:pos="8306"/>
        </w:tabs>
      </w:pPr>
      <w:hyperlink w:anchor="_Toc8544" w:history="1">
        <w:r>
          <w:rPr>
            <w:rFonts w:ascii="仿宋" w:eastAsia="仿宋" w:hAnsi="仿宋" w:cs="仿宋" w:hint="eastAsia"/>
            <w:lang w:val="en-GB"/>
          </w:rPr>
          <w:t>(二)、培训与专业发展</w:t>
        </w:r>
        <w:r>
          <w:tab/>
        </w:r>
        <w:r>
          <w:fldChar w:fldCharType="begin"/>
        </w:r>
        <w:r>
          <w:instrText xml:space="preserve"> PAGEREF _Toc8544 \h </w:instrText>
        </w:r>
        <w:r>
          <w:fldChar w:fldCharType="separate"/>
        </w:r>
        <w:r>
          <w:t>65</w:t>
        </w:r>
        <w:r>
          <w:fldChar w:fldCharType="end"/>
        </w:r>
      </w:hyperlink>
    </w:p>
    <w:p>
      <w:pPr>
        <w:pStyle w:val="TOC2"/>
        <w:tabs>
          <w:tab w:val="right" w:leader="dot" w:pos="8306"/>
        </w:tabs>
      </w:pPr>
      <w:hyperlink w:anchor="_Toc10216" w:history="1">
        <w:r>
          <w:rPr>
            <w:rFonts w:ascii="仿宋" w:eastAsia="仿宋" w:hAnsi="仿宋" w:cs="仿宋" w:hint="eastAsia"/>
            <w:lang w:val="en-GB"/>
          </w:rPr>
          <w:t>(三)、绩效评价与激励机制</w:t>
        </w:r>
        <w:r>
          <w:tab/>
        </w:r>
        <w:r>
          <w:fldChar w:fldCharType="begin"/>
        </w:r>
        <w:r>
          <w:instrText xml:space="preserve"> PAGEREF _Toc10216 \h </w:instrText>
        </w:r>
        <w:r>
          <w:fldChar w:fldCharType="separate"/>
        </w:r>
        <w:r>
          <w:t>67</w:t>
        </w:r>
        <w:r>
          <w:fldChar w:fldCharType="end"/>
        </w:r>
      </w:hyperlink>
    </w:p>
    <w:p>
      <w:pPr>
        <w:pStyle w:val="TOC2"/>
        <w:tabs>
          <w:tab w:val="right" w:leader="dot" w:pos="8306"/>
        </w:tabs>
      </w:pPr>
      <w:hyperlink w:anchor="_Toc19608" w:history="1">
        <w:r>
          <w:rPr>
            <w:rFonts w:ascii="仿宋" w:eastAsia="仿宋" w:hAnsi="仿宋" w:cs="仿宋" w:hint="eastAsia"/>
            <w:lang w:val="en-GB"/>
          </w:rPr>
          <w:t>(四)、团队建设与协作模式</w:t>
        </w:r>
        <w:r>
          <w:tab/>
        </w:r>
        <w:r>
          <w:fldChar w:fldCharType="begin"/>
        </w:r>
        <w:r>
          <w:instrText xml:space="preserve"> PAGEREF _Toc19608 \h </w:instrText>
        </w:r>
        <w:r>
          <w:fldChar w:fldCharType="separate"/>
        </w:r>
        <w:r>
          <w:t>68</w:t>
        </w:r>
        <w:r>
          <w:fldChar w:fldCharType="end"/>
        </w:r>
      </w:hyperlink>
    </w:p>
    <w:p>
      <w:pPr>
        <w:pStyle w:val="TOC1"/>
        <w:tabs>
          <w:tab w:val="right" w:leader="dot" w:pos="8306"/>
        </w:tabs>
      </w:pPr>
      <w:hyperlink w:anchor="_Toc31326" w:history="1">
        <w:r>
          <w:rPr>
            <w:rFonts w:ascii="仿宋" w:eastAsia="仿宋" w:hAnsi="仿宋" w:cs="仿宋" w:hint="eastAsia"/>
            <w:lang w:val="en-GB"/>
          </w:rPr>
          <w:t>十四、政府引导基金国际化战略</w:t>
        </w:r>
        <w:r>
          <w:tab/>
        </w:r>
        <w:r>
          <w:fldChar w:fldCharType="begin"/>
        </w:r>
        <w:r>
          <w:instrText xml:space="preserve"> PAGEREF _Toc31326 \h </w:instrText>
        </w:r>
        <w:r>
          <w:fldChar w:fldCharType="separate"/>
        </w:r>
        <w:r>
          <w:t>69</w:t>
        </w:r>
        <w:r>
          <w:fldChar w:fldCharType="end"/>
        </w:r>
      </w:hyperlink>
    </w:p>
    <w:p>
      <w:pPr>
        <w:pStyle w:val="TOC2"/>
        <w:tabs>
          <w:tab w:val="right" w:leader="dot" w:pos="8306"/>
        </w:tabs>
      </w:pPr>
      <w:hyperlink w:anchor="_Toc3967" w:history="1">
        <w:r>
          <w:rPr>
            <w:rFonts w:ascii="仿宋" w:eastAsia="仿宋" w:hAnsi="仿宋" w:cs="仿宋" w:hint="eastAsia"/>
            <w:lang w:val="en-GB"/>
          </w:rPr>
          <w:t>(一)、海外市场分析与选择</w:t>
        </w:r>
        <w:r>
          <w:tab/>
        </w:r>
        <w:r>
          <w:fldChar w:fldCharType="begin"/>
        </w:r>
        <w:r>
          <w:instrText xml:space="preserve"> PAGEREF _Toc3967 \h </w:instrText>
        </w:r>
        <w:r>
          <w:fldChar w:fldCharType="separate"/>
        </w:r>
        <w:r>
          <w:t>69</w:t>
        </w:r>
        <w:r>
          <w:fldChar w:fldCharType="end"/>
        </w:r>
      </w:hyperlink>
    </w:p>
    <w:p>
      <w:pPr>
        <w:pStyle w:val="TOC2"/>
        <w:tabs>
          <w:tab w:val="right" w:leader="dot" w:pos="8306"/>
        </w:tabs>
      </w:pPr>
      <w:hyperlink w:anchor="_Toc24302" w:history="1">
        <w:r>
          <w:rPr>
            <w:rFonts w:ascii="仿宋" w:eastAsia="仿宋" w:hAnsi="仿宋" w:cs="仿宋" w:hint="eastAsia"/>
            <w:lang w:val="en-GB"/>
          </w:rPr>
          <w:t>(二)、跨国合作伙伴关系</w:t>
        </w:r>
        <w:r>
          <w:tab/>
        </w:r>
        <w:r>
          <w:fldChar w:fldCharType="begin"/>
        </w:r>
        <w:r>
          <w:instrText xml:space="preserve"> PAGEREF _Toc24302 \h </w:instrText>
        </w:r>
        <w:r>
          <w:fldChar w:fldCharType="separate"/>
        </w:r>
        <w:r>
          <w:t>70</w:t>
        </w:r>
        <w:r>
          <w:fldChar w:fldCharType="end"/>
        </w:r>
      </w:hyperlink>
    </w:p>
    <w:p>
      <w:pPr>
        <w:pStyle w:val="TOC2"/>
        <w:tabs>
          <w:tab w:val="right" w:leader="dot" w:pos="8306"/>
        </w:tabs>
      </w:pPr>
      <w:hyperlink w:anchor="_Toc17821" w:history="1">
        <w:r>
          <w:rPr>
            <w:rFonts w:ascii="仿宋" w:eastAsia="仿宋" w:hAnsi="仿宋" w:cs="仿宋" w:hint="eastAsia"/>
            <w:lang w:val="en-GB"/>
          </w:rPr>
          <w:t>(三)、国际市场营销与品牌推广</w:t>
        </w:r>
        <w:r>
          <w:tab/>
        </w:r>
        <w:r>
          <w:fldChar w:fldCharType="begin"/>
        </w:r>
        <w:r>
          <w:instrText xml:space="preserve"> PAGEREF _Toc17821 \h </w:instrText>
        </w:r>
        <w:r>
          <w:fldChar w:fldCharType="separate"/>
        </w:r>
        <w:r>
          <w:t>71</w:t>
        </w:r>
        <w:r>
          <w:fldChar w:fldCharType="end"/>
        </w:r>
      </w:hyperlink>
    </w:p>
    <w:p>
      <w:pPr>
        <w:pStyle w:val="TOC2"/>
        <w:tabs>
          <w:tab w:val="right" w:leader="dot" w:pos="8306"/>
        </w:tabs>
      </w:pPr>
      <w:hyperlink w:anchor="_Toc20047" w:history="1">
        <w:r>
          <w:rPr>
            <w:rFonts w:ascii="仿宋" w:eastAsia="仿宋" w:hAnsi="仿宋" w:cs="仿宋" w:hint="eastAsia"/>
            <w:lang w:val="en-GB"/>
          </w:rPr>
          <w:t>(四)、国际贸易与风险管理</w:t>
        </w:r>
        <w:r>
          <w:tab/>
        </w:r>
        <w:r>
          <w:fldChar w:fldCharType="begin"/>
        </w:r>
        <w:r>
          <w:instrText xml:space="preserve"> PAGEREF _Toc20047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72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政府引导基金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6629"/>
      <w:r>
        <w:rPr>
          <w:rFonts w:ascii="仿宋" w:eastAsia="仿宋" w:hAnsi="仿宋" w:cs="仿宋" w:hint="eastAsia"/>
          <w:sz w:val="28"/>
          <w:lang w:val="en-GB"/>
        </w:rPr>
        <w:t>一、政府引导基金行业前景</w:t>
      </w:r>
      <w:bookmarkEnd w:id="2"/>
    </w:p>
    <w:p>
      <w:pPr>
        <w:pStyle w:val="Heading2"/>
        <w:rPr>
          <w:rFonts w:ascii="仿宋" w:eastAsia="仿宋" w:hAnsi="仿宋" w:cs="仿宋" w:hint="eastAsia"/>
          <w:lang w:val="en-GB"/>
        </w:rPr>
      </w:pPr>
      <w:bookmarkStart w:id="3" w:name="_Toc7366"/>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政府引导基金行业专业机构的研究和市场数据分析，政府引导基金行业展现出强劲的增长势头，未来几年内市场规模有望进一步扩大，年均增长率预计将维持在XX%以上。这一预测的乐观态势主要受益于全球经济的回暖、消费者需求的升级，以及新技术的广泛应用。这为政府引导基金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全球经济的回暖将成为推动市场增长的关键因素。随着各国逐渐克服疫情影响，全球经济有望实现复苏，为政府引导基金行业创造更有利的经济环境。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消费者需求的升级将成为市场增长的主要推动力。随着消费者对产品和服务品质的不断追求，政府引导基金行业有望迎来更高水平的市场需求。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这一市场增长预测为政府引导基金行业参与者提供了广泛的发展机遇，激励着企业加大投资、加强创新力，以更好地适应并引领政府引导基金行业的发展潮流。</w:t>
      </w:r>
    </w:p>
    <w:p>
      <w:pPr>
        <w:pStyle w:val="Heading2"/>
        <w:ind w:firstLine="560" w:firstLineChars="200"/>
        <w:rPr>
          <w:rFonts w:ascii="仿宋" w:eastAsia="仿宋" w:hAnsi="仿宋" w:cs="仿宋" w:hint="eastAsia"/>
          <w:sz w:val="28"/>
          <w:lang w:val="en-GB"/>
        </w:rPr>
      </w:pPr>
      <w:bookmarkStart w:id="4" w:name="_Toc32761"/>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政府引导基金行业在全球化进程加速和新兴市场崛起的大背景下呈现出强劲的增长势头。未来几年内，市场规模有望进一步扩大，年均增长率将保持在XX%以上。这一趋势主要受益于全球经济复苏、消费升级以及新技术应用的推动，为政府引导基金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政府引导基金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7375"/>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政府引导基金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31584"/>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公司将持续关注国家和地方政府对政府引导基金行业的政策导向，包括产业支持政策、环保法规等。及时了解政策变化，公司将能够更好地调整业务策略，确保在政策引导下实现可持续经营。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紧密关注产业支持政策。公司将密切关注国家和地方政府对政府引导基金行业的支持政策，包括财政、税收等方面的支持。及时了解这些政策的调整和变化，以便灵活调整公司的战略，更好地利用政策红利。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政府引导基金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政府引导基金行业协商和政策制定过程。通过参与政府决策，公司将有机会在政策制定中发挥更大的影响力，确保政策符合政府引导基金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https://d.book118.com/666024003221010040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政府引导基金产业分析报告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22FE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222FE6"/>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6024003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2024-01-08T08:49:00Z</dcterms:created>
  <dcterms:modified xsi:type="dcterms:W3CDTF">2024-01-08T08:49:14Z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77E2368EE869494CB136E3FEA64D3FD1_11</vt:lpwstr>
  </property>
  <property fmtid="{D5CDD505-2E9C-101B-9397-08002B2CF9AE}" pid="3" name="KSOProductBuildVer">
    <vt:lpwstr>2052-12.1.0.16120</vt:lpwstr>
  </property>
</Properties>
</file>