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北斗导航项目安全调研评估报告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一、北斗导航行业行业发展现状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3" w:history="1">
        <w:r>
          <w:rPr>
            <w:rFonts w:ascii="仿宋" w:eastAsia="仿宋" w:hAnsi="仿宋" w:cs="仿宋" w:hint="eastAsia"/>
            <w:lang w:eastAsia="zh-CN"/>
          </w:rPr>
          <w:t>二、风险管理</w:t>
        </w:r>
        <w:r>
          <w:tab/>
        </w:r>
        <w:r>
          <w:fldChar w:fldCharType="begin"/>
        </w:r>
        <w:r>
          <w:instrText xml:space="preserve"> PAGEREF _Toc9343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(一)、北斗导航项目风险识别与评价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(二)、北斗导航项目风险应急预案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(三)、北斗导航项目风险管理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5" w:history="1">
        <w:r>
          <w:rPr>
            <w:rFonts w:ascii="仿宋" w:eastAsia="仿宋" w:hAnsi="仿宋" w:cs="仿宋" w:hint="eastAsia"/>
            <w:lang w:eastAsia="zh-CN"/>
          </w:rPr>
          <w:t>(四)、北斗导航项目风险管控方案</w:t>
        </w:r>
        <w:r>
          <w:tab/>
        </w:r>
        <w:r>
          <w:fldChar w:fldCharType="begin"/>
        </w:r>
        <w:r>
          <w:instrText xml:space="preserve"> PAGEREF _Toc29975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2" w:history="1">
        <w:r>
          <w:rPr>
            <w:rFonts w:ascii="仿宋" w:eastAsia="仿宋" w:hAnsi="仿宋" w:cs="仿宋" w:hint="eastAsia"/>
            <w:lang w:eastAsia="zh-CN"/>
          </w:rPr>
          <w:t>三、投资估算</w:t>
        </w:r>
        <w:r>
          <w:tab/>
        </w:r>
        <w:r>
          <w:fldChar w:fldCharType="begin"/>
        </w:r>
        <w:r>
          <w:instrText xml:space="preserve"> PAGEREF _Toc16832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(一)、北斗导航项目总投资估算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四、运营管理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五、制度建设与员工手册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1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_Toc19221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_Toc24070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eastAsia="zh-CN"/>
          </w:rPr>
          <w:t>六、职业安全与劳动卫生</w:t>
        </w:r>
        <w:r>
          <w:tab/>
        </w:r>
        <w:r>
          <w:fldChar w:fldCharType="begin"/>
        </w:r>
        <w:r>
          <w:instrText xml:space="preserve"> PAGEREF _Toc19021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2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七、项目监理与质量保证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_Toc6138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八、北斗导航项目财务管理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九、第十四章员工健康与安全管理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(一)、北斗导航项目风险分析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(二)、北斗导航项目风险对策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十一、北斗导航项目选址方案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(一)、北斗导航项目选址原则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(五)、北斗导航项目选址综合评价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十二、北斗导航消费者市场分析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十三、北斗导航行业品牌策略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eastAsia="zh-CN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2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_Toc13272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8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十七、风险管理和应对措施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5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6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_Toc13236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十九、社会责任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二十一、未来展望与增长策略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1"/>
      <w:r>
        <w:rPr>
          <w:rFonts w:ascii="仿宋" w:eastAsia="仿宋" w:hAnsi="仿宋" w:cs="仿宋" w:hint="eastAsia"/>
          <w:sz w:val="28"/>
          <w:lang w:eastAsia="zh-CN"/>
        </w:rPr>
        <w:t>一、北斗导航行业行业发展现状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73"/>
      <w:r>
        <w:rPr>
          <w:rFonts w:ascii="仿宋" w:eastAsia="仿宋" w:hAnsi="仿宋" w:cs="仿宋" w:hint="eastAsia"/>
          <w:lang w:eastAsia="zh-CN"/>
        </w:rPr>
        <w:t>(一)、市场规模的扩大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正在迅速扩大。这一行业得到了消费者越来越高的关注，因为人们对室内装饰和居住环境的要求日益提高。随着生活水平的不断提高，人们更愿意投资购买高品质的北斗导航产品。这一趋势推动了整个市场的扩张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943"/>
      <w:r>
        <w:rPr>
          <w:rFonts w:ascii="仿宋" w:eastAsia="仿宋" w:hAnsi="仿宋" w:cs="仿宋" w:hint="eastAsia"/>
          <w:sz w:val="28"/>
          <w:lang w:eastAsia="zh-CN"/>
        </w:rPr>
        <w:t>(二)、产品创新推动行业发展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品创新成为推动行业发展的关键因素。北斗导航行业一直在积极进行产品设计和技术方面的创新，以满足不断多样化的消费者需求。传统北斗导航已不再能满足人们对美感和功能性的需求，因此，新材料、先进技术和智能化系统的引入为北斗导航制造业带来了更多可能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https://d.book118.com/666034105022010055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北斗导航项目安全调研评估报告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北斗导航项目安全调研评估报告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北斗导航项目安全调研评估报告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北斗导航项目安全调研评估报告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北斗导航项目安全调研评估报告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F177A"/>
    <w:rsid w:val="3A2F177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6034105022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2024-02-25T08:21:00Z</dcterms:created>
  <dcterms:modified xsi:type="dcterms:W3CDTF">2024-02-25T08:22:03Z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6AA6A71C12084468B384B86A11874BE8_11</vt:lpwstr>
  </property>
  <property fmtid="{D5CDD505-2E9C-101B-9397-08002B2CF9AE}" pid="3" name="KSOProductBuildVer">
    <vt:lpwstr>2052-12.1.0.16250</vt:lpwstr>
  </property>
</Properties>
</file>