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食品助剂项目建议书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982" w:history="1">
        <w:r>
          <w:rPr>
            <w:rFonts w:ascii="仿宋" w:eastAsia="仿宋" w:hAnsi="仿宋" w:cs="仿宋" w:hint="eastAsia"/>
            <w:lang w:eastAsia="zh-CN"/>
          </w:rPr>
          <w:t>概论</w:t>
        </w:r>
        <w:r>
          <w:tab/>
        </w:r>
        <w:r>
          <w:fldChar w:fldCharType="begin"/>
        </w:r>
        <w:r>
          <w:instrText xml:space="preserve"> PAGEREF _Toc7982 \h </w:instrText>
        </w:r>
        <w:r>
          <w:fldChar w:fldCharType="separate"/>
        </w:r>
        <w:r>
          <w:t>3</w:t>
        </w:r>
        <w:r>
          <w:fldChar w:fldCharType="end"/>
        </w:r>
      </w:hyperlink>
    </w:p>
    <w:p>
      <w:pPr>
        <w:pStyle w:val="TOC1"/>
        <w:tabs>
          <w:tab w:val="right" w:leader="dot" w:pos="8306"/>
        </w:tabs>
      </w:pPr>
      <w:hyperlink w:anchor="_Toc7032" w:history="1">
        <w:r>
          <w:rPr>
            <w:rFonts w:ascii="仿宋" w:eastAsia="仿宋" w:hAnsi="仿宋" w:cs="仿宋" w:hint="eastAsia"/>
            <w:lang w:eastAsia="zh-CN"/>
          </w:rPr>
          <w:t>一、建设规划分析</w:t>
        </w:r>
        <w:r>
          <w:tab/>
        </w:r>
        <w:r>
          <w:fldChar w:fldCharType="begin"/>
        </w:r>
        <w:r>
          <w:instrText xml:space="preserve"> PAGEREF _Toc7032 \h </w:instrText>
        </w:r>
        <w:r>
          <w:fldChar w:fldCharType="separate"/>
        </w:r>
        <w:r>
          <w:t>3</w:t>
        </w:r>
        <w:r>
          <w:fldChar w:fldCharType="end"/>
        </w:r>
      </w:hyperlink>
    </w:p>
    <w:p>
      <w:pPr>
        <w:pStyle w:val="TOC2"/>
        <w:tabs>
          <w:tab w:val="right" w:leader="dot" w:pos="8306"/>
        </w:tabs>
      </w:pPr>
      <w:hyperlink w:anchor="_Toc10231" w:history="1">
        <w:r>
          <w:rPr>
            <w:rFonts w:ascii="仿宋" w:eastAsia="仿宋" w:hAnsi="仿宋" w:cs="仿宋" w:hint="eastAsia"/>
            <w:lang w:eastAsia="zh-CN"/>
          </w:rPr>
          <w:t>(一)、产品规划</w:t>
        </w:r>
        <w:r>
          <w:tab/>
        </w:r>
        <w:r>
          <w:fldChar w:fldCharType="begin"/>
        </w:r>
        <w:r>
          <w:instrText xml:space="preserve"> PAGEREF _Toc10231 \h </w:instrText>
        </w:r>
        <w:r>
          <w:fldChar w:fldCharType="separate"/>
        </w:r>
        <w:r>
          <w:t>3</w:t>
        </w:r>
        <w:r>
          <w:fldChar w:fldCharType="end"/>
        </w:r>
      </w:hyperlink>
    </w:p>
    <w:p>
      <w:pPr>
        <w:pStyle w:val="TOC2"/>
        <w:tabs>
          <w:tab w:val="right" w:leader="dot" w:pos="8306"/>
        </w:tabs>
      </w:pPr>
      <w:hyperlink w:anchor="_Toc20246" w:history="1">
        <w:r>
          <w:rPr>
            <w:rFonts w:ascii="仿宋" w:eastAsia="仿宋" w:hAnsi="仿宋" w:cs="仿宋" w:hint="eastAsia"/>
            <w:lang w:eastAsia="zh-CN"/>
          </w:rPr>
          <w:t>(二)、建设规模</w:t>
        </w:r>
        <w:r>
          <w:tab/>
        </w:r>
        <w:r>
          <w:fldChar w:fldCharType="begin"/>
        </w:r>
        <w:r>
          <w:instrText xml:space="preserve"> PAGEREF _Toc20246 \h </w:instrText>
        </w:r>
        <w:r>
          <w:fldChar w:fldCharType="separate"/>
        </w:r>
        <w:r>
          <w:t>4</w:t>
        </w:r>
        <w:r>
          <w:fldChar w:fldCharType="end"/>
        </w:r>
      </w:hyperlink>
    </w:p>
    <w:p>
      <w:pPr>
        <w:pStyle w:val="TOC1"/>
        <w:tabs>
          <w:tab w:val="right" w:leader="dot" w:pos="8306"/>
        </w:tabs>
      </w:pPr>
      <w:hyperlink w:anchor="_Toc16856" w:history="1">
        <w:r>
          <w:rPr>
            <w:rFonts w:ascii="仿宋" w:eastAsia="仿宋" w:hAnsi="仿宋" w:cs="仿宋" w:hint="eastAsia"/>
            <w:lang w:eastAsia="zh-CN"/>
          </w:rPr>
          <w:t>二、食品助剂项目概论</w:t>
        </w:r>
        <w:r>
          <w:tab/>
        </w:r>
        <w:r>
          <w:fldChar w:fldCharType="begin"/>
        </w:r>
        <w:r>
          <w:instrText xml:space="preserve"> PAGEREF _Toc16856 \h </w:instrText>
        </w:r>
        <w:r>
          <w:fldChar w:fldCharType="separate"/>
        </w:r>
        <w:r>
          <w:t>5</w:t>
        </w:r>
        <w:r>
          <w:fldChar w:fldCharType="end"/>
        </w:r>
      </w:hyperlink>
    </w:p>
    <w:p>
      <w:pPr>
        <w:pStyle w:val="TOC2"/>
        <w:tabs>
          <w:tab w:val="right" w:leader="dot" w:pos="8306"/>
        </w:tabs>
      </w:pPr>
      <w:hyperlink w:anchor="_Toc1889" w:history="1">
        <w:r>
          <w:rPr>
            <w:rFonts w:ascii="仿宋" w:eastAsia="仿宋" w:hAnsi="仿宋" w:cs="仿宋" w:hint="eastAsia"/>
            <w:lang w:eastAsia="zh-CN"/>
          </w:rPr>
          <w:t>(一)、创新计划及食品助剂项目性质</w:t>
        </w:r>
        <w:r>
          <w:tab/>
        </w:r>
        <w:r>
          <w:fldChar w:fldCharType="begin"/>
        </w:r>
        <w:r>
          <w:instrText xml:space="preserve"> PAGEREF _Toc1889 \h </w:instrText>
        </w:r>
        <w:r>
          <w:fldChar w:fldCharType="separate"/>
        </w:r>
        <w:r>
          <w:t>5</w:t>
        </w:r>
        <w:r>
          <w:fldChar w:fldCharType="end"/>
        </w:r>
      </w:hyperlink>
    </w:p>
    <w:p>
      <w:pPr>
        <w:pStyle w:val="TOC2"/>
        <w:tabs>
          <w:tab w:val="right" w:leader="dot" w:pos="8306"/>
        </w:tabs>
      </w:pPr>
      <w:hyperlink w:anchor="_Toc6853" w:history="1">
        <w:r>
          <w:rPr>
            <w:rFonts w:ascii="仿宋" w:eastAsia="仿宋" w:hAnsi="仿宋" w:cs="仿宋" w:hint="eastAsia"/>
            <w:lang w:eastAsia="zh-CN"/>
          </w:rPr>
          <w:t>(二)、主管单位与食品助剂项目执行方</w:t>
        </w:r>
        <w:r>
          <w:tab/>
        </w:r>
        <w:r>
          <w:fldChar w:fldCharType="begin"/>
        </w:r>
        <w:r>
          <w:instrText xml:space="preserve"> PAGEREF _Toc6853 \h </w:instrText>
        </w:r>
        <w:r>
          <w:fldChar w:fldCharType="separate"/>
        </w:r>
        <w:r>
          <w:t>5</w:t>
        </w:r>
        <w:r>
          <w:fldChar w:fldCharType="end"/>
        </w:r>
      </w:hyperlink>
    </w:p>
    <w:p>
      <w:pPr>
        <w:pStyle w:val="TOC2"/>
        <w:tabs>
          <w:tab w:val="right" w:leader="dot" w:pos="8306"/>
        </w:tabs>
      </w:pPr>
      <w:hyperlink w:anchor="_Toc15438" w:history="1">
        <w:r>
          <w:rPr>
            <w:rFonts w:ascii="仿宋" w:eastAsia="仿宋" w:hAnsi="仿宋" w:cs="仿宋" w:hint="eastAsia"/>
            <w:lang w:eastAsia="zh-CN"/>
          </w:rPr>
          <w:t>(三)、战略协作伙伴</w:t>
        </w:r>
        <w:r>
          <w:tab/>
        </w:r>
        <w:r>
          <w:fldChar w:fldCharType="begin"/>
        </w:r>
        <w:r>
          <w:instrText xml:space="preserve"> PAGEREF _Toc15438 \h </w:instrText>
        </w:r>
        <w:r>
          <w:fldChar w:fldCharType="separate"/>
        </w:r>
        <w:r>
          <w:t>6</w:t>
        </w:r>
        <w:r>
          <w:fldChar w:fldCharType="end"/>
        </w:r>
      </w:hyperlink>
    </w:p>
    <w:p>
      <w:pPr>
        <w:pStyle w:val="TOC2"/>
        <w:tabs>
          <w:tab w:val="right" w:leader="dot" w:pos="8306"/>
        </w:tabs>
      </w:pPr>
      <w:hyperlink w:anchor="_Toc28034" w:history="1">
        <w:r>
          <w:rPr>
            <w:rFonts w:ascii="仿宋" w:eastAsia="仿宋" w:hAnsi="仿宋" w:cs="仿宋" w:hint="eastAsia"/>
            <w:lang w:eastAsia="zh-CN"/>
          </w:rPr>
          <w:t>(四)、食品助剂项目提出背景和合理性</w:t>
        </w:r>
        <w:r>
          <w:tab/>
        </w:r>
        <w:r>
          <w:fldChar w:fldCharType="begin"/>
        </w:r>
        <w:r>
          <w:instrText xml:space="preserve"> PAGEREF _Toc28034 \h </w:instrText>
        </w:r>
        <w:r>
          <w:fldChar w:fldCharType="separate"/>
        </w:r>
        <w:r>
          <w:t>7</w:t>
        </w:r>
        <w:r>
          <w:fldChar w:fldCharType="end"/>
        </w:r>
      </w:hyperlink>
    </w:p>
    <w:p>
      <w:pPr>
        <w:pStyle w:val="TOC2"/>
        <w:tabs>
          <w:tab w:val="right" w:leader="dot" w:pos="8306"/>
        </w:tabs>
      </w:pPr>
      <w:hyperlink w:anchor="_Toc23976" w:history="1">
        <w:r>
          <w:rPr>
            <w:rFonts w:ascii="仿宋" w:eastAsia="仿宋" w:hAnsi="仿宋" w:cs="仿宋" w:hint="eastAsia"/>
            <w:lang w:eastAsia="zh-CN"/>
          </w:rPr>
          <w:t>(五)、食品助剂项目选址和土地综合评估</w:t>
        </w:r>
        <w:r>
          <w:tab/>
        </w:r>
        <w:r>
          <w:fldChar w:fldCharType="begin"/>
        </w:r>
        <w:r>
          <w:instrText xml:space="preserve"> PAGEREF _Toc23976 \h </w:instrText>
        </w:r>
        <w:r>
          <w:fldChar w:fldCharType="separate"/>
        </w:r>
        <w:r>
          <w:t>8</w:t>
        </w:r>
        <w:r>
          <w:fldChar w:fldCharType="end"/>
        </w:r>
      </w:hyperlink>
    </w:p>
    <w:p>
      <w:pPr>
        <w:pStyle w:val="TOC2"/>
        <w:tabs>
          <w:tab w:val="right" w:leader="dot" w:pos="8306"/>
        </w:tabs>
      </w:pPr>
      <w:hyperlink w:anchor="_Toc29283" w:history="1">
        <w:r>
          <w:rPr>
            <w:rFonts w:ascii="仿宋" w:eastAsia="仿宋" w:hAnsi="仿宋" w:cs="仿宋" w:hint="eastAsia"/>
            <w:lang w:eastAsia="zh-CN"/>
          </w:rPr>
          <w:t>(六)、土木工程建设目标</w:t>
        </w:r>
        <w:r>
          <w:tab/>
        </w:r>
        <w:r>
          <w:fldChar w:fldCharType="begin"/>
        </w:r>
        <w:r>
          <w:instrText xml:space="preserve"> PAGEREF _Toc29283 \h </w:instrText>
        </w:r>
        <w:r>
          <w:fldChar w:fldCharType="separate"/>
        </w:r>
        <w:r>
          <w:t>9</w:t>
        </w:r>
        <w:r>
          <w:fldChar w:fldCharType="end"/>
        </w:r>
      </w:hyperlink>
    </w:p>
    <w:p>
      <w:pPr>
        <w:pStyle w:val="TOC2"/>
        <w:tabs>
          <w:tab w:val="right" w:leader="dot" w:pos="8306"/>
        </w:tabs>
      </w:pPr>
      <w:hyperlink w:anchor="_Toc29534" w:history="1">
        <w:r>
          <w:rPr>
            <w:rFonts w:ascii="仿宋" w:eastAsia="仿宋" w:hAnsi="仿宋" w:cs="仿宋" w:hint="eastAsia"/>
            <w:lang w:eastAsia="zh-CN"/>
          </w:rPr>
          <w:t>(七)、设备采购计划</w:t>
        </w:r>
        <w:r>
          <w:tab/>
        </w:r>
        <w:r>
          <w:fldChar w:fldCharType="begin"/>
        </w:r>
        <w:r>
          <w:instrText xml:space="preserve"> PAGEREF _Toc29534 \h </w:instrText>
        </w:r>
        <w:r>
          <w:fldChar w:fldCharType="separate"/>
        </w:r>
        <w:r>
          <w:t>10</w:t>
        </w:r>
        <w:r>
          <w:fldChar w:fldCharType="end"/>
        </w:r>
      </w:hyperlink>
    </w:p>
    <w:p>
      <w:pPr>
        <w:pStyle w:val="TOC2"/>
        <w:tabs>
          <w:tab w:val="right" w:leader="dot" w:pos="8306"/>
        </w:tabs>
      </w:pPr>
      <w:hyperlink w:anchor="_Toc9944" w:history="1">
        <w:r>
          <w:rPr>
            <w:rFonts w:ascii="仿宋" w:eastAsia="仿宋" w:hAnsi="仿宋" w:cs="仿宋" w:hint="eastAsia"/>
            <w:lang w:eastAsia="zh-CN"/>
          </w:rPr>
          <w:t>(八)、产品规划与开发方案</w:t>
        </w:r>
        <w:r>
          <w:tab/>
        </w:r>
        <w:r>
          <w:fldChar w:fldCharType="begin"/>
        </w:r>
        <w:r>
          <w:instrText xml:space="preserve"> PAGEREF _Toc9944 \h </w:instrText>
        </w:r>
        <w:r>
          <w:fldChar w:fldCharType="separate"/>
        </w:r>
        <w:r>
          <w:t>10</w:t>
        </w:r>
        <w:r>
          <w:fldChar w:fldCharType="end"/>
        </w:r>
      </w:hyperlink>
    </w:p>
    <w:p>
      <w:pPr>
        <w:pStyle w:val="TOC2"/>
        <w:tabs>
          <w:tab w:val="right" w:leader="dot" w:pos="8306"/>
        </w:tabs>
      </w:pPr>
      <w:hyperlink w:anchor="_Toc19801" w:history="1">
        <w:r>
          <w:rPr>
            <w:rFonts w:ascii="仿宋" w:eastAsia="仿宋" w:hAnsi="仿宋" w:cs="仿宋" w:hint="eastAsia"/>
            <w:lang w:eastAsia="zh-CN"/>
          </w:rPr>
          <w:t>(九)、原材料供应保障</w:t>
        </w:r>
        <w:r>
          <w:tab/>
        </w:r>
        <w:r>
          <w:fldChar w:fldCharType="begin"/>
        </w:r>
        <w:r>
          <w:instrText xml:space="preserve"> PAGEREF _Toc19801 \h </w:instrText>
        </w:r>
        <w:r>
          <w:fldChar w:fldCharType="separate"/>
        </w:r>
        <w:r>
          <w:t>10</w:t>
        </w:r>
        <w:r>
          <w:fldChar w:fldCharType="end"/>
        </w:r>
      </w:hyperlink>
    </w:p>
    <w:p>
      <w:pPr>
        <w:pStyle w:val="TOC2"/>
        <w:tabs>
          <w:tab w:val="right" w:leader="dot" w:pos="8306"/>
        </w:tabs>
      </w:pPr>
      <w:hyperlink w:anchor="_Toc10876" w:history="1">
        <w:r>
          <w:rPr>
            <w:rFonts w:ascii="仿宋" w:eastAsia="仿宋" w:hAnsi="仿宋" w:cs="仿宋" w:hint="eastAsia"/>
            <w:lang w:eastAsia="zh-CN"/>
          </w:rPr>
          <w:t>(十)、食品助剂项目能源消耗分析</w:t>
        </w:r>
        <w:r>
          <w:tab/>
        </w:r>
        <w:r>
          <w:fldChar w:fldCharType="begin"/>
        </w:r>
        <w:r>
          <w:instrText xml:space="preserve"> PAGEREF _Toc10876 \h </w:instrText>
        </w:r>
        <w:r>
          <w:fldChar w:fldCharType="separate"/>
        </w:r>
        <w:r>
          <w:t>11</w:t>
        </w:r>
        <w:r>
          <w:fldChar w:fldCharType="end"/>
        </w:r>
      </w:hyperlink>
    </w:p>
    <w:p>
      <w:pPr>
        <w:pStyle w:val="TOC2"/>
        <w:tabs>
          <w:tab w:val="right" w:leader="dot" w:pos="8306"/>
        </w:tabs>
      </w:pPr>
      <w:hyperlink w:anchor="_Toc9937" w:history="1">
        <w:r>
          <w:rPr>
            <w:rFonts w:ascii="仿宋" w:eastAsia="仿宋" w:hAnsi="仿宋" w:cs="仿宋" w:hint="eastAsia"/>
            <w:lang w:eastAsia="zh-CN"/>
          </w:rPr>
          <w:t>(十一)、环境保护</w:t>
        </w:r>
        <w:r>
          <w:tab/>
        </w:r>
        <w:r>
          <w:fldChar w:fldCharType="begin"/>
        </w:r>
        <w:r>
          <w:instrText xml:space="preserve"> PAGEREF _Toc9937 \h </w:instrText>
        </w:r>
        <w:r>
          <w:fldChar w:fldCharType="separate"/>
        </w:r>
        <w:r>
          <w:t>12</w:t>
        </w:r>
        <w:r>
          <w:fldChar w:fldCharType="end"/>
        </w:r>
      </w:hyperlink>
    </w:p>
    <w:p>
      <w:pPr>
        <w:pStyle w:val="TOC2"/>
        <w:tabs>
          <w:tab w:val="right" w:leader="dot" w:pos="8306"/>
        </w:tabs>
      </w:pPr>
      <w:hyperlink w:anchor="_Toc9607" w:history="1">
        <w:r>
          <w:rPr>
            <w:rFonts w:ascii="仿宋" w:eastAsia="仿宋" w:hAnsi="仿宋" w:cs="仿宋" w:hint="eastAsia"/>
            <w:lang w:eastAsia="zh-CN"/>
          </w:rPr>
          <w:t>(十二)、食品助剂项目进度规划与执行</w:t>
        </w:r>
        <w:r>
          <w:tab/>
        </w:r>
        <w:r>
          <w:fldChar w:fldCharType="begin"/>
        </w:r>
        <w:r>
          <w:instrText xml:space="preserve"> PAGEREF _Toc9607 \h </w:instrText>
        </w:r>
        <w:r>
          <w:fldChar w:fldCharType="separate"/>
        </w:r>
        <w:r>
          <w:t>13</w:t>
        </w:r>
        <w:r>
          <w:fldChar w:fldCharType="end"/>
        </w:r>
      </w:hyperlink>
    </w:p>
    <w:p>
      <w:pPr>
        <w:pStyle w:val="TOC2"/>
        <w:tabs>
          <w:tab w:val="right" w:leader="dot" w:pos="8306"/>
        </w:tabs>
      </w:pPr>
      <w:hyperlink w:anchor="_Toc379" w:history="1">
        <w:r>
          <w:rPr>
            <w:rFonts w:ascii="仿宋" w:eastAsia="仿宋" w:hAnsi="仿宋" w:cs="仿宋" w:hint="eastAsia"/>
            <w:lang w:eastAsia="zh-CN"/>
          </w:rPr>
          <w:t>(十三)、经济效益分析与投资预估</w:t>
        </w:r>
        <w:r>
          <w:tab/>
        </w:r>
        <w:r>
          <w:fldChar w:fldCharType="begin"/>
        </w:r>
        <w:r>
          <w:instrText xml:space="preserve"> PAGEREF _Toc379 \h </w:instrText>
        </w:r>
        <w:r>
          <w:fldChar w:fldCharType="separate"/>
        </w:r>
        <w:r>
          <w:t>13</w:t>
        </w:r>
        <w:r>
          <w:fldChar w:fldCharType="end"/>
        </w:r>
      </w:hyperlink>
    </w:p>
    <w:p>
      <w:pPr>
        <w:pStyle w:val="TOC2"/>
        <w:tabs>
          <w:tab w:val="right" w:leader="dot" w:pos="8306"/>
        </w:tabs>
      </w:pPr>
      <w:hyperlink w:anchor="_Toc3016" w:history="1">
        <w:r>
          <w:rPr>
            <w:rFonts w:ascii="仿宋" w:eastAsia="仿宋" w:hAnsi="仿宋" w:cs="仿宋" w:hint="eastAsia"/>
            <w:lang w:eastAsia="zh-CN"/>
          </w:rPr>
          <w:t>(十四)、报告详解与解释</w:t>
        </w:r>
        <w:r>
          <w:tab/>
        </w:r>
        <w:r>
          <w:fldChar w:fldCharType="begin"/>
        </w:r>
        <w:r>
          <w:instrText xml:space="preserve"> PAGEREF _Toc3016 \h </w:instrText>
        </w:r>
        <w:r>
          <w:fldChar w:fldCharType="separate"/>
        </w:r>
        <w:r>
          <w:t>14</w:t>
        </w:r>
        <w:r>
          <w:fldChar w:fldCharType="end"/>
        </w:r>
      </w:hyperlink>
    </w:p>
    <w:p>
      <w:pPr>
        <w:pStyle w:val="TOC1"/>
        <w:tabs>
          <w:tab w:val="right" w:leader="dot" w:pos="8306"/>
        </w:tabs>
      </w:pPr>
      <w:hyperlink w:anchor="_Toc24335" w:history="1">
        <w:r>
          <w:rPr>
            <w:rFonts w:ascii="仿宋" w:eastAsia="仿宋" w:hAnsi="仿宋" w:cs="仿宋" w:hint="eastAsia"/>
            <w:lang w:eastAsia="zh-CN"/>
          </w:rPr>
          <w:t>三、风险应对评估</w:t>
        </w:r>
        <w:r>
          <w:tab/>
        </w:r>
        <w:r>
          <w:fldChar w:fldCharType="begin"/>
        </w:r>
        <w:r>
          <w:instrText xml:space="preserve"> PAGEREF _Toc24335 \h </w:instrText>
        </w:r>
        <w:r>
          <w:fldChar w:fldCharType="separate"/>
        </w:r>
        <w:r>
          <w:t>15</w:t>
        </w:r>
        <w:r>
          <w:fldChar w:fldCharType="end"/>
        </w:r>
      </w:hyperlink>
    </w:p>
    <w:p>
      <w:pPr>
        <w:pStyle w:val="TOC2"/>
        <w:tabs>
          <w:tab w:val="right" w:leader="dot" w:pos="8306"/>
        </w:tabs>
      </w:pPr>
      <w:hyperlink w:anchor="_Toc26785" w:history="1">
        <w:r>
          <w:rPr>
            <w:rFonts w:ascii="仿宋" w:eastAsia="仿宋" w:hAnsi="仿宋" w:cs="仿宋" w:hint="eastAsia"/>
            <w:lang w:eastAsia="zh-CN"/>
          </w:rPr>
          <w:t>(一)、政策风险分析</w:t>
        </w:r>
        <w:r>
          <w:tab/>
        </w:r>
        <w:r>
          <w:fldChar w:fldCharType="begin"/>
        </w:r>
        <w:r>
          <w:instrText xml:space="preserve"> PAGEREF _Toc26785 \h </w:instrText>
        </w:r>
        <w:r>
          <w:fldChar w:fldCharType="separate"/>
        </w:r>
        <w:r>
          <w:t>15</w:t>
        </w:r>
        <w:r>
          <w:fldChar w:fldCharType="end"/>
        </w:r>
      </w:hyperlink>
    </w:p>
    <w:p>
      <w:pPr>
        <w:pStyle w:val="TOC2"/>
        <w:tabs>
          <w:tab w:val="right" w:leader="dot" w:pos="8306"/>
        </w:tabs>
      </w:pPr>
      <w:hyperlink w:anchor="_Toc29673" w:history="1">
        <w:r>
          <w:rPr>
            <w:rFonts w:ascii="仿宋" w:eastAsia="仿宋" w:hAnsi="仿宋" w:cs="仿宋" w:hint="eastAsia"/>
            <w:lang w:eastAsia="zh-CN"/>
          </w:rPr>
          <w:t>(二)、社会风险分析</w:t>
        </w:r>
        <w:r>
          <w:tab/>
        </w:r>
        <w:r>
          <w:fldChar w:fldCharType="begin"/>
        </w:r>
        <w:r>
          <w:instrText xml:space="preserve"> PAGEREF _Toc29673 \h </w:instrText>
        </w:r>
        <w:r>
          <w:fldChar w:fldCharType="separate"/>
        </w:r>
        <w:r>
          <w:t>16</w:t>
        </w:r>
        <w:r>
          <w:fldChar w:fldCharType="end"/>
        </w:r>
      </w:hyperlink>
    </w:p>
    <w:p>
      <w:pPr>
        <w:pStyle w:val="TOC2"/>
        <w:tabs>
          <w:tab w:val="right" w:leader="dot" w:pos="8306"/>
        </w:tabs>
      </w:pPr>
      <w:hyperlink w:anchor="_Toc910" w:history="1">
        <w:r>
          <w:rPr>
            <w:rFonts w:ascii="仿宋" w:eastAsia="仿宋" w:hAnsi="仿宋" w:cs="仿宋" w:hint="eastAsia"/>
            <w:lang w:eastAsia="zh-CN"/>
          </w:rPr>
          <w:t>(三)、市场风险分析</w:t>
        </w:r>
        <w:r>
          <w:tab/>
        </w:r>
        <w:r>
          <w:fldChar w:fldCharType="begin"/>
        </w:r>
        <w:r>
          <w:instrText xml:space="preserve"> PAGEREF _Toc910 \h </w:instrText>
        </w:r>
        <w:r>
          <w:fldChar w:fldCharType="separate"/>
        </w:r>
        <w:r>
          <w:t>16</w:t>
        </w:r>
        <w:r>
          <w:fldChar w:fldCharType="end"/>
        </w:r>
      </w:hyperlink>
    </w:p>
    <w:p>
      <w:pPr>
        <w:pStyle w:val="TOC2"/>
        <w:tabs>
          <w:tab w:val="right" w:leader="dot" w:pos="8306"/>
        </w:tabs>
      </w:pPr>
      <w:hyperlink w:anchor="_Toc983" w:history="1">
        <w:r>
          <w:rPr>
            <w:rFonts w:ascii="仿宋" w:eastAsia="仿宋" w:hAnsi="仿宋" w:cs="仿宋" w:hint="eastAsia"/>
            <w:lang w:eastAsia="zh-CN"/>
          </w:rPr>
          <w:t>(四)、资金风险分析</w:t>
        </w:r>
        <w:r>
          <w:tab/>
        </w:r>
        <w:r>
          <w:fldChar w:fldCharType="begin"/>
        </w:r>
        <w:r>
          <w:instrText xml:space="preserve"> PAGEREF _Toc983 \h </w:instrText>
        </w:r>
        <w:r>
          <w:fldChar w:fldCharType="separate"/>
        </w:r>
        <w:r>
          <w:t>16</w:t>
        </w:r>
        <w:r>
          <w:fldChar w:fldCharType="end"/>
        </w:r>
      </w:hyperlink>
    </w:p>
    <w:p>
      <w:pPr>
        <w:pStyle w:val="TOC2"/>
        <w:tabs>
          <w:tab w:val="right" w:leader="dot" w:pos="8306"/>
        </w:tabs>
      </w:pPr>
      <w:hyperlink w:anchor="_Toc27202" w:history="1">
        <w:r>
          <w:rPr>
            <w:rFonts w:ascii="仿宋" w:eastAsia="仿宋" w:hAnsi="仿宋" w:cs="仿宋" w:hint="eastAsia"/>
            <w:lang w:eastAsia="zh-CN"/>
          </w:rPr>
          <w:t>(五)、技术风险分析</w:t>
        </w:r>
        <w:r>
          <w:tab/>
        </w:r>
        <w:r>
          <w:fldChar w:fldCharType="begin"/>
        </w:r>
        <w:r>
          <w:instrText xml:space="preserve"> PAGEREF _Toc27202 \h </w:instrText>
        </w:r>
        <w:r>
          <w:fldChar w:fldCharType="separate"/>
        </w:r>
        <w:r>
          <w:t>16</w:t>
        </w:r>
        <w:r>
          <w:fldChar w:fldCharType="end"/>
        </w:r>
      </w:hyperlink>
    </w:p>
    <w:p>
      <w:pPr>
        <w:pStyle w:val="TOC2"/>
        <w:tabs>
          <w:tab w:val="right" w:leader="dot" w:pos="8306"/>
        </w:tabs>
      </w:pPr>
      <w:hyperlink w:anchor="_Toc25181" w:history="1">
        <w:r>
          <w:rPr>
            <w:rFonts w:ascii="仿宋" w:eastAsia="仿宋" w:hAnsi="仿宋" w:cs="仿宋" w:hint="eastAsia"/>
            <w:lang w:eastAsia="zh-CN"/>
          </w:rPr>
          <w:t>(六)、财务风险分析</w:t>
        </w:r>
        <w:r>
          <w:tab/>
        </w:r>
        <w:r>
          <w:fldChar w:fldCharType="begin"/>
        </w:r>
        <w:r>
          <w:instrText xml:space="preserve"> PAGEREF _Toc25181 \h </w:instrText>
        </w:r>
        <w:r>
          <w:fldChar w:fldCharType="separate"/>
        </w:r>
        <w:r>
          <w:t>17</w:t>
        </w:r>
        <w:r>
          <w:fldChar w:fldCharType="end"/>
        </w:r>
      </w:hyperlink>
    </w:p>
    <w:p>
      <w:pPr>
        <w:pStyle w:val="TOC2"/>
        <w:tabs>
          <w:tab w:val="right" w:leader="dot" w:pos="8306"/>
        </w:tabs>
      </w:pPr>
      <w:hyperlink w:anchor="_Toc5223" w:history="1">
        <w:r>
          <w:rPr>
            <w:rFonts w:ascii="仿宋" w:eastAsia="仿宋" w:hAnsi="仿宋" w:cs="仿宋" w:hint="eastAsia"/>
            <w:lang w:eastAsia="zh-CN"/>
          </w:rPr>
          <w:t>(七)、管理风险分析</w:t>
        </w:r>
        <w:r>
          <w:tab/>
        </w:r>
        <w:r>
          <w:fldChar w:fldCharType="begin"/>
        </w:r>
        <w:r>
          <w:instrText xml:space="preserve"> PAGEREF _Toc5223 \h </w:instrText>
        </w:r>
        <w:r>
          <w:fldChar w:fldCharType="separate"/>
        </w:r>
        <w:r>
          <w:t>17</w:t>
        </w:r>
        <w:r>
          <w:fldChar w:fldCharType="end"/>
        </w:r>
      </w:hyperlink>
    </w:p>
    <w:p>
      <w:pPr>
        <w:pStyle w:val="TOC2"/>
        <w:tabs>
          <w:tab w:val="right" w:leader="dot" w:pos="8306"/>
        </w:tabs>
      </w:pPr>
      <w:hyperlink w:anchor="_Toc6633" w:history="1">
        <w:r>
          <w:rPr>
            <w:rFonts w:ascii="仿宋" w:eastAsia="仿宋" w:hAnsi="仿宋" w:cs="仿宋" w:hint="eastAsia"/>
            <w:lang w:eastAsia="zh-CN"/>
          </w:rPr>
          <w:t>(八)、其它风险分析</w:t>
        </w:r>
        <w:r>
          <w:tab/>
        </w:r>
        <w:r>
          <w:fldChar w:fldCharType="begin"/>
        </w:r>
        <w:r>
          <w:instrText xml:space="preserve"> PAGEREF _Toc6633 \h </w:instrText>
        </w:r>
        <w:r>
          <w:fldChar w:fldCharType="separate"/>
        </w:r>
        <w:r>
          <w:t>17</w:t>
        </w:r>
        <w:r>
          <w:fldChar w:fldCharType="end"/>
        </w:r>
      </w:hyperlink>
    </w:p>
    <w:p>
      <w:pPr>
        <w:pStyle w:val="TOC1"/>
        <w:tabs>
          <w:tab w:val="right" w:leader="dot" w:pos="8306"/>
        </w:tabs>
      </w:pPr>
      <w:hyperlink w:anchor="_Toc13940" w:history="1">
        <w:r>
          <w:rPr>
            <w:rFonts w:ascii="仿宋" w:eastAsia="仿宋" w:hAnsi="仿宋" w:cs="仿宋" w:hint="eastAsia"/>
            <w:lang w:eastAsia="zh-CN"/>
          </w:rPr>
          <w:t>四、工程设计说明</w:t>
        </w:r>
        <w:r>
          <w:tab/>
        </w:r>
        <w:r>
          <w:fldChar w:fldCharType="begin"/>
        </w:r>
        <w:r>
          <w:instrText xml:space="preserve"> PAGEREF _Toc13940 \h </w:instrText>
        </w:r>
        <w:r>
          <w:fldChar w:fldCharType="separate"/>
        </w:r>
        <w:r>
          <w:t>18</w:t>
        </w:r>
        <w:r>
          <w:fldChar w:fldCharType="end"/>
        </w:r>
      </w:hyperlink>
    </w:p>
    <w:p>
      <w:pPr>
        <w:pStyle w:val="TOC2"/>
        <w:tabs>
          <w:tab w:val="right" w:leader="dot" w:pos="8306"/>
        </w:tabs>
      </w:pPr>
      <w:hyperlink w:anchor="_Toc6606" w:history="1">
        <w:r>
          <w:rPr>
            <w:rFonts w:ascii="仿宋" w:eastAsia="仿宋" w:hAnsi="仿宋" w:cs="仿宋" w:hint="eastAsia"/>
            <w:lang w:eastAsia="zh-CN"/>
          </w:rPr>
          <w:t>(一)、建筑工程设计原则</w:t>
        </w:r>
        <w:r>
          <w:tab/>
        </w:r>
        <w:r>
          <w:fldChar w:fldCharType="begin"/>
        </w:r>
        <w:r>
          <w:instrText xml:space="preserve"> PAGEREF _Toc6606 \h </w:instrText>
        </w:r>
        <w:r>
          <w:fldChar w:fldCharType="separate"/>
        </w:r>
        <w:r>
          <w:t>18</w:t>
        </w:r>
        <w:r>
          <w:fldChar w:fldCharType="end"/>
        </w:r>
      </w:hyperlink>
    </w:p>
    <w:p>
      <w:pPr>
        <w:pStyle w:val="TOC2"/>
        <w:tabs>
          <w:tab w:val="right" w:leader="dot" w:pos="8306"/>
        </w:tabs>
      </w:pPr>
      <w:hyperlink w:anchor="_Toc17476" w:history="1">
        <w:r>
          <w:rPr>
            <w:rFonts w:ascii="仿宋" w:eastAsia="仿宋" w:hAnsi="仿宋" w:cs="仿宋" w:hint="eastAsia"/>
            <w:lang w:eastAsia="zh-CN"/>
          </w:rPr>
          <w:t>(二)、食品助剂项目工程建设标准规范</w:t>
        </w:r>
        <w:r>
          <w:tab/>
        </w:r>
        <w:r>
          <w:fldChar w:fldCharType="begin"/>
        </w:r>
        <w:r>
          <w:instrText xml:space="preserve"> PAGEREF _Toc17476 \h </w:instrText>
        </w:r>
        <w:r>
          <w:fldChar w:fldCharType="separate"/>
        </w:r>
        <w:r>
          <w:t>18</w:t>
        </w:r>
        <w:r>
          <w:fldChar w:fldCharType="end"/>
        </w:r>
      </w:hyperlink>
    </w:p>
    <w:p>
      <w:pPr>
        <w:pStyle w:val="TOC2"/>
        <w:tabs>
          <w:tab w:val="right" w:leader="dot" w:pos="8306"/>
        </w:tabs>
      </w:pPr>
      <w:hyperlink w:anchor="_Toc2307" w:history="1">
        <w:r>
          <w:rPr>
            <w:rFonts w:ascii="仿宋" w:eastAsia="仿宋" w:hAnsi="仿宋" w:cs="仿宋" w:hint="eastAsia"/>
            <w:lang w:eastAsia="zh-CN"/>
          </w:rPr>
          <w:t>(三)、食品助剂项目总平面设计要求</w:t>
        </w:r>
        <w:r>
          <w:tab/>
        </w:r>
        <w:r>
          <w:fldChar w:fldCharType="begin"/>
        </w:r>
        <w:r>
          <w:instrText xml:space="preserve"> PAGEREF _Toc2307 \h </w:instrText>
        </w:r>
        <w:r>
          <w:fldChar w:fldCharType="separate"/>
        </w:r>
        <w:r>
          <w:t>18</w:t>
        </w:r>
        <w:r>
          <w:fldChar w:fldCharType="end"/>
        </w:r>
      </w:hyperlink>
    </w:p>
    <w:p>
      <w:pPr>
        <w:pStyle w:val="TOC2"/>
        <w:tabs>
          <w:tab w:val="right" w:leader="dot" w:pos="8306"/>
        </w:tabs>
      </w:pPr>
      <w:hyperlink w:anchor="_Toc26960" w:history="1">
        <w:r>
          <w:rPr>
            <w:rFonts w:ascii="仿宋" w:eastAsia="仿宋" w:hAnsi="仿宋" w:cs="仿宋" w:hint="eastAsia"/>
            <w:lang w:eastAsia="zh-CN"/>
          </w:rPr>
          <w:t>(四)、建筑设计规范和标准</w:t>
        </w:r>
        <w:r>
          <w:tab/>
        </w:r>
        <w:r>
          <w:fldChar w:fldCharType="begin"/>
        </w:r>
        <w:r>
          <w:instrText xml:space="preserve"> PAGEREF _Toc26960 \h </w:instrText>
        </w:r>
        <w:r>
          <w:fldChar w:fldCharType="separate"/>
        </w:r>
        <w:r>
          <w:t>18</w:t>
        </w:r>
        <w:r>
          <w:fldChar w:fldCharType="end"/>
        </w:r>
      </w:hyperlink>
    </w:p>
    <w:p>
      <w:pPr>
        <w:pStyle w:val="TOC2"/>
        <w:tabs>
          <w:tab w:val="right" w:leader="dot" w:pos="8306"/>
        </w:tabs>
      </w:pPr>
      <w:hyperlink w:anchor="_Toc3068" w:history="1">
        <w:r>
          <w:rPr>
            <w:rFonts w:ascii="仿宋" w:eastAsia="仿宋" w:hAnsi="仿宋" w:cs="仿宋" w:hint="eastAsia"/>
            <w:lang w:eastAsia="zh-CN"/>
          </w:rPr>
          <w:t>(五)、土建工程设计年限及安全等级</w:t>
        </w:r>
        <w:r>
          <w:tab/>
        </w:r>
        <w:r>
          <w:fldChar w:fldCharType="begin"/>
        </w:r>
        <w:r>
          <w:instrText xml:space="preserve"> PAGEREF _Toc3068 \h </w:instrText>
        </w:r>
        <w:r>
          <w:fldChar w:fldCharType="separate"/>
        </w:r>
        <w:r>
          <w:t>19</w:t>
        </w:r>
        <w:r>
          <w:fldChar w:fldCharType="end"/>
        </w:r>
      </w:hyperlink>
    </w:p>
    <w:p>
      <w:pPr>
        <w:pStyle w:val="TOC2"/>
        <w:tabs>
          <w:tab w:val="right" w:leader="dot" w:pos="8306"/>
        </w:tabs>
      </w:pPr>
      <w:hyperlink w:anchor="_Toc11186" w:history="1">
        <w:r>
          <w:rPr>
            <w:rFonts w:ascii="仿宋" w:eastAsia="仿宋" w:hAnsi="仿宋" w:cs="仿宋" w:hint="eastAsia"/>
            <w:lang w:eastAsia="zh-CN"/>
          </w:rPr>
          <w:t>(六)、建筑工程设计总体要求</w:t>
        </w:r>
        <w:r>
          <w:tab/>
        </w:r>
        <w:r>
          <w:fldChar w:fldCharType="begin"/>
        </w:r>
        <w:r>
          <w:instrText xml:space="preserve"> PAGEREF _Toc11186 \h </w:instrText>
        </w:r>
        <w:r>
          <w:fldChar w:fldCharType="separate"/>
        </w:r>
        <w:r>
          <w:t>19</w:t>
        </w:r>
        <w:r>
          <w:fldChar w:fldCharType="end"/>
        </w:r>
      </w:hyperlink>
    </w:p>
    <w:p>
      <w:pPr>
        <w:pStyle w:val="TOC1"/>
        <w:tabs>
          <w:tab w:val="right" w:leader="dot" w:pos="8306"/>
        </w:tabs>
      </w:pPr>
      <w:hyperlink w:anchor="_Toc32271" w:history="1">
        <w:r>
          <w:rPr>
            <w:rFonts w:ascii="仿宋" w:eastAsia="仿宋" w:hAnsi="仿宋" w:cs="仿宋" w:hint="eastAsia"/>
            <w:lang w:eastAsia="zh-CN"/>
          </w:rPr>
          <w:t>五、人员培训与发展</w:t>
        </w:r>
        <w:r>
          <w:tab/>
        </w:r>
        <w:r>
          <w:fldChar w:fldCharType="begin"/>
        </w:r>
        <w:r>
          <w:instrText xml:space="preserve"> PAGEREF _Toc32271 \h </w:instrText>
        </w:r>
        <w:r>
          <w:fldChar w:fldCharType="separate"/>
        </w:r>
        <w:r>
          <w:t>19</w:t>
        </w:r>
        <w:r>
          <w:fldChar w:fldCharType="end"/>
        </w:r>
      </w:hyperlink>
    </w:p>
    <w:p>
      <w:pPr>
        <w:pStyle w:val="TOC2"/>
        <w:tabs>
          <w:tab w:val="right" w:leader="dot" w:pos="8306"/>
        </w:tabs>
      </w:pPr>
      <w:hyperlink w:anchor="_Toc22630" w:history="1">
        <w:r>
          <w:rPr>
            <w:rFonts w:ascii="仿宋" w:eastAsia="仿宋" w:hAnsi="仿宋" w:cs="仿宋" w:hint="eastAsia"/>
            <w:lang w:eastAsia="zh-CN"/>
          </w:rPr>
          <w:t>(一)、培训需求分析</w:t>
        </w:r>
        <w:r>
          <w:tab/>
        </w:r>
        <w:r>
          <w:fldChar w:fldCharType="begin"/>
        </w:r>
        <w:r>
          <w:instrText xml:space="preserve"> PAGEREF _Toc22630 \h </w:instrText>
        </w:r>
        <w:r>
          <w:fldChar w:fldCharType="separate"/>
        </w:r>
        <w:r>
          <w:t>19</w:t>
        </w:r>
        <w:r>
          <w:fldChar w:fldCharType="end"/>
        </w:r>
      </w:hyperlink>
    </w:p>
    <w:p>
      <w:pPr>
        <w:pStyle w:val="TOC2"/>
        <w:tabs>
          <w:tab w:val="right" w:leader="dot" w:pos="8306"/>
        </w:tabs>
      </w:pPr>
      <w:hyperlink w:anchor="_Toc25417" w:history="1">
        <w:r>
          <w:rPr>
            <w:rFonts w:ascii="仿宋" w:eastAsia="仿宋" w:hAnsi="仿宋" w:cs="仿宋" w:hint="eastAsia"/>
            <w:lang w:eastAsia="zh-CN"/>
          </w:rPr>
          <w:t>(二)、培训计划制定</w:t>
        </w:r>
        <w:r>
          <w:tab/>
        </w:r>
        <w:r>
          <w:fldChar w:fldCharType="begin"/>
        </w:r>
        <w:r>
          <w:instrText xml:space="preserve"> PAGEREF _Toc25417 \h </w:instrText>
        </w:r>
        <w:r>
          <w:fldChar w:fldCharType="separate"/>
        </w:r>
        <w:r>
          <w:t>20</w:t>
        </w:r>
        <w:r>
          <w:fldChar w:fldCharType="end"/>
        </w:r>
      </w:hyperlink>
    </w:p>
    <w:p>
      <w:pPr>
        <w:pStyle w:val="TOC2"/>
        <w:tabs>
          <w:tab w:val="right" w:leader="dot" w:pos="8306"/>
        </w:tabs>
      </w:pPr>
      <w:hyperlink w:anchor="_Toc2653" w:history="1">
        <w:r>
          <w:rPr>
            <w:rFonts w:ascii="仿宋" w:eastAsia="仿宋" w:hAnsi="仿宋" w:cs="仿宋" w:hint="eastAsia"/>
            <w:lang w:eastAsia="zh-CN"/>
          </w:rPr>
          <w:t>(三)、培训执行与评估</w:t>
        </w:r>
        <w:r>
          <w:tab/>
        </w:r>
        <w:r>
          <w:fldChar w:fldCharType="begin"/>
        </w:r>
        <w:r>
          <w:instrText xml:space="preserve"> PAGEREF _Toc2653 \h </w:instrText>
        </w:r>
        <w:r>
          <w:fldChar w:fldCharType="separate"/>
        </w:r>
        <w:r>
          <w:t>21</w:t>
        </w:r>
        <w:r>
          <w:fldChar w:fldCharType="end"/>
        </w:r>
      </w:hyperlink>
    </w:p>
    <w:p>
      <w:pPr>
        <w:pStyle w:val="TOC2"/>
        <w:tabs>
          <w:tab w:val="right" w:leader="dot" w:pos="8306"/>
        </w:tabs>
      </w:pPr>
      <w:hyperlink w:anchor="_Toc15771" w:history="1">
        <w:r>
          <w:rPr>
            <w:rFonts w:ascii="仿宋" w:eastAsia="仿宋" w:hAnsi="仿宋" w:cs="仿宋" w:hint="eastAsia"/>
            <w:lang w:eastAsia="zh-CN"/>
          </w:rPr>
          <w:t>(四)、员工职业发展规划</w:t>
        </w:r>
        <w:r>
          <w:tab/>
        </w:r>
        <w:r>
          <w:fldChar w:fldCharType="begin"/>
        </w:r>
        <w:r>
          <w:instrText xml:space="preserve"> PAGEREF _Toc15771 \h </w:instrText>
        </w:r>
        <w:r>
          <w:fldChar w:fldCharType="separate"/>
        </w:r>
        <w:r>
          <w:t>23</w:t>
        </w:r>
        <w:r>
          <w:fldChar w:fldCharType="end"/>
        </w:r>
      </w:hyperlink>
    </w:p>
    <w:p>
      <w:pPr>
        <w:pStyle w:val="TOC1"/>
        <w:tabs>
          <w:tab w:val="right" w:leader="dot" w:pos="8306"/>
        </w:tabs>
      </w:pPr>
      <w:hyperlink w:anchor="_Toc27487" w:history="1">
        <w:r>
          <w:rPr>
            <w:rFonts w:ascii="仿宋" w:eastAsia="仿宋" w:hAnsi="仿宋" w:cs="仿宋" w:hint="eastAsia"/>
            <w:lang w:eastAsia="zh-CN"/>
          </w:rPr>
          <w:t>六、食品助剂项目落地与推广</w:t>
        </w:r>
        <w:r>
          <w:tab/>
        </w:r>
        <w:r>
          <w:fldChar w:fldCharType="begin"/>
        </w:r>
        <w:r>
          <w:instrText xml:space="preserve"> PAGEREF _Toc27487 \h </w:instrText>
        </w:r>
        <w:r>
          <w:fldChar w:fldCharType="separate"/>
        </w:r>
        <w:r>
          <w:t>24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50" w:history="1">
        <w:r>
          <w:rPr>
            <w:rFonts w:ascii="仿宋" w:eastAsia="仿宋" w:hAnsi="仿宋" w:cs="仿宋" w:hint="eastAsia"/>
            <w:lang w:eastAsia="zh-CN"/>
          </w:rPr>
          <w:t>(一)、食品助剂项目推广计划</w:t>
        </w:r>
        <w:r>
          <w:tab/>
        </w:r>
        <w:r>
          <w:fldChar w:fldCharType="begin"/>
        </w:r>
        <w:r>
          <w:instrText xml:space="preserve"> PAGEREF _Toc2250 \h </w:instrText>
        </w:r>
        <w:r>
          <w:fldChar w:fldCharType="separate"/>
        </w:r>
        <w:r>
          <w:t>24</w:t>
        </w:r>
        <w:r>
          <w:fldChar w:fldCharType="end"/>
        </w:r>
      </w:hyperlink>
    </w:p>
    <w:p>
      <w:pPr>
        <w:pStyle w:val="TOC2"/>
        <w:tabs>
          <w:tab w:val="right" w:leader="dot" w:pos="8306"/>
        </w:tabs>
      </w:pPr>
      <w:hyperlink w:anchor="_Toc1235" w:history="1">
        <w:r>
          <w:rPr>
            <w:rFonts w:ascii="仿宋" w:eastAsia="仿宋" w:hAnsi="仿宋" w:cs="仿宋" w:hint="eastAsia"/>
            <w:lang w:eastAsia="zh-CN"/>
          </w:rPr>
          <w:t>(二)、地方政府支持与合作</w:t>
        </w:r>
        <w:r>
          <w:tab/>
        </w:r>
        <w:r>
          <w:fldChar w:fldCharType="begin"/>
        </w:r>
        <w:r>
          <w:instrText xml:space="preserve"> PAGEREF _Toc1235 \h </w:instrText>
        </w:r>
        <w:r>
          <w:fldChar w:fldCharType="separate"/>
        </w:r>
        <w:r>
          <w:t>25</w:t>
        </w:r>
        <w:r>
          <w:fldChar w:fldCharType="end"/>
        </w:r>
      </w:hyperlink>
    </w:p>
    <w:p>
      <w:pPr>
        <w:pStyle w:val="TOC2"/>
        <w:tabs>
          <w:tab w:val="right" w:leader="dot" w:pos="8306"/>
        </w:tabs>
      </w:pPr>
      <w:hyperlink w:anchor="_Toc31369" w:history="1">
        <w:r>
          <w:rPr>
            <w:rFonts w:ascii="仿宋" w:eastAsia="仿宋" w:hAnsi="仿宋" w:cs="仿宋" w:hint="eastAsia"/>
            <w:lang w:eastAsia="zh-CN"/>
          </w:rPr>
          <w:t>(三)、市场推广与品牌建设</w:t>
        </w:r>
        <w:r>
          <w:tab/>
        </w:r>
        <w:r>
          <w:fldChar w:fldCharType="begin"/>
        </w:r>
        <w:r>
          <w:instrText xml:space="preserve"> PAGEREF _Toc31369 \h </w:instrText>
        </w:r>
        <w:r>
          <w:fldChar w:fldCharType="separate"/>
        </w:r>
        <w:r>
          <w:t>26</w:t>
        </w:r>
        <w:r>
          <w:fldChar w:fldCharType="end"/>
        </w:r>
      </w:hyperlink>
    </w:p>
    <w:p>
      <w:pPr>
        <w:pStyle w:val="TOC2"/>
        <w:tabs>
          <w:tab w:val="right" w:leader="dot" w:pos="8306"/>
        </w:tabs>
      </w:pPr>
      <w:hyperlink w:anchor="_Toc26593" w:history="1">
        <w:r>
          <w:rPr>
            <w:rFonts w:ascii="仿宋" w:eastAsia="仿宋" w:hAnsi="仿宋" w:cs="仿宋" w:hint="eastAsia"/>
            <w:lang w:eastAsia="zh-CN"/>
          </w:rPr>
          <w:t>(四)、社会参与与共享机制</w:t>
        </w:r>
        <w:r>
          <w:tab/>
        </w:r>
        <w:r>
          <w:fldChar w:fldCharType="begin"/>
        </w:r>
        <w:r>
          <w:instrText xml:space="preserve"> PAGEREF _Toc26593 \h </w:instrText>
        </w:r>
        <w:r>
          <w:fldChar w:fldCharType="separate"/>
        </w:r>
        <w:r>
          <w:t>27</w:t>
        </w:r>
        <w:r>
          <w:fldChar w:fldCharType="end"/>
        </w:r>
      </w:hyperlink>
    </w:p>
    <w:p>
      <w:pPr>
        <w:pStyle w:val="TOC1"/>
        <w:tabs>
          <w:tab w:val="right" w:leader="dot" w:pos="8306"/>
        </w:tabs>
      </w:pPr>
      <w:hyperlink w:anchor="_Toc20638" w:history="1">
        <w:r>
          <w:rPr>
            <w:rFonts w:ascii="仿宋" w:eastAsia="仿宋" w:hAnsi="仿宋" w:cs="仿宋" w:hint="eastAsia"/>
            <w:lang w:eastAsia="zh-CN"/>
          </w:rPr>
          <w:t>七、食品助剂项目收尾与总结</w:t>
        </w:r>
        <w:r>
          <w:tab/>
        </w:r>
        <w:r>
          <w:fldChar w:fldCharType="begin"/>
        </w:r>
        <w:r>
          <w:instrText xml:space="preserve"> PAGEREF _Toc20638 \h </w:instrText>
        </w:r>
        <w:r>
          <w:fldChar w:fldCharType="separate"/>
        </w:r>
        <w:r>
          <w:t>28</w:t>
        </w:r>
        <w:r>
          <w:fldChar w:fldCharType="end"/>
        </w:r>
      </w:hyperlink>
    </w:p>
    <w:p>
      <w:pPr>
        <w:pStyle w:val="TOC2"/>
        <w:tabs>
          <w:tab w:val="right" w:leader="dot" w:pos="8306"/>
        </w:tabs>
      </w:pPr>
      <w:hyperlink w:anchor="_Toc28555" w:history="1">
        <w:r>
          <w:rPr>
            <w:rFonts w:ascii="仿宋" w:eastAsia="仿宋" w:hAnsi="仿宋" w:cs="仿宋" w:hint="eastAsia"/>
            <w:lang w:eastAsia="zh-CN"/>
          </w:rPr>
          <w:t>(一)、食品助剂项目总结与经验分享</w:t>
        </w:r>
        <w:r>
          <w:tab/>
        </w:r>
        <w:r>
          <w:fldChar w:fldCharType="begin"/>
        </w:r>
        <w:r>
          <w:instrText xml:space="preserve"> PAGEREF _Toc28555 \h </w:instrText>
        </w:r>
        <w:r>
          <w:fldChar w:fldCharType="separate"/>
        </w:r>
        <w:r>
          <w:t>28</w:t>
        </w:r>
        <w:r>
          <w:fldChar w:fldCharType="end"/>
        </w:r>
      </w:hyperlink>
    </w:p>
    <w:p>
      <w:pPr>
        <w:pStyle w:val="TOC2"/>
        <w:tabs>
          <w:tab w:val="right" w:leader="dot" w:pos="8306"/>
        </w:tabs>
      </w:pPr>
      <w:hyperlink w:anchor="_Toc1288" w:history="1">
        <w:r>
          <w:rPr>
            <w:rFonts w:ascii="仿宋" w:eastAsia="仿宋" w:hAnsi="仿宋" w:cs="仿宋" w:hint="eastAsia"/>
            <w:lang w:eastAsia="zh-CN"/>
          </w:rPr>
          <w:t>(二)、食品助剂项目报告与归档</w:t>
        </w:r>
        <w:r>
          <w:tab/>
        </w:r>
        <w:r>
          <w:fldChar w:fldCharType="begin"/>
        </w:r>
        <w:r>
          <w:instrText xml:space="preserve"> PAGEREF _Toc1288 \h </w:instrText>
        </w:r>
        <w:r>
          <w:fldChar w:fldCharType="separate"/>
        </w:r>
        <w:r>
          <w:t>31</w:t>
        </w:r>
        <w:r>
          <w:fldChar w:fldCharType="end"/>
        </w:r>
      </w:hyperlink>
    </w:p>
    <w:p>
      <w:pPr>
        <w:pStyle w:val="TOC2"/>
        <w:tabs>
          <w:tab w:val="right" w:leader="dot" w:pos="8306"/>
        </w:tabs>
      </w:pPr>
      <w:hyperlink w:anchor="_Toc13491" w:history="1">
        <w:r>
          <w:rPr>
            <w:rFonts w:ascii="仿宋" w:eastAsia="仿宋" w:hAnsi="仿宋" w:cs="仿宋" w:hint="eastAsia"/>
            <w:lang w:eastAsia="zh-CN"/>
          </w:rPr>
          <w:t>(三)、食品助剂项目收尾与结算</w:t>
        </w:r>
        <w:r>
          <w:tab/>
        </w:r>
        <w:r>
          <w:fldChar w:fldCharType="begin"/>
        </w:r>
        <w:r>
          <w:instrText xml:space="preserve"> PAGEREF _Toc13491 \h </w:instrText>
        </w:r>
        <w:r>
          <w:fldChar w:fldCharType="separate"/>
        </w:r>
        <w:r>
          <w:t>32</w:t>
        </w:r>
        <w:r>
          <w:fldChar w:fldCharType="end"/>
        </w:r>
      </w:hyperlink>
    </w:p>
    <w:p>
      <w:pPr>
        <w:pStyle w:val="TOC2"/>
        <w:tabs>
          <w:tab w:val="right" w:leader="dot" w:pos="8306"/>
        </w:tabs>
      </w:pPr>
      <w:hyperlink w:anchor="_Toc16510" w:history="1">
        <w:r>
          <w:rPr>
            <w:rFonts w:ascii="仿宋" w:eastAsia="仿宋" w:hAnsi="仿宋" w:cs="仿宋" w:hint="eastAsia"/>
            <w:lang w:eastAsia="zh-CN"/>
          </w:rPr>
          <w:t>(四)、团队人员调整与反馈</w:t>
        </w:r>
        <w:r>
          <w:tab/>
        </w:r>
        <w:r>
          <w:fldChar w:fldCharType="begin"/>
        </w:r>
        <w:r>
          <w:instrText xml:space="preserve"> PAGEREF _Toc16510 \h </w:instrText>
        </w:r>
        <w:r>
          <w:fldChar w:fldCharType="separate"/>
        </w:r>
        <w:r>
          <w:t>33</w:t>
        </w:r>
        <w:r>
          <w:fldChar w:fldCharType="end"/>
        </w:r>
      </w:hyperlink>
    </w:p>
    <w:p>
      <w:pPr>
        <w:pStyle w:val="TOC1"/>
        <w:tabs>
          <w:tab w:val="right" w:leader="dot" w:pos="8306"/>
        </w:tabs>
      </w:pPr>
      <w:hyperlink w:anchor="_Toc19238" w:history="1">
        <w:r>
          <w:rPr>
            <w:rFonts w:ascii="仿宋" w:eastAsia="仿宋" w:hAnsi="仿宋" w:cs="仿宋" w:hint="eastAsia"/>
            <w:lang w:eastAsia="zh-CN"/>
          </w:rPr>
          <w:t>八、科技创新与研发</w:t>
        </w:r>
        <w:r>
          <w:tab/>
        </w:r>
        <w:r>
          <w:fldChar w:fldCharType="begin"/>
        </w:r>
        <w:r>
          <w:instrText xml:space="preserve"> PAGEREF _Toc19238 \h </w:instrText>
        </w:r>
        <w:r>
          <w:fldChar w:fldCharType="separate"/>
        </w:r>
        <w:r>
          <w:t>34</w:t>
        </w:r>
        <w:r>
          <w:fldChar w:fldCharType="end"/>
        </w:r>
      </w:hyperlink>
    </w:p>
    <w:p>
      <w:pPr>
        <w:pStyle w:val="TOC2"/>
        <w:tabs>
          <w:tab w:val="right" w:leader="dot" w:pos="8306"/>
        </w:tabs>
      </w:pPr>
      <w:hyperlink w:anchor="_Toc26051" w:history="1">
        <w:r>
          <w:rPr>
            <w:rFonts w:ascii="仿宋" w:eastAsia="仿宋" w:hAnsi="仿宋" w:cs="仿宋" w:hint="eastAsia"/>
            <w:lang w:eastAsia="zh-CN"/>
          </w:rPr>
          <w:t>(一)、科技创新战略规划</w:t>
        </w:r>
        <w:r>
          <w:tab/>
        </w:r>
        <w:r>
          <w:fldChar w:fldCharType="begin"/>
        </w:r>
        <w:r>
          <w:instrText xml:space="preserve"> PAGEREF _Toc26051 \h </w:instrText>
        </w:r>
        <w:r>
          <w:fldChar w:fldCharType="separate"/>
        </w:r>
        <w:r>
          <w:t>34</w:t>
        </w:r>
        <w:r>
          <w:fldChar w:fldCharType="end"/>
        </w:r>
      </w:hyperlink>
    </w:p>
    <w:p>
      <w:pPr>
        <w:pStyle w:val="TOC2"/>
        <w:tabs>
          <w:tab w:val="right" w:leader="dot" w:pos="8306"/>
        </w:tabs>
      </w:pPr>
      <w:hyperlink w:anchor="_Toc22562" w:history="1">
        <w:r>
          <w:rPr>
            <w:rFonts w:ascii="仿宋" w:eastAsia="仿宋" w:hAnsi="仿宋" w:cs="仿宋" w:hint="eastAsia"/>
            <w:lang w:eastAsia="zh-CN"/>
          </w:rPr>
          <w:t>(二)、研发团队建设</w:t>
        </w:r>
        <w:r>
          <w:tab/>
        </w:r>
        <w:r>
          <w:fldChar w:fldCharType="begin"/>
        </w:r>
        <w:r>
          <w:instrText xml:space="preserve"> PAGEREF _Toc22562 \h </w:instrText>
        </w:r>
        <w:r>
          <w:fldChar w:fldCharType="separate"/>
        </w:r>
        <w:r>
          <w:t>36</w:t>
        </w:r>
        <w:r>
          <w:fldChar w:fldCharType="end"/>
        </w:r>
      </w:hyperlink>
    </w:p>
    <w:p>
      <w:pPr>
        <w:pStyle w:val="TOC2"/>
        <w:tabs>
          <w:tab w:val="right" w:leader="dot" w:pos="8306"/>
        </w:tabs>
      </w:pPr>
      <w:hyperlink w:anchor="_Toc9366" w:history="1">
        <w:r>
          <w:rPr>
            <w:rFonts w:ascii="仿宋" w:eastAsia="仿宋" w:hAnsi="仿宋" w:cs="仿宋" w:hint="eastAsia"/>
            <w:lang w:eastAsia="zh-CN"/>
          </w:rPr>
          <w:t>(三)、知识产权保护机制</w:t>
        </w:r>
        <w:r>
          <w:tab/>
        </w:r>
        <w:r>
          <w:fldChar w:fldCharType="begin"/>
        </w:r>
        <w:r>
          <w:instrText xml:space="preserve"> PAGEREF _Toc9366 \h </w:instrText>
        </w:r>
        <w:r>
          <w:fldChar w:fldCharType="separate"/>
        </w:r>
        <w:r>
          <w:t>37</w:t>
        </w:r>
        <w:r>
          <w:fldChar w:fldCharType="end"/>
        </w:r>
      </w:hyperlink>
    </w:p>
    <w:p>
      <w:pPr>
        <w:pStyle w:val="TOC2"/>
        <w:tabs>
          <w:tab w:val="right" w:leader="dot" w:pos="8306"/>
        </w:tabs>
      </w:pPr>
      <w:hyperlink w:anchor="_Toc22004" w:history="1">
        <w:r>
          <w:rPr>
            <w:rFonts w:ascii="仿宋" w:eastAsia="仿宋" w:hAnsi="仿宋" w:cs="仿宋" w:hint="eastAsia"/>
            <w:lang w:eastAsia="zh-CN"/>
          </w:rPr>
          <w:t>(四)、技术引进与应用</w:t>
        </w:r>
        <w:r>
          <w:tab/>
        </w:r>
        <w:r>
          <w:fldChar w:fldCharType="begin"/>
        </w:r>
        <w:r>
          <w:instrText xml:space="preserve"> PAGEREF _Toc22004 \h </w:instrText>
        </w:r>
        <w:r>
          <w:fldChar w:fldCharType="separate"/>
        </w:r>
        <w:r>
          <w:t>38</w:t>
        </w:r>
        <w:r>
          <w:fldChar w:fldCharType="end"/>
        </w:r>
      </w:hyperlink>
    </w:p>
    <w:p>
      <w:pPr>
        <w:pStyle w:val="TOC1"/>
        <w:tabs>
          <w:tab w:val="right" w:leader="dot" w:pos="8306"/>
        </w:tabs>
      </w:pPr>
      <w:hyperlink w:anchor="_Toc14680" w:history="1">
        <w:r>
          <w:rPr>
            <w:rFonts w:ascii="仿宋" w:eastAsia="仿宋" w:hAnsi="仿宋" w:cs="仿宋" w:hint="eastAsia"/>
            <w:lang w:eastAsia="zh-CN"/>
          </w:rPr>
          <w:t>九、合规与风险管理</w:t>
        </w:r>
        <w:r>
          <w:tab/>
        </w:r>
        <w:r>
          <w:fldChar w:fldCharType="begin"/>
        </w:r>
        <w:r>
          <w:instrText xml:space="preserve"> PAGEREF _Toc14680 \h </w:instrText>
        </w:r>
        <w:r>
          <w:fldChar w:fldCharType="separate"/>
        </w:r>
        <w:r>
          <w:t>39</w:t>
        </w:r>
        <w:r>
          <w:fldChar w:fldCharType="end"/>
        </w:r>
      </w:hyperlink>
    </w:p>
    <w:p>
      <w:pPr>
        <w:pStyle w:val="TOC2"/>
        <w:tabs>
          <w:tab w:val="right" w:leader="dot" w:pos="8306"/>
        </w:tabs>
      </w:pPr>
      <w:hyperlink w:anchor="_Toc13731" w:history="1">
        <w:r>
          <w:rPr>
            <w:rFonts w:ascii="仿宋" w:eastAsia="仿宋" w:hAnsi="仿宋" w:cs="仿宋" w:hint="eastAsia"/>
            <w:lang w:eastAsia="zh-CN"/>
          </w:rPr>
          <w:t>(一)、法律法规合规体系</w:t>
        </w:r>
        <w:r>
          <w:tab/>
        </w:r>
        <w:r>
          <w:fldChar w:fldCharType="begin"/>
        </w:r>
        <w:r>
          <w:instrText xml:space="preserve"> PAGEREF _Toc13731 \h </w:instrText>
        </w:r>
        <w:r>
          <w:fldChar w:fldCharType="separate"/>
        </w:r>
        <w:r>
          <w:t>39</w:t>
        </w:r>
        <w:r>
          <w:fldChar w:fldCharType="end"/>
        </w:r>
      </w:hyperlink>
    </w:p>
    <w:p>
      <w:pPr>
        <w:pStyle w:val="TOC2"/>
        <w:tabs>
          <w:tab w:val="right" w:leader="dot" w:pos="8306"/>
        </w:tabs>
      </w:pPr>
      <w:hyperlink w:anchor="_Toc26259" w:history="1">
        <w:r>
          <w:rPr>
            <w:rFonts w:ascii="仿宋" w:eastAsia="仿宋" w:hAnsi="仿宋" w:cs="仿宋" w:hint="eastAsia"/>
            <w:lang w:eastAsia="zh-CN"/>
          </w:rPr>
          <w:t>(二)、内部控制与风险评估</w:t>
        </w:r>
        <w:r>
          <w:tab/>
        </w:r>
        <w:r>
          <w:fldChar w:fldCharType="begin"/>
        </w:r>
        <w:r>
          <w:instrText xml:space="preserve"> PAGEREF _Toc26259 \h </w:instrText>
        </w:r>
        <w:r>
          <w:fldChar w:fldCharType="separate"/>
        </w:r>
        <w:r>
          <w:t>40</w:t>
        </w:r>
        <w:r>
          <w:fldChar w:fldCharType="end"/>
        </w:r>
      </w:hyperlink>
    </w:p>
    <w:p>
      <w:pPr>
        <w:pStyle w:val="TOC2"/>
        <w:tabs>
          <w:tab w:val="right" w:leader="dot" w:pos="8306"/>
        </w:tabs>
      </w:pPr>
      <w:hyperlink w:anchor="_Toc22202" w:history="1">
        <w:r>
          <w:rPr>
            <w:rFonts w:ascii="仿宋" w:eastAsia="仿宋" w:hAnsi="仿宋" w:cs="仿宋" w:hint="eastAsia"/>
            <w:lang w:eastAsia="zh-CN"/>
          </w:rPr>
          <w:t>(三)、合规培训与执行</w:t>
        </w:r>
        <w:r>
          <w:tab/>
        </w:r>
        <w:r>
          <w:fldChar w:fldCharType="begin"/>
        </w:r>
        <w:r>
          <w:instrText xml:space="preserve"> PAGEREF _Toc22202 \h </w:instrText>
        </w:r>
        <w:r>
          <w:fldChar w:fldCharType="separate"/>
        </w:r>
        <w:r>
          <w:t>41</w:t>
        </w:r>
        <w:r>
          <w:fldChar w:fldCharType="end"/>
        </w:r>
      </w:hyperlink>
    </w:p>
    <w:p>
      <w:pPr>
        <w:pStyle w:val="TOC2"/>
        <w:tabs>
          <w:tab w:val="right" w:leader="dot" w:pos="8306"/>
        </w:tabs>
      </w:pPr>
      <w:hyperlink w:anchor="_Toc24587" w:history="1">
        <w:r>
          <w:rPr>
            <w:rFonts w:ascii="仿宋" w:eastAsia="仿宋" w:hAnsi="仿宋" w:cs="仿宋" w:hint="eastAsia"/>
            <w:lang w:eastAsia="zh-CN"/>
          </w:rPr>
          <w:t>(四)、合规监测与修正机制</w:t>
        </w:r>
        <w:r>
          <w:tab/>
        </w:r>
        <w:r>
          <w:fldChar w:fldCharType="begin"/>
        </w:r>
        <w:r>
          <w:instrText xml:space="preserve"> PAGEREF _Toc24587 \h </w:instrText>
        </w:r>
        <w:r>
          <w:fldChar w:fldCharType="separate"/>
        </w:r>
        <w:r>
          <w:t>43</w:t>
        </w:r>
        <w:r>
          <w:fldChar w:fldCharType="end"/>
        </w:r>
      </w:hyperlink>
    </w:p>
    <w:p>
      <w:pPr>
        <w:pStyle w:val="TOC1"/>
        <w:tabs>
          <w:tab w:val="right" w:leader="dot" w:pos="8306"/>
        </w:tabs>
      </w:pPr>
      <w:hyperlink w:anchor="_Toc20153" w:history="1">
        <w:r>
          <w:rPr>
            <w:rFonts w:ascii="仿宋" w:eastAsia="仿宋" w:hAnsi="仿宋" w:cs="仿宋" w:hint="eastAsia"/>
            <w:lang w:eastAsia="zh-CN"/>
          </w:rPr>
          <w:t>十、员工福利与团队建设</w:t>
        </w:r>
        <w:r>
          <w:tab/>
        </w:r>
        <w:r>
          <w:fldChar w:fldCharType="begin"/>
        </w:r>
        <w:r>
          <w:instrText xml:space="preserve"> PAGEREF _Toc20153 \h </w:instrText>
        </w:r>
        <w:r>
          <w:fldChar w:fldCharType="separate"/>
        </w:r>
        <w:r>
          <w:t>44</w:t>
        </w:r>
        <w:r>
          <w:fldChar w:fldCharType="end"/>
        </w:r>
      </w:hyperlink>
    </w:p>
    <w:p>
      <w:pPr>
        <w:pStyle w:val="TOC2"/>
        <w:tabs>
          <w:tab w:val="right" w:leader="dot" w:pos="8306"/>
        </w:tabs>
      </w:pPr>
      <w:hyperlink w:anchor="_Toc23294" w:history="1">
        <w:r>
          <w:rPr>
            <w:rFonts w:ascii="仿宋" w:eastAsia="仿宋" w:hAnsi="仿宋" w:cs="仿宋" w:hint="eastAsia"/>
            <w:lang w:eastAsia="zh-CN"/>
          </w:rPr>
          <w:t>(一)、员工福利政策制定</w:t>
        </w:r>
        <w:r>
          <w:tab/>
        </w:r>
        <w:r>
          <w:fldChar w:fldCharType="begin"/>
        </w:r>
        <w:r>
          <w:instrText xml:space="preserve"> PAGEREF _Toc23294 \h </w:instrText>
        </w:r>
        <w:r>
          <w:fldChar w:fldCharType="separate"/>
        </w:r>
        <w:r>
          <w:t>44</w:t>
        </w:r>
        <w:r>
          <w:fldChar w:fldCharType="end"/>
        </w:r>
      </w:hyperlink>
    </w:p>
    <w:p>
      <w:pPr>
        <w:pStyle w:val="TOC2"/>
        <w:tabs>
          <w:tab w:val="right" w:leader="dot" w:pos="8306"/>
        </w:tabs>
      </w:pPr>
      <w:hyperlink w:anchor="_Toc1203" w:history="1">
        <w:r>
          <w:rPr>
            <w:rFonts w:ascii="仿宋" w:eastAsia="仿宋" w:hAnsi="仿宋" w:cs="仿宋" w:hint="eastAsia"/>
            <w:lang w:eastAsia="zh-CN"/>
          </w:rPr>
          <w:t>(二)、团队建设活动规划</w:t>
        </w:r>
        <w:r>
          <w:tab/>
        </w:r>
        <w:r>
          <w:fldChar w:fldCharType="begin"/>
        </w:r>
        <w:r>
          <w:instrText xml:space="preserve"> PAGEREF _Toc1203 \h </w:instrText>
        </w:r>
        <w:r>
          <w:fldChar w:fldCharType="separate"/>
        </w:r>
        <w:r>
          <w:t>46</w:t>
        </w:r>
        <w:r>
          <w:fldChar w:fldCharType="end"/>
        </w:r>
      </w:hyperlink>
    </w:p>
    <w:p>
      <w:pPr>
        <w:pStyle w:val="TOC2"/>
        <w:tabs>
          <w:tab w:val="right" w:leader="dot" w:pos="8306"/>
        </w:tabs>
      </w:pPr>
      <w:hyperlink w:anchor="_Toc21948" w:history="1">
        <w:r>
          <w:rPr>
            <w:rFonts w:ascii="仿宋" w:eastAsia="仿宋" w:hAnsi="仿宋" w:cs="仿宋" w:hint="eastAsia"/>
            <w:lang w:eastAsia="zh-CN"/>
          </w:rPr>
          <w:t>(三)、员工关怀与激励措施</w:t>
        </w:r>
        <w:r>
          <w:tab/>
        </w:r>
        <w:r>
          <w:fldChar w:fldCharType="begin"/>
        </w:r>
        <w:r>
          <w:instrText xml:space="preserve"> PAGEREF _Toc21948 \h </w:instrText>
        </w:r>
        <w:r>
          <w:fldChar w:fldCharType="separate"/>
        </w:r>
        <w:r>
          <w:t>46</w:t>
        </w:r>
        <w:r>
          <w:fldChar w:fldCharType="end"/>
        </w:r>
      </w:hyperlink>
    </w:p>
    <w:p>
      <w:pPr>
        <w:pStyle w:val="TOC2"/>
        <w:tabs>
          <w:tab w:val="right" w:leader="dot" w:pos="8306"/>
        </w:tabs>
      </w:pPr>
      <w:hyperlink w:anchor="_Toc2841" w:history="1">
        <w:r>
          <w:rPr>
            <w:rFonts w:ascii="仿宋" w:eastAsia="仿宋" w:hAnsi="仿宋" w:cs="仿宋" w:hint="eastAsia"/>
            <w:lang w:eastAsia="zh-CN"/>
          </w:rPr>
          <w:t>(四)、团队文化与价值观塑造</w:t>
        </w:r>
        <w:r>
          <w:tab/>
        </w:r>
        <w:r>
          <w:fldChar w:fldCharType="begin"/>
        </w:r>
        <w:r>
          <w:instrText xml:space="preserve"> PAGEREF _Toc2841 \h </w:instrText>
        </w:r>
        <w:r>
          <w:fldChar w:fldCharType="separate"/>
        </w:r>
        <w:r>
          <w:t>48</w:t>
        </w:r>
        <w:r>
          <w:fldChar w:fldCharType="end"/>
        </w:r>
      </w:hyperlink>
    </w:p>
    <w:p>
      <w:pPr>
        <w:pStyle w:val="TOC1"/>
        <w:tabs>
          <w:tab w:val="right" w:leader="dot" w:pos="8306"/>
        </w:tabs>
      </w:pPr>
      <w:hyperlink w:anchor="_Toc30920" w:history="1">
        <w:r>
          <w:rPr>
            <w:rFonts w:ascii="仿宋" w:eastAsia="仿宋" w:hAnsi="仿宋" w:cs="仿宋" w:hint="eastAsia"/>
            <w:lang w:eastAsia="zh-CN"/>
          </w:rPr>
          <w:t>十一、危机管理与应急响应</w:t>
        </w:r>
        <w:r>
          <w:tab/>
        </w:r>
        <w:r>
          <w:fldChar w:fldCharType="begin"/>
        </w:r>
        <w:r>
          <w:instrText xml:space="preserve"> PAGEREF _Toc30920 \h </w:instrText>
        </w:r>
        <w:r>
          <w:fldChar w:fldCharType="separate"/>
        </w:r>
        <w:r>
          <w:t>49</w:t>
        </w:r>
        <w:r>
          <w:fldChar w:fldCharType="end"/>
        </w:r>
      </w:hyperlink>
    </w:p>
    <w:p>
      <w:pPr>
        <w:pStyle w:val="TOC2"/>
        <w:tabs>
          <w:tab w:val="right" w:leader="dot" w:pos="8306"/>
        </w:tabs>
      </w:pPr>
      <w:hyperlink w:anchor="_Toc12500" w:history="1">
        <w:r>
          <w:rPr>
            <w:rFonts w:ascii="仿宋" w:eastAsia="仿宋" w:hAnsi="仿宋" w:cs="仿宋" w:hint="eastAsia"/>
            <w:lang w:eastAsia="zh-CN"/>
          </w:rPr>
          <w:t>(一)、危机预警机制</w:t>
        </w:r>
        <w:r>
          <w:tab/>
        </w:r>
        <w:r>
          <w:fldChar w:fldCharType="begin"/>
        </w:r>
        <w:r>
          <w:instrText xml:space="preserve"> PAGEREF _Toc12500 \h </w:instrText>
        </w:r>
        <w:r>
          <w:fldChar w:fldCharType="separate"/>
        </w:r>
        <w:r>
          <w:t>49</w:t>
        </w:r>
        <w:r>
          <w:fldChar w:fldCharType="end"/>
        </w:r>
      </w:hyperlink>
    </w:p>
    <w:p>
      <w:pPr>
        <w:pStyle w:val="TOC2"/>
        <w:tabs>
          <w:tab w:val="right" w:leader="dot" w:pos="8306"/>
        </w:tabs>
      </w:pPr>
      <w:hyperlink w:anchor="_Toc17942" w:history="1">
        <w:r>
          <w:rPr>
            <w:rFonts w:ascii="仿宋" w:eastAsia="仿宋" w:hAnsi="仿宋" w:cs="仿宋" w:hint="eastAsia"/>
            <w:lang w:eastAsia="zh-CN"/>
          </w:rPr>
          <w:t>(二)、应急预案与演练</w:t>
        </w:r>
        <w:r>
          <w:tab/>
        </w:r>
        <w:r>
          <w:fldChar w:fldCharType="begin"/>
        </w:r>
        <w:r>
          <w:instrText xml:space="preserve"> PAGEREF _Toc17942 \h </w:instrText>
        </w:r>
        <w:r>
          <w:fldChar w:fldCharType="separate"/>
        </w:r>
        <w:r>
          <w:t>50</w:t>
        </w:r>
        <w:r>
          <w:fldChar w:fldCharType="end"/>
        </w:r>
      </w:hyperlink>
    </w:p>
    <w:p>
      <w:pPr>
        <w:pStyle w:val="TOC2"/>
        <w:tabs>
          <w:tab w:val="right" w:leader="dot" w:pos="8306"/>
        </w:tabs>
      </w:pPr>
      <w:hyperlink w:anchor="_Toc19469" w:history="1">
        <w:r>
          <w:rPr>
            <w:rFonts w:ascii="仿宋" w:eastAsia="仿宋" w:hAnsi="仿宋" w:cs="仿宋" w:hint="eastAsia"/>
            <w:lang w:eastAsia="zh-CN"/>
          </w:rPr>
          <w:t>(三)、公关与舆情管理</w:t>
        </w:r>
        <w:r>
          <w:tab/>
        </w:r>
        <w:r>
          <w:fldChar w:fldCharType="begin"/>
        </w:r>
        <w:r>
          <w:instrText xml:space="preserve"> PAGEREF _Toc19469 \h </w:instrText>
        </w:r>
        <w:r>
          <w:fldChar w:fldCharType="separate"/>
        </w:r>
        <w:r>
          <w:t>52</w:t>
        </w:r>
        <w:r>
          <w:fldChar w:fldCharType="end"/>
        </w:r>
      </w:hyperlink>
    </w:p>
    <w:p>
      <w:pPr>
        <w:pStyle w:val="TOC2"/>
        <w:tabs>
          <w:tab w:val="right" w:leader="dot" w:pos="8306"/>
        </w:tabs>
      </w:pPr>
      <w:hyperlink w:anchor="_Toc12070" w:history="1">
        <w:r>
          <w:rPr>
            <w:rFonts w:ascii="仿宋" w:eastAsia="仿宋" w:hAnsi="仿宋" w:cs="仿宋" w:hint="eastAsia"/>
            <w:lang w:eastAsia="zh-CN"/>
          </w:rPr>
          <w:t>(四)、危机后期修复与改进</w:t>
        </w:r>
        <w:r>
          <w:tab/>
        </w:r>
        <w:r>
          <w:fldChar w:fldCharType="begin"/>
        </w:r>
        <w:r>
          <w:instrText xml:space="preserve"> PAGEREF _Toc12070 \h </w:instrText>
        </w:r>
        <w:r>
          <w:fldChar w:fldCharType="separate"/>
        </w:r>
        <w:r>
          <w:t>54</w:t>
        </w:r>
        <w:r>
          <w:fldChar w:fldCharType="end"/>
        </w:r>
      </w:hyperlink>
    </w:p>
    <w:p>
      <w:pPr>
        <w:pStyle w:val="TOC1"/>
        <w:tabs>
          <w:tab w:val="right" w:leader="dot" w:pos="8306"/>
        </w:tabs>
      </w:pPr>
      <w:hyperlink w:anchor="_Toc5204" w:history="1">
        <w:r>
          <w:rPr>
            <w:rFonts w:ascii="仿宋" w:eastAsia="仿宋" w:hAnsi="仿宋" w:cs="仿宋" w:hint="eastAsia"/>
            <w:lang w:eastAsia="zh-CN"/>
          </w:rPr>
          <w:t>十二、市场营销与品牌推广</w:t>
        </w:r>
        <w:r>
          <w:tab/>
        </w:r>
        <w:r>
          <w:fldChar w:fldCharType="begin"/>
        </w:r>
        <w:r>
          <w:instrText xml:space="preserve"> PAGEREF _Toc5204 \h </w:instrText>
        </w:r>
        <w:r>
          <w:fldChar w:fldCharType="separate"/>
        </w:r>
        <w:r>
          <w:t>55</w:t>
        </w:r>
        <w:r>
          <w:fldChar w:fldCharType="end"/>
        </w:r>
      </w:hyperlink>
    </w:p>
    <w:p>
      <w:pPr>
        <w:pStyle w:val="TOC2"/>
        <w:tabs>
          <w:tab w:val="right" w:leader="dot" w:pos="8306"/>
        </w:tabs>
      </w:pPr>
      <w:hyperlink w:anchor="_Toc12554" w:history="1">
        <w:r>
          <w:rPr>
            <w:rFonts w:ascii="仿宋" w:eastAsia="仿宋" w:hAnsi="仿宋" w:cs="仿宋" w:hint="eastAsia"/>
            <w:lang w:eastAsia="zh-CN"/>
          </w:rPr>
          <w:t>(一)、市场调研与定位</w:t>
        </w:r>
        <w:r>
          <w:tab/>
        </w:r>
        <w:r>
          <w:fldChar w:fldCharType="begin"/>
        </w:r>
        <w:r>
          <w:instrText xml:space="preserve"> PAGEREF _Toc12554 \h </w:instrText>
        </w:r>
        <w:r>
          <w:fldChar w:fldCharType="separate"/>
        </w:r>
        <w:r>
          <w:t>55</w:t>
        </w:r>
        <w:r>
          <w:fldChar w:fldCharType="end"/>
        </w:r>
      </w:hyperlink>
    </w:p>
    <w:p>
      <w:pPr>
        <w:pStyle w:val="TOC2"/>
        <w:tabs>
          <w:tab w:val="right" w:leader="dot" w:pos="8306"/>
        </w:tabs>
      </w:pPr>
      <w:hyperlink w:anchor="_Toc19871" w:history="1">
        <w:r>
          <w:rPr>
            <w:rFonts w:ascii="仿宋" w:eastAsia="仿宋" w:hAnsi="仿宋" w:cs="仿宋" w:hint="eastAsia"/>
            <w:lang w:eastAsia="zh-CN"/>
          </w:rPr>
          <w:t>(二)、营销策略与推广计划</w:t>
        </w:r>
        <w:r>
          <w:tab/>
        </w:r>
        <w:r>
          <w:fldChar w:fldCharType="begin"/>
        </w:r>
        <w:r>
          <w:instrText xml:space="preserve"> PAGEREF _Toc19871 \h </w:instrText>
        </w:r>
        <w:r>
          <w:fldChar w:fldCharType="separate"/>
        </w:r>
        <w:r>
          <w:t>57</w:t>
        </w:r>
        <w:r>
          <w:fldChar w:fldCharType="end"/>
        </w:r>
      </w:hyperlink>
    </w:p>
    <w:p>
      <w:pPr>
        <w:pStyle w:val="TOC2"/>
        <w:tabs>
          <w:tab w:val="right" w:leader="dot" w:pos="8306"/>
        </w:tabs>
      </w:pPr>
      <w:hyperlink w:anchor="_Toc26732" w:history="1">
        <w:r>
          <w:rPr>
            <w:rFonts w:ascii="仿宋" w:eastAsia="仿宋" w:hAnsi="仿宋" w:cs="仿宋" w:hint="eastAsia"/>
            <w:lang w:eastAsia="zh-CN"/>
          </w:rPr>
          <w:t>(三)、客户关系管理</w:t>
        </w:r>
        <w:r>
          <w:tab/>
        </w:r>
        <w:r>
          <w:fldChar w:fldCharType="begin"/>
        </w:r>
        <w:r>
          <w:instrText xml:space="preserve"> PAGEREF _Toc26732 \h </w:instrText>
        </w:r>
        <w:r>
          <w:fldChar w:fldCharType="separate"/>
        </w:r>
        <w:r>
          <w:t>58</w:t>
        </w:r>
        <w:r>
          <w:fldChar w:fldCharType="end"/>
        </w:r>
      </w:hyperlink>
    </w:p>
    <w:p>
      <w:pPr>
        <w:pStyle w:val="TOC2"/>
        <w:tabs>
          <w:tab w:val="right" w:leader="dot" w:pos="8306"/>
        </w:tabs>
      </w:pPr>
      <w:hyperlink w:anchor="_Toc13179" w:history="1">
        <w:r>
          <w:rPr>
            <w:rFonts w:ascii="仿宋" w:eastAsia="仿宋" w:hAnsi="仿宋" w:cs="仿宋" w:hint="eastAsia"/>
            <w:lang w:eastAsia="zh-CN"/>
          </w:rPr>
          <w:t>(四)、品牌建设与维护</w:t>
        </w:r>
        <w:r>
          <w:tab/>
        </w:r>
        <w:r>
          <w:fldChar w:fldCharType="begin"/>
        </w:r>
        <w:r>
          <w:instrText xml:space="preserve"> PAGEREF _Toc13179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98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快速变化的商业世界中，食品助剂企业要想保持竞争力和持续增长，就必须进行战略层面的思考和规划。本方案提供了一个框架，帮助食品助剂企业识别核心竞争力，评估市场机会，以及制定必要的战略行动以保持其市场地位。本方案介绍了制定企业发展战略的方法论，并提出了一系列战略计划的关键元素。本文档明确指出，其内容仅供学习交流，不可做为商业用途。</w:t>
      </w:r>
    </w:p>
    <w:p>
      <w:pPr>
        <w:pStyle w:val="Heading1"/>
        <w:ind w:firstLine="560" w:firstLineChars="200"/>
        <w:rPr>
          <w:rFonts w:ascii="仿宋" w:eastAsia="仿宋" w:hAnsi="仿宋" w:cs="仿宋" w:hint="eastAsia"/>
          <w:sz w:val="28"/>
          <w:lang w:eastAsia="zh-CN"/>
        </w:rPr>
      </w:pPr>
      <w:bookmarkStart w:id="2" w:name="_Toc7032"/>
      <w:r>
        <w:rPr>
          <w:rFonts w:ascii="仿宋" w:eastAsia="仿宋" w:hAnsi="仿宋" w:cs="仿宋" w:hint="eastAsia"/>
          <w:sz w:val="28"/>
          <w:lang w:eastAsia="zh-CN"/>
        </w:rPr>
        <w:t>一、建设规划分析</w:t>
      </w:r>
      <w:bookmarkEnd w:id="2"/>
    </w:p>
    <w:p>
      <w:pPr>
        <w:pStyle w:val="Heading2"/>
        <w:rPr>
          <w:rFonts w:ascii="仿宋" w:eastAsia="仿宋" w:hAnsi="仿宋" w:cs="仿宋" w:hint="eastAsia"/>
          <w:lang w:eastAsia="zh-CN"/>
        </w:rPr>
      </w:pPr>
      <w:bookmarkStart w:id="3" w:name="_Toc10231"/>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助剂项目产品方案的确定是基于多方面因素的综合考虑。我们充分考虑了国家及地方产业发展政策、市场需求状况、资源供应情况、企业资金筹措能力、生产工艺技术水平的先进程度以及食品助剂项目经济效益和投资风险性等方面。主要产品定位于XX，具体品种将灵活调整以适应市场需求的变化。年生产计划根据人员及装备生产能力水平，结合市场需求预测情况，并将产量和销量紧密匹配。本报告按照初步产品方案进行测算，基于确定的产品方案、建设规模和预测的XX产品价格，预计年产量为XXX，预计年产值为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二、营销策略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坚持以市场需求为创业工作的核心，将食品助剂项目产品需求市场作为出发点和落脚点。根据市场的动态变化，我们将灵活调整产品结构，真正做到市场需求决定产品生产。市场热点在哪里，我们的创新工作就紧随其后。为了适应市场需求的变化，我们将合理确定食品助剂项目产品生产方案，并通过增加产品高附加值的方式，满足人们对食品助剂项目产品的多样需求。在市场变化中不断调整产品生产方案，是我们持续提高产品竞争力和满足市场需求的关键策略。</w:t>
      </w:r>
    </w:p>
    <w:p>
      <w:pPr>
        <w:pStyle w:val="Heading2"/>
        <w:ind w:firstLine="560" w:firstLineChars="200"/>
        <w:rPr>
          <w:rFonts w:ascii="仿宋" w:eastAsia="仿宋" w:hAnsi="仿宋" w:cs="仿宋" w:hint="eastAsia"/>
          <w:sz w:val="28"/>
          <w:lang w:eastAsia="zh-CN"/>
        </w:rPr>
      </w:pPr>
      <w:bookmarkStart w:id="4" w:name="_Toc20246"/>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该食品助剂项目总征地面积为XX平方米，相当于约XX亩，其中净用地面积为XX平方米，处于红线范围内，折合约XX亩。食品助剂项目规划的总建筑面积为XX平方米，其中规划建设主体工程占据XX平方米，计容建筑面积为XX平方米。预计建筑工程的投资将达到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食品助剂项目计划购置的设备总数为XX台（套），设备购置费用将达到XX万元。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食品助剂项目的计划总投资为XX万元，预计年实现的营业收入将达到XX万元。这一投资将为食品助剂项目提供充足的资金支持，确保食品助剂项目能够高效运营并实现可观的经济效益。</w:t>
      </w:r>
    </w:p>
    <w:p>
      <w:pPr>
        <w:pStyle w:val="Heading1"/>
        <w:ind w:firstLine="560" w:firstLineChars="200"/>
        <w:rPr>
          <w:rFonts w:ascii="仿宋" w:eastAsia="仿宋" w:hAnsi="仿宋" w:cs="仿宋" w:hint="eastAsia"/>
          <w:sz w:val="28"/>
          <w:lang w:eastAsia="zh-CN"/>
        </w:rPr>
      </w:pPr>
      <w:bookmarkStart w:id="5" w:name="_Toc16856"/>
      <w:r>
        <w:rPr>
          <w:rFonts w:ascii="仿宋" w:eastAsia="仿宋" w:hAnsi="仿宋" w:cs="仿宋" w:hint="eastAsia"/>
          <w:sz w:val="28"/>
          <w:lang w:eastAsia="zh-CN"/>
        </w:rPr>
        <w:t>二、食品助剂项目概论</w:t>
      </w:r>
      <w:bookmarkEnd w:id="5"/>
    </w:p>
    <w:p>
      <w:pPr>
        <w:pStyle w:val="Heading2"/>
        <w:rPr>
          <w:rFonts w:ascii="仿宋" w:eastAsia="仿宋" w:hAnsi="仿宋" w:cs="仿宋" w:hint="eastAsia"/>
          <w:lang w:eastAsia="zh-CN"/>
        </w:rPr>
      </w:pPr>
      <w:bookmarkStart w:id="6" w:name="_Toc1889"/>
      <w:r>
        <w:rPr>
          <w:rFonts w:ascii="仿宋" w:eastAsia="仿宋" w:hAnsi="仿宋" w:cs="仿宋" w:hint="eastAsia"/>
          <w:lang w:eastAsia="zh-CN"/>
        </w:rPr>
        <w:t>(一)、创新计划及食品助剂项目性质</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XX食品助剂项目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食品助剂项目建设性质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本食品助剂项目为新建食品助剂项目，充分依托于XXX产业示范园区的雄厚产业基础和创新环境。通过充分发挥区域的得天独厚的地理位置和产业资源优势，计划全力打造以BBB为核心的综合性产业基地，预期年产值将达到XXX万元。</w:t>
      </w:r>
    </w:p>
    <w:p>
      <w:pPr>
        <w:pStyle w:val="Heading2"/>
        <w:ind w:firstLine="560" w:firstLineChars="200"/>
        <w:rPr>
          <w:rFonts w:ascii="仿宋" w:eastAsia="仿宋" w:hAnsi="仿宋" w:cs="仿宋" w:hint="eastAsia"/>
          <w:sz w:val="28"/>
          <w:lang w:eastAsia="zh-CN"/>
        </w:rPr>
      </w:pPr>
      <w:bookmarkStart w:id="7" w:name="_Toc6853"/>
      <w:r>
        <w:rPr>
          <w:rFonts w:ascii="仿宋" w:eastAsia="仿宋" w:hAnsi="仿宋" w:cs="仿宋" w:hint="eastAsia"/>
          <w:sz w:val="28"/>
          <w:lang w:eastAsia="zh-CN"/>
        </w:rPr>
        <w:t>(二)、主管单位与食品助剂项目执行方</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集团名称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集团业务范围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集团以多元化经营为主导，涵盖了广泛的行业领域。主要业务包括但不限于制造业、服务业、科技创新等。通过多领域的布局，XXX 集团致力于在不同领域取得卓越业绩，为客户提供全面的解决方案。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企业愿景</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集团的企业愿景是成为行业领先者，不仅在本土市场上占有显著份额，更在全球范围内展现出卓越的竞争力。通过不断创新和提升管理水平，XXX</w:t>
      </w:r>
      <w:r>
        <w:rPr>
          <w:rFonts w:ascii="仿宋" w:eastAsia="仿宋" w:hAnsi="仿宋" w:cs="仿宋" w:hint="eastAsia"/>
          <w:sz w:val="28"/>
          <w:lang w:eastAsia="zh-CN"/>
        </w:rPr>
        <w:t xml:space="preserve"> 集团追求成为可持续发展的企业，为员工、股东和社会创造更大的价值。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(四) 企业核心价值观</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集团秉承着以客户为中心的核心价值观。在服务客户的过程中，我们注重品质、创新和诚信。通过不懈努力，XXX 集团致力于为客户提供卓越的产品和服务，与客户共同成长。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公司使命</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集团的使命是通过提供高品质的产品和服务，不断创新和改进，为社会创造更多就业机会，为经济发展做出积极贡献。通过可持续经营，XXX 集团致力于成为社会的责任企业。</w:t>
      </w:r>
    </w:p>
    <w:p>
      <w:pPr>
        <w:pStyle w:val="Heading2"/>
        <w:ind w:firstLine="560" w:firstLineChars="200"/>
        <w:rPr>
          <w:rFonts w:ascii="仿宋" w:eastAsia="仿宋" w:hAnsi="仿宋" w:cs="仿宋" w:hint="eastAsia"/>
          <w:sz w:val="28"/>
          <w:lang w:eastAsia="zh-CN"/>
        </w:rPr>
      </w:pPr>
      <w:bookmarkStart w:id="8" w:name="_Toc15438"/>
      <w:r>
        <w:rPr>
          <w:rFonts w:ascii="仿宋" w:eastAsia="仿宋" w:hAnsi="仿宋" w:cs="仿宋" w:hint="eastAsia"/>
          <w:sz w:val="28"/>
          <w:lang w:eastAsia="zh-CN"/>
        </w:rPr>
        <w:t>(三)、战略协作伙伴</w:t>
      </w:r>
      <w:bookmarkEnd w:id="8"/>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(1) 战略合作单位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(2) 合作背景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战略合作单位XXX 集团是我公司重要的合作伙伴之一。基于双方在多个领域的共同价值观和业务目标，我们建立了紧密的战略合作关系。XXX 集团在其行业内具有卓越的声誉和领导地位，拥有雄厚的实力和丰富的资源。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双方携手合作的目标是共同推动行业的发展，实现资源共享、互利共赢。通过深化合作，我们将充分发挥各自的优势，共同开发新的市场机会，提升核心竞争力，实现更大范围的合作共赢。</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合作领域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集团作为战略合作单位，我们将在多个领域展开合作，包括但不限于技术创新、市场拓展、资源整合等。通过共同努力，我们期待在这些领域取得卓越的成绩，为双方的长期合作奠定坚实基础。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(5) 未来展望</w:t>
      </w:r>
    </w:p>
    <w:p>
      <w:pPr>
        <w:ind w:firstLine="560" w:firstLineChars="200"/>
        <w:rPr>
          <w:rFonts w:ascii="仿宋" w:eastAsia="仿宋" w:hAnsi="仿宋" w:cs="仿宋" w:hint="eastAsia"/>
          <w:sz w:val="28"/>
        </w:rPr>
      </w:pPr>
      <w:r>
        <w:rPr>
          <w:rFonts w:ascii="仿宋" w:eastAsia="仿宋" w:hAnsi="仿宋" w:cs="仿宋" w:hint="eastAsia"/>
          <w:sz w:val="28"/>
          <w:lang w:eastAsia="zh-CN"/>
        </w:rPr>
        <w:t>双方将本着平等、互信、共赢的原则，不断加深战略合作，拓展合作领域，共同应对行业的各种挑战。XXX 集团作为战略合作单位，将与我公司一道，迎接未来的机遇和挑战，共同推动行业的繁荣和发展。</w:t>
      </w:r>
    </w:p>
    <w:p>
      <w:pPr>
        <w:pStyle w:val="Heading2"/>
        <w:ind w:firstLine="560" w:firstLineChars="200"/>
        <w:rPr>
          <w:rFonts w:ascii="仿宋" w:eastAsia="仿宋" w:hAnsi="仿宋" w:cs="仿宋" w:hint="eastAsia"/>
          <w:sz w:val="28"/>
          <w:lang w:eastAsia="zh-CN"/>
        </w:rPr>
      </w:pPr>
      <w:bookmarkStart w:id="9" w:name="_Toc28034"/>
      <w:r>
        <w:rPr>
          <w:rFonts w:ascii="仿宋" w:eastAsia="仿宋" w:hAnsi="仿宋" w:cs="仿宋" w:hint="eastAsia"/>
          <w:sz w:val="28"/>
          <w:lang w:eastAsia="zh-CN"/>
        </w:rPr>
        <w:t>(四)、食品助剂项目提出背景和合理性</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食品助剂项目背景分析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市场环境的不断变化和行业竞争的加剧，公司认识到需要进一步拓展业务领域以保持竞争力和可持续发展。对于新的市场机遇和挑战，食品助剂项目提出旨在满足不断增长的市场需求，提高公司的市场份额，实现业务的多元化和可持续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行业发展趋势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所处行业的深入研究和分析，我们发现了一系列有利于公司发展的行业趋势。这些趋势包括技术创新、市场需求的变化、消费者行为的转变等。食品助剂项目的提出是基于对这些趋势的准确把握，旨在抓住时机，为公司在未来的市场竞争中赢得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公司资源和能力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拥有丰富的资源和核心能力，包括技术实力、品牌影响力、市场渠道等。通过充分发挥这些资源和能力，我们有望在食品助剂项目中取得显著的业绩。食品助剂项目的提出是基于对公司内部资源和能力的充分评估，力求在有限资源下实现最大的价值输出。</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市场调研和前期验证</w:t>
      </w:r>
    </w:p>
    <w:p>
      <w:pPr>
        <w:ind w:firstLine="560" w:firstLineChars="200"/>
        <w:rPr>
          <w:rFonts w:ascii="仿宋" w:eastAsia="仿宋" w:hAnsi="仿宋" w:cs="仿宋" w:hint="eastAsia"/>
          <w:sz w:val="28"/>
        </w:rPr>
      </w:pPr>
      <w:r>
        <w:rPr>
          <w:rFonts w:ascii="仿宋" w:eastAsia="仿宋" w:hAnsi="仿宋" w:cs="仿宋" w:hint="eastAsia"/>
          <w:sz w:val="28"/>
          <w:lang w:eastAsia="zh-CN"/>
        </w:rPr>
        <w:t>在食品助剂项目提出之前，公司进行了全面的市场调研和前期验证工作。这包括对潜在市场的需求分析、竞争对手的情报搜集、潜在客户的反馈等。通过这些工作，我们确信食品助剂项目有望在市场上取得成功，能够有效满足客户需求，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(五) 战略规划和业务布局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公司的战略规划和业务布局对食品助剂项目提出起到了指导作用。食品助剂项目的提出是为了实现公司更广泛的战略目标，强化在特定领域的竞争实力，实现战略的有序推进和全面实施。</w:t>
      </w:r>
    </w:p>
    <w:p>
      <w:pPr>
        <w:pStyle w:val="Heading2"/>
        <w:ind w:firstLine="560" w:firstLineChars="200"/>
        <w:rPr>
          <w:rFonts w:ascii="仿宋" w:eastAsia="仿宋" w:hAnsi="仿宋" w:cs="仿宋" w:hint="eastAsia"/>
          <w:sz w:val="28"/>
          <w:lang w:eastAsia="zh-CN"/>
        </w:rPr>
      </w:pPr>
      <w:bookmarkStart w:id="10" w:name="_Toc23976"/>
      <w:r>
        <w:rPr>
          <w:rFonts w:ascii="仿宋" w:eastAsia="仿宋" w:hAnsi="仿宋" w:cs="仿宋" w:hint="eastAsia"/>
          <w:sz w:val="28"/>
          <w:lang w:eastAsia="zh-CN"/>
        </w:rPr>
        <w:t>(五)、食品助剂项目选址和土地综合评估</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地理位置和选址优势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食品助剂项目选址于xxx区，该区地理位置优越，便于物流和人员流动。地处交通枢纽，对于物资运输和市场覆盖都有明显的优势。同时，该区自然环境优美，有利于食品助剂项目的可持续发展。</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(二) 区域经济环境分析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xxx区具备繁荣的经济环境，市场需求旺盛，为食品助剂项目提供了广阔的发展空间。区域内产业结构合理，对相关产业的支持和引导政策积极，为食品助剂项目的发展提供了有力支持。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(三) 用地状况和规划布局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食品助剂项目选址用地面积为XXXX平方米，用地状况平整且面积充足，为食品助剂项目建设提供了良好的条件。规划布局合理，充分考虑了未来的扩展和发展需求，确保食品助剂项目具备可持续经营的空间。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生态环保和社会责任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在选址过程中，食品助剂项目充分考虑生态环保和社会责任。通过采取现代化的环保技术和管理手段，确保食品助剂项目对周边生态环境的影响最小。食品助剂项目还积极参与当地社区建设，履行企业社会责任，促进当地的经济和社会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用地综述</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考虑到xxx区的地理位置、区域经济环境、用地状况等因素，该用地选址为食品助剂项目提供了得天独厚的优势。用地规模适中，布局合理，有望成为食品助剂项目长期稳健发展的有力支持。</w:t>
      </w:r>
    </w:p>
    <w:p>
      <w:pPr>
        <w:pStyle w:val="Heading2"/>
        <w:ind w:firstLine="560" w:firstLineChars="200"/>
        <w:rPr>
          <w:rFonts w:ascii="仿宋" w:eastAsia="仿宋" w:hAnsi="仿宋" w:cs="仿宋" w:hint="eastAsia"/>
          <w:sz w:val="28"/>
          <w:lang w:eastAsia="zh-CN"/>
        </w:rPr>
      </w:pPr>
      <w:bookmarkStart w:id="11" w:name="_Toc29283"/>
      <w:r>
        <w:rPr>
          <w:rFonts w:ascii="仿宋" w:eastAsia="仿宋" w:hAnsi="仿宋" w:cs="仿宋" w:hint="eastAsia"/>
          <w:sz w:val="28"/>
          <w:lang w:eastAsia="zh-CN"/>
        </w:rPr>
        <w:t>(六)、土木工程建设目标</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食品助剂项目净用地面积为XXX平方米，建筑物基底占地面积XXX平方米，总建筑面积达到XXX平方米。其中，规划建设主体工程占地XXXX平方米，为食品助剂项目的核心建设区域。此外，食品助剂项目规划绿化面积为XXX平方米，通过合理规划和设计，将注重打造绿色、生态友好的食品助剂项目环境。</w:t>
      </w:r>
    </w:p>
    <w:p>
      <w:pPr>
        <w:pStyle w:val="Heading2"/>
        <w:ind w:firstLine="560" w:firstLineChars="200"/>
        <w:rPr>
          <w:rFonts w:ascii="仿宋" w:eastAsia="仿宋" w:hAnsi="仿宋" w:cs="仿宋" w:hint="eastAsia"/>
          <w:sz w:val="28"/>
          <w:lang w:eastAsia="zh-CN"/>
        </w:rPr>
      </w:pPr>
      <w:bookmarkStart w:id="12" w:name="_Toc29534"/>
      <w:r>
        <w:rPr>
          <w:rFonts w:ascii="仿宋" w:eastAsia="仿宋" w:hAnsi="仿宋" w:cs="仿宋" w:hint="eastAsia"/>
          <w:sz w:val="28"/>
          <w:lang w:eastAsia="zh-CN"/>
        </w:rPr>
        <w:t>(七)、设备采购计划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食品助剂项目计划购置设备共计XXX台（套），主要包括：XXX生产线、XX设备、XX机、XX机、XXX仪等。设备购置费用为XXX万元，这些设备将在食品助剂项目实施中发挥重要作用，支持食品助剂项目的正常运营和生产。</w:t>
      </w:r>
    </w:p>
    <w:p>
      <w:pPr>
        <w:pStyle w:val="Heading2"/>
        <w:ind w:firstLine="560" w:firstLineChars="200"/>
        <w:rPr>
          <w:rFonts w:ascii="仿宋" w:eastAsia="仿宋" w:hAnsi="仿宋" w:cs="仿宋" w:hint="eastAsia"/>
          <w:sz w:val="28"/>
          <w:lang w:eastAsia="zh-CN"/>
        </w:rPr>
      </w:pPr>
      <w:bookmarkStart w:id="13" w:name="_Toc9944"/>
      <w:r>
        <w:rPr>
          <w:rFonts w:ascii="仿宋" w:eastAsia="仿宋" w:hAnsi="仿宋" w:cs="仿宋" w:hint="eastAsia"/>
          <w:sz w:val="28"/>
          <w:lang w:eastAsia="zh-CN"/>
        </w:rPr>
        <w:t>(八)、产品规划与开发方案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根据食品助剂项目建设规划，达产年产品规划设计方案为XXX单位/年。这一方案综合考虑了XXX集团企业的发展战略、产品市场定位、资金筹措能力、产能发展需求、技术条件、销售渠道和策略、管理经验，以及相应的配套设备、人员素质，以及食品助剂项目所在地的建设条件、运输条件，以及XXX集团的投资能力和原辅材料的供应保障能力等多方面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为实现产能发展目标，食品助剂项目采用规模化、流水线生产方式进行布局，秉持“循序渐进、量入而出”的原则。这样的布局有助于提高生产效率，优化生产流程，确保产品质量，同时也有利于实现食品助剂项目的可持续发展。</w:t>
      </w:r>
    </w:p>
    <w:p>
      <w:pPr>
        <w:pStyle w:val="Heading2"/>
        <w:ind w:firstLine="560" w:firstLineChars="200"/>
        <w:rPr>
          <w:rFonts w:ascii="仿宋" w:eastAsia="仿宋" w:hAnsi="仿宋" w:cs="仿宋" w:hint="eastAsia"/>
          <w:sz w:val="28"/>
          <w:lang w:eastAsia="zh-CN"/>
        </w:rPr>
      </w:pPr>
      <w:bookmarkStart w:id="14" w:name="_Toc19801"/>
      <w:r>
        <w:rPr>
          <w:rFonts w:ascii="仿宋" w:eastAsia="仿宋" w:hAnsi="仿宋" w:cs="仿宋" w:hint="eastAsia"/>
          <w:sz w:val="28"/>
          <w:lang w:eastAsia="zh-CN"/>
        </w:rPr>
        <w:t>(九)、原材料供应保障</w:t>
      </w:r>
      <w:bookmarkEnd w:id="14"/>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食品助剂项目的基础依赖于一系列主要原材料及辅助材料，其中包括Xxx、xxx、xx、xxx、xx等关键成分。为了确保食品助剂项目的顺利进行，Xxx集团已经经过认真考察，选择了一批高质量的供货单位，这些供货商拥有稳定的生产能力和卓越的供货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Xxx集团与这些供货单位建立了长期的战略伙伴关系，以确保原材料的及时供应和质量可控。这些供货单位不仅具备丰富的经验，而且采用先进的生产技术，可以满足食品助剂项目对原辅材料高标准的要求。他们拥有强大的生产能力和供应链体系，能够灵活应对市场变化，确保在食品助剂项目运营过程中不会出现原材料短缺或质量波动的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值得一提的是，Xxx集团的供货单位具备强大的资源整合能力，能够适应食品助剂项目未来扩大生产规模的需求。通过与这些供货商的密切合作，Xxx集团将确保食品助剂项目在原材料供应方面具有高度的稳定性和可持续性，为食品助剂项目的长期发展打下坚实的基础。这一战略性选择有助于提升食品助剂项目的整体效益，并使Xxx集团更好地适应市场的动态变化。</w:t>
      </w:r>
    </w:p>
    <w:p>
      <w:pPr>
        <w:pStyle w:val="Heading2"/>
        <w:ind w:firstLine="560" w:firstLineChars="200"/>
        <w:rPr>
          <w:rFonts w:ascii="仿宋" w:eastAsia="仿宋" w:hAnsi="仿宋" w:cs="仿宋" w:hint="eastAsia"/>
          <w:sz w:val="28"/>
          <w:lang w:eastAsia="zh-CN"/>
        </w:rPr>
      </w:pPr>
      <w:bookmarkStart w:id="15" w:name="_Toc10876"/>
      <w:r>
        <w:rPr>
          <w:rFonts w:ascii="仿宋" w:eastAsia="仿宋" w:hAnsi="仿宋" w:cs="仿宋" w:hint="eastAsia"/>
          <w:sz w:val="28"/>
          <w:lang w:eastAsia="zh-CN"/>
        </w:rPr>
        <w:t>(十)、食品助剂项目能源消耗分析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食品助剂项目能耗概况：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食品助剂项目年用电量达到XXX千瓦时，相当于消耗了XX吨标准煤。这一电力需求覆盖了XX食品助剂项目的生产、办公以及公用设施等各方面的用电需求。通过合理的电力规划，确保食品助剂项目的正常运转。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2. 食品助剂项目用水情况：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食品助剂项目年总用水量达到XXX立方米，相当于消耗了XX吨标准煤。主要用水包括生产补给水和办公及生活用水。食品助剂项目通过连接到xxx产业示范园区的市政管网，实现了对可靠水源的充分利用。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综合总耗能与节能效果：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食品助剂项目年用电量和总用水量的综合总耗能量（当量值）为XX吨标准煤/年。在达产年，食品助剂项目实现了XX吨标准煤/年的综合节能，总节能率达到了XX%。这意味着食品助剂项目在能源利用方面取得了显著的效果，通过采取综合性的节能措施，为企业节省了大量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数据不仅反映了食品助剂项目的能源需求和使用情况，还凸显了食品助剂项目在能源管理和节能方面所取得的显著成就。通过细致的能耗统计和全面的节能措施，食品助剂项目在提高效能的同时，为实现可持续发展目标迈出了坚实的一步。</w:t>
      </w:r>
    </w:p>
    <w:p>
      <w:pPr>
        <w:pStyle w:val="Heading2"/>
        <w:ind w:firstLine="560" w:firstLineChars="200"/>
        <w:rPr>
          <w:rFonts w:ascii="仿宋" w:eastAsia="仿宋" w:hAnsi="仿宋" w:cs="仿宋" w:hint="eastAsia"/>
          <w:sz w:val="28"/>
          <w:lang w:eastAsia="zh-CN"/>
        </w:rPr>
      </w:pPr>
      <w:bookmarkStart w:id="16" w:name="_Toc9937"/>
      <w:r>
        <w:rPr>
          <w:rFonts w:ascii="仿宋" w:eastAsia="仿宋" w:hAnsi="仿宋" w:cs="仿宋" w:hint="eastAsia"/>
          <w:sz w:val="28"/>
          <w:lang w:eastAsia="zh-CN"/>
        </w:rPr>
        <w:t>(十一)、环境保护</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食品助剂项目的规划与设计充分契合xxx产业示范园区的发展方向，遵循了该园区的产业结构调整规划以及国家产业发展政策。我们深刻理解并积极响应国家对产业升级、结构优化的号召，确保食品助剂项目的发展与国家产业大势保持一致。</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履行企业社会责任，食品助剂项目采取了全面而实际可行的治理措施，针对各类污染物制定了科学有效的控制方案，严格按照国家规定的排放标准执行。通过食品助剂项目的建设和运营，我们致力于最大程度地降低对区域生态环境的影响，确保环境质量在合理的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在食品助剂项目设计中，我们强调了清洁生产的理念，采用了清洁生产工艺，并选择了清洁原材料，以生产环保型产品。同时，我们实施了全面而有效的清洁生产措施，以达到减少和消除污染的目标。在食品助剂项目建成投产后，各项环境指标将严格符合国家和地方清洁生产的标准要求，确保食品助剂项目在运营过程中对周边环境的影响最小化，与国家环保政策相一致，共同促进绿色可持续发展。</w:t>
      </w:r>
    </w:p>
    <w:p>
      <w:pPr>
        <w:pStyle w:val="Heading2"/>
        <w:ind w:firstLine="560" w:firstLineChars="200"/>
        <w:rPr>
          <w:rFonts w:ascii="仿宋" w:eastAsia="仿宋" w:hAnsi="仿宋" w:cs="仿宋" w:hint="eastAsia"/>
          <w:sz w:val="28"/>
          <w:lang w:eastAsia="zh-CN"/>
        </w:rPr>
      </w:pPr>
      <w:bookmarkStart w:id="17" w:name="_Toc9607"/>
      <w:r>
        <w:rPr>
          <w:rFonts w:ascii="仿宋" w:eastAsia="仿宋" w:hAnsi="仿宋" w:cs="仿宋" w:hint="eastAsia"/>
          <w:sz w:val="28"/>
          <w:lang w:eastAsia="zh-CN"/>
        </w:rPr>
        <w:t>(十二)、食品助剂项目进度规划与执行</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p>
    <w:p>
      <w:pPr>
        <w:pStyle w:val="Heading2"/>
        <w:ind w:firstLine="560" w:firstLineChars="200"/>
        <w:rPr>
          <w:rFonts w:ascii="仿宋" w:eastAsia="仿宋" w:hAnsi="仿宋" w:cs="仿宋" w:hint="eastAsia"/>
          <w:sz w:val="28"/>
          <w:lang w:eastAsia="zh-CN"/>
        </w:rPr>
      </w:pPr>
      <w:bookmarkStart w:id="18" w:name="_Toc379"/>
      <w:r>
        <w:rPr>
          <w:rFonts w:ascii="仿宋" w:eastAsia="仿宋" w:hAnsi="仿宋" w:cs="仿宋" w:hint="eastAsia"/>
          <w:sz w:val="28"/>
          <w:lang w:eastAsia="zh-CN"/>
        </w:rPr>
        <w:t>(十三)、经济效益分析与投资预估</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食品助剂项目总投资及资金构成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食品助剂项目总投资预计为XXX万元，其中固定资产投资为XXX万元，占食品助剂项目总投资的XX%；流动资金为XXX万元，占食品助剂项目总投资的XX%。</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资金筹措</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目前，该食品助剂项目的资金筹措阶段由企业自筹，通过内部资金和融资等方式满足食品助剂项目启动和实施的资金需求。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食品助剂项目预期经济效益规划目标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助剂项目预期在达产年实现营业收入达XXX万元，总成本费用为XXX万元，税金及附加为XXX万元，实现利润总额为XXX万元，利税总额为XXX万元，税后净利润达XXX万元，达产年纳税总额为XXX万元。在达产年，食品助剂项目的投资利润率为XX%，投资利税率为XX%，投资回报率为XX%，全部投资回收期为XX年，同时将提供XXX个就业职位。</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这些预期经济效益规划目标反映了食品助剂项目在经济层面的可行性和潜在收益，为食品助剂项目的推进和实施提供了有力的经济支持。</w:t>
      </w:r>
    </w:p>
    <w:p>
      <w:pPr>
        <w:pStyle w:val="Heading2"/>
        <w:ind w:firstLine="560" w:firstLineChars="200"/>
        <w:rPr>
          <w:rFonts w:ascii="仿宋" w:eastAsia="仿宋" w:hAnsi="仿宋" w:cs="仿宋" w:hint="eastAsia"/>
          <w:sz w:val="28"/>
          <w:lang w:eastAsia="zh-CN"/>
        </w:rPr>
      </w:pPr>
      <w:bookmarkStart w:id="19" w:name="_Toc3016"/>
      <w:r>
        <w:rPr>
          <w:rFonts w:ascii="仿宋" w:eastAsia="仿宋" w:hAnsi="仿宋" w:cs="仿宋" w:hint="eastAsia"/>
          <w:sz w:val="28"/>
          <w:lang w:eastAsia="zh-CN"/>
        </w:rPr>
        <w:t>(十四)、报告详解与解释</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1、食品助剂项目符合政策和示范园区发展需求：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本期工程食品助剂项目不仅完全符合国家产业发展政策和规划要求，还与XXX产业示范园区及XXX产业示范园区的XX行业布局和结构调整政策相契合。食品助剂项目的建设将以积极的态度推动示范园区XX产业结构、技术结构、组织结构、产品结构的调整优化，从而在整个示范园区内产生深远而积极的经济发展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2、食品助剂项目对示范园区经济的促进作用：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科技公司着眼于适应国内外市场需求，规划着兴建“XX食品助剂项目”。这一建设将不仅有力促进XXX产业示范园区的经济发展，创造了XX个就业职位，达产年纳税总额达到XX万元，更将通过食品助剂项目的实施，积极推动示范园区的区域经济繁荣和社会稳定，为地方财政收入做出实质性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3、食品助剂项目的经济效益和投资回报率：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食品助剂项目达产年投资利润率高达XX%，投资利税率达到XX%，全部投资回报率为XX%，而全部投资回收期仅为XX年（含建设期）。这意味着食品助剂项目不仅具备强大的盈利能力，同时展现了卓越的抗风险能力，为投资者带来了可观的经济回报，进一步确保了食品助剂项目的可行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4、民营经济对中国经济的贡献：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统计数据，截至XX年底，我国实有个体工商户XX万户，私营企业XX万户，广义民营企业占全部市场主体的XX%。民营经济已然成为中国经济的中坚力量，为我国经济发展做出了巨大的贡献。在这一大格局中，食品助剂项目的建设与民营经济的发展相辅相成，为我国经济社会的健康发展注入了更为强大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在经济效益、社会效益、环境保护和清洁生产等方面，本食品助剂项目的建设和实施都呈现出积极而可行的前景。</w:t>
      </w:r>
    </w:p>
    <w:p>
      <w:pPr>
        <w:pStyle w:val="Heading1"/>
        <w:ind w:firstLine="560" w:firstLineChars="200"/>
        <w:rPr>
          <w:rFonts w:ascii="仿宋" w:eastAsia="仿宋" w:hAnsi="仿宋" w:cs="仿宋" w:hint="eastAsia"/>
          <w:sz w:val="28"/>
          <w:lang w:eastAsia="zh-CN"/>
        </w:rPr>
      </w:pPr>
      <w:bookmarkStart w:id="20" w:name="_Toc24335"/>
      <w:r>
        <w:rPr>
          <w:rFonts w:ascii="仿宋" w:eastAsia="仿宋" w:hAnsi="仿宋" w:cs="仿宋" w:hint="eastAsia"/>
          <w:sz w:val="28"/>
          <w:lang w:eastAsia="zh-CN"/>
        </w:rPr>
        <w:t>三、风险应对评估</w:t>
      </w:r>
      <w:bookmarkEnd w:id="20"/>
    </w:p>
    <w:p>
      <w:pPr>
        <w:pStyle w:val="Heading2"/>
        <w:rPr>
          <w:rFonts w:ascii="仿宋" w:eastAsia="仿宋" w:hAnsi="仿宋" w:cs="仿宋" w:hint="eastAsia"/>
          <w:lang w:eastAsia="zh-CN"/>
        </w:rPr>
      </w:pPr>
      <w:bookmarkStart w:id="21" w:name="_Toc26785"/>
      <w:r>
        <w:rPr>
          <w:rFonts w:ascii="仿宋" w:eastAsia="仿宋" w:hAnsi="仿宋" w:cs="仿宋" w:hint="eastAsia"/>
          <w:lang w:eastAsia="zh-CN"/>
        </w:rPr>
        <w:t>(一)、政策风险分析</w:t>
      </w:r>
      <w:bookmarkEnd w:id="21"/>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食品助剂项目实施过程中，政策因素可能对食品助剂项目产生一定的影响。为了应对潜在的政策风险，我们将密切关注国家和地方相关政策的变化。与相关政府部门建立良好的沟通渠道，及时获取政策信息，确保食品助剂项目能够顺利推进。同时，制定灵活的应对方案，以适应政策环境的变化。</w:t>
      </w:r>
    </w:p>
    <w:p>
      <w:pPr>
        <w:pStyle w:val="Heading2"/>
        <w:ind w:firstLine="560" w:firstLineChars="200"/>
        <w:rPr>
          <w:rFonts w:ascii="仿宋" w:eastAsia="仿宋" w:hAnsi="仿宋" w:cs="仿宋" w:hint="eastAsia"/>
          <w:sz w:val="28"/>
          <w:lang w:eastAsia="zh-CN"/>
        </w:rPr>
      </w:pPr>
      <w:bookmarkStart w:id="22" w:name="_Toc29673"/>
      <w:r>
        <w:rPr>
          <w:rFonts w:ascii="仿宋" w:eastAsia="仿宋" w:hAnsi="仿宋" w:cs="仿宋" w:hint="eastAsia"/>
          <w:sz w:val="28"/>
          <w:lang w:eastAsia="zh-CN"/>
        </w:rPr>
        <w:t>(二)、社会风险分析</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社会风险主要包括社会舆论、公共关系等方面的风险。我们将建立健全的社会风险监测机制，定期评估社会反馈和舆情动态。通过积极参与社会责任活动，维护公司良好形象，减轻社会风险的影响。</w:t>
      </w:r>
    </w:p>
    <w:p>
      <w:pPr>
        <w:pStyle w:val="Heading2"/>
        <w:ind w:firstLine="560" w:firstLineChars="200"/>
        <w:rPr>
          <w:rFonts w:ascii="仿宋" w:eastAsia="仿宋" w:hAnsi="仿宋" w:cs="仿宋" w:hint="eastAsia"/>
          <w:sz w:val="28"/>
          <w:lang w:eastAsia="zh-CN"/>
        </w:rPr>
      </w:pPr>
      <w:bookmarkStart w:id="23" w:name="_Toc910"/>
      <w:r>
        <w:rPr>
          <w:rFonts w:ascii="仿宋" w:eastAsia="仿宋" w:hAnsi="仿宋" w:cs="仿宋" w:hint="eastAsia"/>
          <w:sz w:val="28"/>
          <w:lang w:eastAsia="zh-CN"/>
        </w:rPr>
        <w:t>(三)、市场风险分析</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食品助剂项目面临的重要挑战之一。我们将进行全面的市场调研，了解目标市场的需求和竞争格局。同时，制定灵活的市场推广策略，以适应市场变化。建立多层次、多元化的市场渠道，降低单一市场对食品助剂项目的风险影响。</w:t>
      </w:r>
    </w:p>
    <w:p>
      <w:pPr>
        <w:pStyle w:val="Heading2"/>
        <w:ind w:firstLine="560" w:firstLineChars="200"/>
        <w:rPr>
          <w:rFonts w:ascii="仿宋" w:eastAsia="仿宋" w:hAnsi="仿宋" w:cs="仿宋" w:hint="eastAsia"/>
          <w:sz w:val="28"/>
          <w:lang w:eastAsia="zh-CN"/>
        </w:rPr>
      </w:pPr>
      <w:bookmarkStart w:id="24" w:name="_Toc983"/>
      <w:r>
        <w:rPr>
          <w:rFonts w:ascii="仿宋" w:eastAsia="仿宋" w:hAnsi="仿宋" w:cs="仿宋" w:hint="eastAsia"/>
          <w:sz w:val="28"/>
          <w:lang w:eastAsia="zh-CN"/>
        </w:rPr>
        <w:t>(四)、资金风险分析</w:t>
      </w:r>
      <w:bookmarkEnd w:id="24"/>
    </w:p>
    <w:p>
      <w:pPr>
        <w:ind w:firstLine="560" w:firstLineChars="200"/>
        <w:rPr>
          <w:rFonts w:ascii="仿宋" w:eastAsia="仿宋" w:hAnsi="仿宋" w:cs="仿宋" w:hint="eastAsia"/>
          <w:sz w:val="28"/>
        </w:rPr>
      </w:pPr>
      <w:r>
        <w:rPr>
          <w:rFonts w:ascii="仿宋" w:eastAsia="仿宋" w:hAnsi="仿宋" w:cs="仿宋" w:hint="eastAsia"/>
          <w:sz w:val="28"/>
          <w:lang w:eastAsia="zh-CN"/>
        </w:rPr>
        <w:t>资金风险是食品助剂项目成功实施的基础。我们将建立健全的资金管理制度，定期进行资金流量分析，确保食品助剂项目运营资金的充足。与金融机构建立良好的合作关系，提前制定应对资金紧张的预案，以确保食品助剂项目的资金安全。</w:t>
      </w:r>
    </w:p>
    <w:p>
      <w:pPr>
        <w:pStyle w:val="Heading2"/>
        <w:ind w:firstLine="560" w:firstLineChars="200"/>
        <w:rPr>
          <w:rFonts w:ascii="仿宋" w:eastAsia="仿宋" w:hAnsi="仿宋" w:cs="仿宋" w:hint="eastAsia"/>
          <w:sz w:val="28"/>
          <w:lang w:eastAsia="zh-CN"/>
        </w:rPr>
      </w:pPr>
      <w:bookmarkStart w:id="25" w:name="_Toc27202"/>
      <w:r>
        <w:rPr>
          <w:rFonts w:ascii="仿宋" w:eastAsia="仿宋" w:hAnsi="仿宋" w:cs="仿宋" w:hint="eastAsia"/>
          <w:sz w:val="28"/>
          <w:lang w:eastAsia="zh-CN"/>
        </w:rPr>
        <w:t>(五)、技术风险分析</w:t>
      </w:r>
      <w:bookmarkEnd w:id="25"/>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技术风险是食品助剂项目实施中不可避免的挑战。我们将进行全面的技术评估，确保所采用的技术方案是成熟、可行的。与专业技术团队建立良好的合作关系，及时解决技术难题，确保食品助剂项目按计划进行。</w:t>
      </w:r>
    </w:p>
    <w:p>
      <w:pPr>
        <w:pStyle w:val="Heading2"/>
        <w:ind w:firstLine="560" w:firstLineChars="200"/>
        <w:rPr>
          <w:rFonts w:ascii="仿宋" w:eastAsia="仿宋" w:hAnsi="仿宋" w:cs="仿宋" w:hint="eastAsia"/>
          <w:sz w:val="28"/>
          <w:lang w:eastAsia="zh-CN"/>
        </w:rPr>
      </w:pPr>
      <w:bookmarkStart w:id="26" w:name="_Toc25181"/>
      <w:r>
        <w:rPr>
          <w:rFonts w:ascii="仿宋" w:eastAsia="仿宋" w:hAnsi="仿宋" w:cs="仿宋" w:hint="eastAsia"/>
          <w:sz w:val="28"/>
          <w:lang w:eastAsia="zh-CN"/>
        </w:rPr>
        <w:t>(六)、财务风险分析</w:t>
      </w:r>
      <w:bookmarkEnd w:id="26"/>
    </w:p>
    <w:p>
      <w:pPr>
        <w:ind w:firstLine="560" w:firstLineChars="200"/>
        <w:rPr>
          <w:rFonts w:ascii="仿宋" w:eastAsia="仿宋" w:hAnsi="仿宋" w:cs="仿宋" w:hint="eastAsia"/>
          <w:sz w:val="28"/>
        </w:rPr>
      </w:pPr>
      <w:r>
        <w:rPr>
          <w:rFonts w:ascii="仿宋" w:eastAsia="仿宋" w:hAnsi="仿宋" w:cs="仿宋" w:hint="eastAsia"/>
          <w:sz w:val="28"/>
          <w:lang w:eastAsia="zh-CN"/>
        </w:rPr>
        <w:t>财务风险是食品助剂项目运营中需要高度重视的方面。我们将建立健全的财务管理体系，严格执行财务制度。通过多元化投资，降低财务风险集中度。及时调整财务战略，确保食品助剂项目财务运作的健康发展。</w:t>
      </w:r>
    </w:p>
    <w:p>
      <w:pPr>
        <w:pStyle w:val="Heading2"/>
        <w:ind w:firstLine="560" w:firstLineChars="200"/>
        <w:rPr>
          <w:rFonts w:ascii="仿宋" w:eastAsia="仿宋" w:hAnsi="仿宋" w:cs="仿宋" w:hint="eastAsia"/>
          <w:sz w:val="28"/>
          <w:lang w:eastAsia="zh-CN"/>
        </w:rPr>
      </w:pPr>
      <w:bookmarkStart w:id="27" w:name="_Toc5223"/>
      <w:r>
        <w:rPr>
          <w:rFonts w:ascii="仿宋" w:eastAsia="仿宋" w:hAnsi="仿宋" w:cs="仿宋" w:hint="eastAsia"/>
          <w:sz w:val="28"/>
          <w:lang w:eastAsia="zh-CN"/>
        </w:rPr>
        <w:t>(七)、管理风险分析</w:t>
      </w:r>
      <w:bookmarkEnd w:id="27"/>
    </w:p>
    <w:p>
      <w:pPr>
        <w:ind w:firstLine="560" w:firstLineChars="200"/>
        <w:rPr>
          <w:rFonts w:ascii="仿宋" w:eastAsia="仿宋" w:hAnsi="仿宋" w:cs="仿宋" w:hint="eastAsia"/>
          <w:sz w:val="28"/>
        </w:rPr>
      </w:pPr>
      <w:r>
        <w:rPr>
          <w:rFonts w:ascii="仿宋" w:eastAsia="仿宋" w:hAnsi="仿宋" w:cs="仿宋" w:hint="eastAsia"/>
          <w:sz w:val="28"/>
          <w:lang w:eastAsia="zh-CN"/>
        </w:rPr>
        <w:t>管理风险主要涉及团队管理、食品助剂项目进度管理等方面。我们将通过建设高效的管理团队，提升管理水平。建立科学的食品助剂项目管理体系，确保食品助剂项目进度的掌控。通过培训和学习，提高团队应对管理风险的能力。</w:t>
      </w:r>
    </w:p>
    <w:p>
      <w:pPr>
        <w:pStyle w:val="Heading2"/>
        <w:ind w:firstLine="560" w:firstLineChars="200"/>
        <w:rPr>
          <w:rFonts w:ascii="仿宋" w:eastAsia="仿宋" w:hAnsi="仿宋" w:cs="仿宋" w:hint="eastAsia"/>
          <w:sz w:val="28"/>
          <w:lang w:eastAsia="zh-CN"/>
        </w:rPr>
      </w:pPr>
      <w:bookmarkStart w:id="28" w:name="_Toc6633"/>
      <w:r>
        <w:rPr>
          <w:rFonts w:ascii="仿宋" w:eastAsia="仿宋" w:hAnsi="仿宋" w:cs="仿宋" w:hint="eastAsia"/>
          <w:sz w:val="28"/>
          <w:lang w:eastAsia="zh-CN"/>
        </w:rPr>
        <w:t>(八)、其它风险分析</w:t>
      </w:r>
      <w:bookmarkEnd w:id="28"/>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在食品助剂项目实施中可能还存在其他各种意外风险，我们将建立综合的风险管理机制，及时评估、响应和应对各类潜在风险。通过建设风险管理团队，提高应对不确定性的能力。灵活调整食品助剂项目计划，确保食品助剂项目始终处于可控的状态。</w:t>
      </w:r>
    </w:p>
    <w:p>
      <w:pPr>
        <w:pStyle w:val="Heading1"/>
        <w:ind w:firstLine="560" w:firstLineChars="200"/>
        <w:rPr>
          <w:rFonts w:ascii="仿宋" w:eastAsia="仿宋" w:hAnsi="仿宋" w:cs="仿宋" w:hint="eastAsia"/>
          <w:sz w:val="28"/>
          <w:lang w:eastAsia="zh-CN"/>
        </w:rPr>
      </w:pPr>
      <w:bookmarkStart w:id="29" w:name="_Toc13940"/>
      <w:r>
        <w:rPr>
          <w:rFonts w:ascii="仿宋" w:eastAsia="仿宋" w:hAnsi="仿宋" w:cs="仿宋" w:hint="eastAsia"/>
          <w:sz w:val="28"/>
          <w:lang w:eastAsia="zh-CN"/>
        </w:rPr>
        <w:t>四、工程设计说明</w:t>
      </w:r>
      <w:bookmarkEnd w:id="29"/>
    </w:p>
    <w:p>
      <w:pPr>
        <w:pStyle w:val="Heading2"/>
        <w:rPr>
          <w:rFonts w:ascii="仿宋" w:eastAsia="仿宋" w:hAnsi="仿宋" w:cs="仿宋" w:hint="eastAsia"/>
          <w:lang w:eastAsia="zh-CN"/>
        </w:rPr>
      </w:pPr>
      <w:bookmarkStart w:id="30" w:name="_Toc6606"/>
      <w:r>
        <w:rPr>
          <w:rFonts w:ascii="仿宋" w:eastAsia="仿宋" w:hAnsi="仿宋" w:cs="仿宋" w:hint="eastAsia"/>
          <w:lang w:eastAsia="zh-CN"/>
        </w:rPr>
        <w:t>(一)、建筑工程设计原则</w:t>
      </w:r>
      <w:bookmarkEnd w:id="30"/>
    </w:p>
    <w:p>
      <w:pPr>
        <w:ind w:firstLine="560" w:firstLineChars="200"/>
        <w:rPr>
          <w:rFonts w:ascii="仿宋" w:eastAsia="仿宋" w:hAnsi="仿宋" w:cs="仿宋" w:hint="eastAsia"/>
          <w:sz w:val="28"/>
        </w:rPr>
      </w:pPr>
      <w:r>
        <w:rPr>
          <w:rFonts w:ascii="仿宋" w:eastAsia="仿宋" w:hAnsi="仿宋" w:cs="仿宋" w:hint="eastAsia"/>
          <w:sz w:val="28"/>
          <w:lang w:eastAsia="zh-CN"/>
        </w:rPr>
        <w:t>工程设计的核心在于确保建筑结构的稳定性、功能的实用性、美学的合理性以及施工和运维的经济性。在设计过程中，需要综合考虑建筑的用途、环境特征、可持续性等方面，确立科学合理的设计原则。</w:t>
      </w:r>
    </w:p>
    <w:p>
      <w:pPr>
        <w:pStyle w:val="Heading2"/>
        <w:ind w:firstLine="560" w:firstLineChars="200"/>
        <w:rPr>
          <w:rFonts w:ascii="仿宋" w:eastAsia="仿宋" w:hAnsi="仿宋" w:cs="仿宋" w:hint="eastAsia"/>
          <w:sz w:val="28"/>
          <w:lang w:eastAsia="zh-CN"/>
        </w:rPr>
      </w:pPr>
      <w:bookmarkStart w:id="31" w:name="_Toc17476"/>
      <w:r>
        <w:rPr>
          <w:rFonts w:ascii="仿宋" w:eastAsia="仿宋" w:hAnsi="仿宋" w:cs="仿宋" w:hint="eastAsia"/>
          <w:sz w:val="28"/>
          <w:lang w:eastAsia="zh-CN"/>
        </w:rPr>
        <w:t>(二)、食品助剂项目工程建设标准规范</w:t>
      </w:r>
      <w:bookmarkEnd w:id="31"/>
    </w:p>
    <w:p>
      <w:pPr>
        <w:ind w:firstLine="560" w:firstLineChars="200"/>
        <w:rPr>
          <w:rFonts w:ascii="仿宋" w:eastAsia="仿宋" w:hAnsi="仿宋" w:cs="仿宋" w:hint="eastAsia"/>
          <w:sz w:val="28"/>
        </w:rPr>
      </w:pPr>
      <w:r>
        <w:rPr>
          <w:rFonts w:ascii="仿宋" w:eastAsia="仿宋" w:hAnsi="仿宋" w:cs="仿宋" w:hint="eastAsia"/>
          <w:sz w:val="28"/>
          <w:lang w:eastAsia="zh-CN"/>
        </w:rPr>
        <w:t>食品助剂项目的建设需要符合国家和地方的相关标准规范，确保施工过程和建成后的设施符合安全、环保、质量等方面的要求。各项建设标准规范将在设计中得到充分考虑和遵循。</w:t>
      </w:r>
    </w:p>
    <w:p>
      <w:pPr>
        <w:pStyle w:val="Heading2"/>
        <w:ind w:firstLine="560" w:firstLineChars="200"/>
        <w:rPr>
          <w:rFonts w:ascii="仿宋" w:eastAsia="仿宋" w:hAnsi="仿宋" w:cs="仿宋" w:hint="eastAsia"/>
          <w:sz w:val="28"/>
          <w:lang w:eastAsia="zh-CN"/>
        </w:rPr>
      </w:pPr>
      <w:bookmarkStart w:id="32" w:name="_Toc2307"/>
      <w:r>
        <w:rPr>
          <w:rFonts w:ascii="仿宋" w:eastAsia="仿宋" w:hAnsi="仿宋" w:cs="仿宋" w:hint="eastAsia"/>
          <w:sz w:val="28"/>
          <w:lang w:eastAsia="zh-CN"/>
        </w:rPr>
        <w:t>(三)、食品助剂项目总平面设计要求</w:t>
      </w:r>
      <w:bookmarkEnd w:id="32"/>
    </w:p>
    <w:p>
      <w:pPr>
        <w:ind w:firstLine="560" w:firstLineChars="200"/>
        <w:rPr>
          <w:rFonts w:ascii="仿宋" w:eastAsia="仿宋" w:hAnsi="仿宋" w:cs="仿宋" w:hint="eastAsia"/>
          <w:sz w:val="28"/>
        </w:rPr>
      </w:pPr>
      <w:r>
        <w:rPr>
          <w:rFonts w:ascii="仿宋" w:eastAsia="仿宋" w:hAnsi="仿宋" w:cs="仿宋" w:hint="eastAsia"/>
          <w:sz w:val="28"/>
          <w:lang w:eastAsia="zh-CN"/>
        </w:rPr>
        <w:t>食品助剂项目总平面设计要求将包括对食品助剂项目用地的科学规划，确保合理的场地利用和各功能区域的合理布局。这涉及到交通流线、景观绿化、建筑分布等方面的综合考虑。</w:t>
      </w:r>
    </w:p>
    <w:p>
      <w:pPr>
        <w:pStyle w:val="Heading2"/>
        <w:ind w:firstLine="560" w:firstLineChars="200"/>
        <w:rPr>
          <w:rFonts w:ascii="仿宋" w:eastAsia="仿宋" w:hAnsi="仿宋" w:cs="仿宋" w:hint="eastAsia"/>
          <w:sz w:val="28"/>
          <w:lang w:eastAsia="zh-CN"/>
        </w:rPr>
      </w:pPr>
      <w:bookmarkStart w:id="33" w:name="_Toc26960"/>
      <w:r>
        <w:rPr>
          <w:rFonts w:ascii="仿宋" w:eastAsia="仿宋" w:hAnsi="仿宋" w:cs="仿宋" w:hint="eastAsia"/>
          <w:sz w:val="28"/>
          <w:lang w:eastAsia="zh-CN"/>
        </w:rPr>
        <w:t>(四)、建筑设计规范和标准</w:t>
      </w:r>
      <w:bookmarkEnd w:id="33"/>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建筑设计规范和标准将详细规定建筑物的各项技术指标，包括但不限于结构设计、电气设计、给排水设计等，确保建筑的安全性和功能性。</w:t>
      </w:r>
    </w:p>
    <w:p>
      <w:pPr>
        <w:pStyle w:val="Heading2"/>
        <w:ind w:firstLine="560" w:firstLineChars="200"/>
        <w:rPr>
          <w:rFonts w:ascii="仿宋" w:eastAsia="仿宋" w:hAnsi="仿宋" w:cs="仿宋" w:hint="eastAsia"/>
          <w:sz w:val="28"/>
          <w:lang w:eastAsia="zh-CN"/>
        </w:rPr>
      </w:pPr>
      <w:bookmarkStart w:id="34" w:name="_Toc3068"/>
      <w:r>
        <w:rPr>
          <w:rFonts w:ascii="仿宋" w:eastAsia="仿宋" w:hAnsi="仿宋" w:cs="仿宋" w:hint="eastAsia"/>
          <w:sz w:val="28"/>
          <w:lang w:eastAsia="zh-CN"/>
        </w:rPr>
        <w:t>(五)、土建工程设计年限及安全等级</w:t>
      </w:r>
      <w:bookmarkEnd w:id="34"/>
    </w:p>
    <w:p>
      <w:pPr>
        <w:ind w:firstLine="560" w:firstLineChars="200"/>
        <w:rPr>
          <w:rFonts w:ascii="仿宋" w:eastAsia="仿宋" w:hAnsi="仿宋" w:cs="仿宋" w:hint="eastAsia"/>
          <w:sz w:val="28"/>
        </w:rPr>
      </w:pPr>
      <w:r>
        <w:rPr>
          <w:rFonts w:ascii="仿宋" w:eastAsia="仿宋" w:hAnsi="仿宋" w:cs="仿宋" w:hint="eastAsia"/>
          <w:sz w:val="28"/>
          <w:lang w:eastAsia="zh-CN"/>
        </w:rPr>
        <w:t>土建工程的设计年限和安全等级将在设计中被准确明确。这涉及到建筑物的使用寿命和抗震等级等方面的规定，以确保建筑的长期稳定运行。</w:t>
      </w:r>
    </w:p>
    <w:p>
      <w:pPr>
        <w:pStyle w:val="Heading2"/>
        <w:ind w:firstLine="560" w:firstLineChars="200"/>
        <w:rPr>
          <w:rFonts w:ascii="仿宋" w:eastAsia="仿宋" w:hAnsi="仿宋" w:cs="仿宋" w:hint="eastAsia"/>
          <w:sz w:val="28"/>
          <w:lang w:eastAsia="zh-CN"/>
        </w:rPr>
      </w:pPr>
      <w:bookmarkStart w:id="35" w:name="_Toc11186"/>
      <w:r>
        <w:rPr>
          <w:rFonts w:ascii="仿宋" w:eastAsia="仿宋" w:hAnsi="仿宋" w:cs="仿宋" w:hint="eastAsia"/>
          <w:sz w:val="28"/>
          <w:lang w:eastAsia="zh-CN"/>
        </w:rPr>
        <w:t>(六)、建筑工程设计总体要求</w:t>
      </w:r>
      <w:bookmarkEnd w:id="35"/>
    </w:p>
    <w:p>
      <w:pPr>
        <w:ind w:firstLine="560" w:firstLineChars="200"/>
        <w:rPr>
          <w:rFonts w:ascii="仿宋" w:eastAsia="仿宋" w:hAnsi="仿宋" w:cs="仿宋" w:hint="eastAsia"/>
          <w:sz w:val="28"/>
        </w:rPr>
      </w:pPr>
      <w:r>
        <w:rPr>
          <w:rFonts w:ascii="仿宋" w:eastAsia="仿宋" w:hAnsi="仿宋" w:cs="仿宋" w:hint="eastAsia"/>
          <w:sz w:val="28"/>
          <w:lang w:eastAsia="zh-CN"/>
        </w:rPr>
        <w:t>建筑工程设计总体要求将对整个设计过程进行概括，包括设计的整体目标、实施步骤、关键节点等，为设计团队提供明确的工作指导。</w:t>
      </w:r>
    </w:p>
    <w:p>
      <w:pPr>
        <w:pStyle w:val="Heading1"/>
        <w:ind w:firstLine="560" w:firstLineChars="200"/>
        <w:rPr>
          <w:rFonts w:ascii="仿宋" w:eastAsia="仿宋" w:hAnsi="仿宋" w:cs="仿宋" w:hint="eastAsia"/>
          <w:sz w:val="28"/>
          <w:lang w:eastAsia="zh-CN"/>
        </w:rPr>
      </w:pPr>
      <w:bookmarkStart w:id="36" w:name="_Toc32271"/>
      <w:r>
        <w:rPr>
          <w:rFonts w:ascii="仿宋" w:eastAsia="仿宋" w:hAnsi="仿宋" w:cs="仿宋" w:hint="eastAsia"/>
          <w:sz w:val="28"/>
          <w:lang w:eastAsia="zh-CN"/>
        </w:rPr>
        <w:t>五、人员培训与发展</w:t>
      </w:r>
      <w:bookmarkEnd w:id="36"/>
    </w:p>
    <w:p>
      <w:pPr>
        <w:pStyle w:val="Heading2"/>
        <w:rPr>
          <w:rFonts w:ascii="仿宋" w:eastAsia="仿宋" w:hAnsi="仿宋" w:cs="仿宋" w:hint="eastAsia"/>
          <w:lang w:eastAsia="zh-CN"/>
        </w:rPr>
      </w:pPr>
      <w:bookmarkStart w:id="37" w:name="_Toc22630"/>
      <w:r>
        <w:rPr>
          <w:rFonts w:ascii="仿宋" w:eastAsia="仿宋" w:hAnsi="仿宋" w:cs="仿宋" w:hint="eastAsia"/>
          <w:lang w:eastAsia="zh-CN"/>
        </w:rPr>
        <w:t>(一)、培训需求分析</w:t>
      </w:r>
      <w:bookmarkEnd w:id="37"/>
    </w:p>
    <w:p>
      <w:pPr>
        <w:ind w:firstLine="560" w:firstLineChars="200"/>
        <w:rPr>
          <w:rFonts w:ascii="仿宋" w:eastAsia="仿宋" w:hAnsi="仿宋" w:cs="仿宋" w:hint="eastAsia"/>
          <w:sz w:val="28"/>
        </w:rPr>
      </w:pPr>
      <w:r>
        <w:rPr>
          <w:rFonts w:ascii="仿宋" w:eastAsia="仿宋" w:hAnsi="仿宋" w:cs="仿宋" w:hint="eastAsia"/>
          <w:sz w:val="28"/>
          <w:lang w:eastAsia="zh-CN"/>
        </w:rPr>
        <w:t>在人员培训与发展的脉络中，培训需求分析具有举足轻重的地位。这一过程的核心在于全面了解员工的技能水平、工作表现、职业发展需求以及公司业务发展方向，以确保培训计划的精准性和有效性。通过采用多种调查方法，如员工反馈、绩效评估和岗位分析等，旨在确定不同岗位和个体的培训需求，以满足他们的个体差异，提升整体绩效。</w:t>
      </w:r>
    </w:p>
    <w:p>
      <w:pPr>
        <w:ind w:firstLine="560" w:firstLineChars="200"/>
        <w:rPr>
          <w:rFonts w:ascii="仿宋" w:eastAsia="仿宋" w:hAnsi="仿宋" w:cs="仿宋" w:hint="eastAsia"/>
          <w:sz w:val="28"/>
        </w:rPr>
      </w:pPr>
      <w:r>
        <w:rPr>
          <w:rFonts w:ascii="仿宋" w:eastAsia="仿宋" w:hAnsi="仿宋" w:cs="仿宋" w:hint="eastAsia"/>
          <w:sz w:val="28"/>
          <w:lang w:eastAsia="zh-CN"/>
        </w:rPr>
        <w:t>全面了解员工的技能水平是培训需求分析的首要任务。透过深入的技能评估，我们可以了解员工在当前职位上所需的具体技能和知识水平。这种全方位的技能了解有助于确保培训计划更贴合实际需求，使员工更好地适应工作要求，提高整体绩效水平。</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2" w:history="1">
        <w:r>
          <w:rPr>
            <w:rFonts w:ascii="SimSun" w:eastAsia="SimSun" w:hAnsi="SimSun" w:cs="SimSun"/>
            <w:b/>
            <w:bCs/>
            <w:color w:val="0000EE"/>
            <w:kern w:val="0"/>
            <w:sz w:val="30"/>
            <w:szCs w:val="30"/>
            <w:u w:val="single" w:color="0000EE"/>
          </w:rPr>
          <w:t>https://d.book118.com/666035004141010053</w:t>
        </w:r>
      </w:hyperlink>
    </w:p>
    <w:p>
      <w:pPr>
        <w:ind w:firstLine="560" w:firstLineChars="200"/>
        <w:rPr>
          <w:rFonts w:ascii="仿宋" w:eastAsia="仿宋" w:hAnsi="仿宋" w:cs="仿宋" w:hint="eastAsia"/>
          <w:sz w:val="28"/>
        </w:rPr>
      </w:pPr>
    </w:p>
    <w:sectPr>
      <w:headerReference w:type="default" r:id="rId43"/>
      <w:footerReference w:type="default" r:id="rId44"/>
      <w:type w:val="nextPage"/>
      <w:pgSz w:w="11906" w:h="16838"/>
      <w:pgMar w:top="1440" w:right="1800" w:bottom="1440" w:left="1800" w:header="851" w:footer="992" w:gutter="0"/>
      <w:pgNumType w:start="2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食品助剂项目建议书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食品助剂项目建议书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食品助剂项目建议书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食品助剂项目建议书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食品助剂项目建议书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食品助剂项目建议书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食品助剂项目建议书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食品助剂项目建议书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食品助剂项目建议书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食品助剂项目建议书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食品助剂项目建议书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食品助剂项目建议书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食品助剂项目建议书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食品助剂项目建议书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食品助剂项目建议书</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食品助剂项目建议书</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食品助剂项目建议书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食品助剂项目建议书</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食品助剂项目建议书</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食品助剂项目建议书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D982AB3"/>
    <w:rsid w:val="2CCA2C19"/>
    <w:rsid w:val="2D982AB3"/>
    <w:rsid w:val="79F24E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yperlink" Target="https://d.book118.com/666035004141010053" TargetMode="External" /><Relationship Id="rId43" Type="http://schemas.openxmlformats.org/officeDocument/2006/relationships/header" Target="header20.xml" /><Relationship Id="rId44" Type="http://schemas.openxmlformats.org/officeDocument/2006/relationships/footer" Target="footer2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小丑</dc:creator>
  <cp:lastModifiedBy>小丑</cp:lastModifiedBy>
  <cp:revision>1</cp:revision>
  <dcterms:created xsi:type="dcterms:W3CDTF">2024-02-19T14:19:00Z</dcterms:created>
  <dcterms:modified xsi:type="dcterms:W3CDTF">2024-02-19T14:19:21Z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570F4AF59ACD4B6EB511D70F6AA7AE5F_11</vt:lpwstr>
  </property>
  <property fmtid="{D5CDD505-2E9C-101B-9397-08002B2CF9AE}" pid="3" name="KSOProductBuildVer">
    <vt:lpwstr>2052-12.1.0.16250</vt:lpwstr>
  </property>
</Properties>
</file>