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非金属材料结构件项目规划设计方案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77" w:history="1">
        <w:r>
          <w:rPr>
            <w:rFonts w:ascii="仿宋" w:eastAsia="仿宋" w:hAnsi="仿宋" w:cs="仿宋" w:hint="eastAsia"/>
            <w:lang w:eastAsia="zh-CN"/>
          </w:rPr>
          <w:t>概论</w:t>
        </w:r>
        <w:r>
          <w:tab/>
        </w:r>
        <w:r>
          <w:fldChar w:fldCharType="begin"/>
        </w:r>
        <w:r>
          <w:instrText xml:space="preserve"> PAGEREF _Toc13677 \h </w:instrText>
        </w:r>
        <w:r>
          <w:fldChar w:fldCharType="separate"/>
        </w:r>
        <w:r>
          <w:t>3</w:t>
        </w:r>
        <w:r>
          <w:fldChar w:fldCharType="end"/>
        </w:r>
      </w:hyperlink>
    </w:p>
    <w:p>
      <w:pPr>
        <w:pStyle w:val="TOC1"/>
        <w:tabs>
          <w:tab w:val="right" w:leader="dot" w:pos="8306"/>
        </w:tabs>
      </w:pPr>
      <w:hyperlink w:anchor="_Toc1269" w:history="1">
        <w:r>
          <w:rPr>
            <w:rFonts w:ascii="仿宋" w:eastAsia="仿宋" w:hAnsi="仿宋" w:cs="仿宋" w:hint="eastAsia"/>
            <w:lang w:eastAsia="zh-CN"/>
          </w:rPr>
          <w:t>一、非金属材料结构件项目概论</w:t>
        </w:r>
        <w:r>
          <w:tab/>
        </w:r>
        <w:r>
          <w:fldChar w:fldCharType="begin"/>
        </w:r>
        <w:r>
          <w:instrText xml:space="preserve"> PAGEREF _Toc1269 \h </w:instrText>
        </w:r>
        <w:r>
          <w:fldChar w:fldCharType="separate"/>
        </w:r>
        <w:r>
          <w:t>3</w:t>
        </w:r>
        <w:r>
          <w:fldChar w:fldCharType="end"/>
        </w:r>
      </w:hyperlink>
    </w:p>
    <w:p>
      <w:pPr>
        <w:pStyle w:val="TOC2"/>
        <w:tabs>
          <w:tab w:val="right" w:leader="dot" w:pos="8306"/>
        </w:tabs>
      </w:pPr>
      <w:hyperlink w:anchor="_Toc8147" w:history="1">
        <w:r>
          <w:rPr>
            <w:rFonts w:ascii="仿宋" w:eastAsia="仿宋" w:hAnsi="仿宋" w:cs="仿宋" w:hint="eastAsia"/>
            <w:lang w:eastAsia="zh-CN"/>
          </w:rPr>
          <w:t>(一)、非金属材料结构件项目概况</w:t>
        </w:r>
        <w:r>
          <w:tab/>
        </w:r>
        <w:r>
          <w:fldChar w:fldCharType="begin"/>
        </w:r>
        <w:r>
          <w:instrText xml:space="preserve"> PAGEREF _Toc8147 \h </w:instrText>
        </w:r>
        <w:r>
          <w:fldChar w:fldCharType="separate"/>
        </w:r>
        <w:r>
          <w:t>3</w:t>
        </w:r>
        <w:r>
          <w:fldChar w:fldCharType="end"/>
        </w:r>
      </w:hyperlink>
    </w:p>
    <w:p>
      <w:pPr>
        <w:pStyle w:val="TOC2"/>
        <w:tabs>
          <w:tab w:val="right" w:leader="dot" w:pos="8306"/>
        </w:tabs>
      </w:pPr>
      <w:hyperlink w:anchor="_Toc8078" w:history="1">
        <w:r>
          <w:rPr>
            <w:rFonts w:ascii="仿宋" w:eastAsia="仿宋" w:hAnsi="仿宋" w:cs="仿宋" w:hint="eastAsia"/>
            <w:lang w:eastAsia="zh-CN"/>
          </w:rPr>
          <w:t>(二)、非金属材料结构件项目目标</w:t>
        </w:r>
        <w:r>
          <w:tab/>
        </w:r>
        <w:r>
          <w:fldChar w:fldCharType="begin"/>
        </w:r>
        <w:r>
          <w:instrText xml:space="preserve"> PAGEREF _Toc8078 \h </w:instrText>
        </w:r>
        <w:r>
          <w:fldChar w:fldCharType="separate"/>
        </w:r>
        <w:r>
          <w:t>5</w:t>
        </w:r>
        <w:r>
          <w:fldChar w:fldCharType="end"/>
        </w:r>
      </w:hyperlink>
    </w:p>
    <w:p>
      <w:pPr>
        <w:pStyle w:val="TOC2"/>
        <w:tabs>
          <w:tab w:val="right" w:leader="dot" w:pos="8306"/>
        </w:tabs>
      </w:pPr>
      <w:hyperlink w:anchor="_Toc10572" w:history="1">
        <w:r>
          <w:rPr>
            <w:rFonts w:ascii="仿宋" w:eastAsia="仿宋" w:hAnsi="仿宋" w:cs="仿宋" w:hint="eastAsia"/>
            <w:lang w:eastAsia="zh-CN"/>
          </w:rPr>
          <w:t>(三)、非金属材料结构件项目提出的理由</w:t>
        </w:r>
        <w:r>
          <w:tab/>
        </w:r>
        <w:r>
          <w:fldChar w:fldCharType="begin"/>
        </w:r>
        <w:r>
          <w:instrText xml:space="preserve"> PAGEREF _Toc10572 \h </w:instrText>
        </w:r>
        <w:r>
          <w:fldChar w:fldCharType="separate"/>
        </w:r>
        <w:r>
          <w:t>6</w:t>
        </w:r>
        <w:r>
          <w:fldChar w:fldCharType="end"/>
        </w:r>
      </w:hyperlink>
    </w:p>
    <w:p>
      <w:pPr>
        <w:pStyle w:val="TOC2"/>
        <w:tabs>
          <w:tab w:val="right" w:leader="dot" w:pos="8306"/>
        </w:tabs>
      </w:pPr>
      <w:hyperlink w:anchor="_Toc17270" w:history="1">
        <w:r>
          <w:rPr>
            <w:rFonts w:ascii="仿宋" w:eastAsia="仿宋" w:hAnsi="仿宋" w:cs="仿宋" w:hint="eastAsia"/>
            <w:lang w:eastAsia="zh-CN"/>
          </w:rPr>
          <w:t>(四)、非金属材料结构件项目意义</w:t>
        </w:r>
        <w:r>
          <w:tab/>
        </w:r>
        <w:r>
          <w:fldChar w:fldCharType="begin"/>
        </w:r>
        <w:r>
          <w:instrText xml:space="preserve"> PAGEREF _Toc17270 \h </w:instrText>
        </w:r>
        <w:r>
          <w:fldChar w:fldCharType="separate"/>
        </w:r>
        <w:r>
          <w:t>8</w:t>
        </w:r>
        <w:r>
          <w:fldChar w:fldCharType="end"/>
        </w:r>
      </w:hyperlink>
    </w:p>
    <w:p>
      <w:pPr>
        <w:pStyle w:val="TOC2"/>
        <w:tabs>
          <w:tab w:val="right" w:leader="dot" w:pos="8306"/>
        </w:tabs>
      </w:pPr>
      <w:hyperlink w:anchor="_Toc6205" w:history="1">
        <w:r>
          <w:rPr>
            <w:rFonts w:ascii="仿宋" w:eastAsia="仿宋" w:hAnsi="仿宋" w:cs="仿宋" w:hint="eastAsia"/>
            <w:lang w:eastAsia="zh-CN"/>
          </w:rPr>
          <w:t>(五)、非金属材料结构件项目背景</w:t>
        </w:r>
        <w:r>
          <w:tab/>
        </w:r>
        <w:r>
          <w:fldChar w:fldCharType="begin"/>
        </w:r>
        <w:r>
          <w:instrText xml:space="preserve"> PAGEREF _Toc6205 \h </w:instrText>
        </w:r>
        <w:r>
          <w:fldChar w:fldCharType="separate"/>
        </w:r>
        <w:r>
          <w:t>9</w:t>
        </w:r>
        <w:r>
          <w:fldChar w:fldCharType="end"/>
        </w:r>
      </w:hyperlink>
    </w:p>
    <w:p>
      <w:pPr>
        <w:pStyle w:val="TOC1"/>
        <w:tabs>
          <w:tab w:val="right" w:leader="dot" w:pos="8306"/>
        </w:tabs>
      </w:pPr>
      <w:hyperlink w:anchor="_Toc5063" w:history="1">
        <w:r>
          <w:rPr>
            <w:rFonts w:ascii="仿宋" w:eastAsia="仿宋" w:hAnsi="仿宋" w:cs="仿宋" w:hint="eastAsia"/>
            <w:lang w:eastAsia="zh-CN"/>
          </w:rPr>
          <w:t>二、非金属材料结构件项目危机管理</w:t>
        </w:r>
        <w:r>
          <w:tab/>
        </w:r>
        <w:r>
          <w:fldChar w:fldCharType="begin"/>
        </w:r>
        <w:r>
          <w:instrText xml:space="preserve"> PAGEREF _Toc5063 \h </w:instrText>
        </w:r>
        <w:r>
          <w:fldChar w:fldCharType="separate"/>
        </w:r>
        <w:r>
          <w:t>10</w:t>
        </w:r>
        <w:r>
          <w:fldChar w:fldCharType="end"/>
        </w:r>
      </w:hyperlink>
    </w:p>
    <w:p>
      <w:pPr>
        <w:pStyle w:val="TOC2"/>
        <w:tabs>
          <w:tab w:val="right" w:leader="dot" w:pos="8306"/>
        </w:tabs>
      </w:pPr>
      <w:hyperlink w:anchor="_Toc18553" w:history="1">
        <w:r>
          <w:rPr>
            <w:rFonts w:ascii="仿宋" w:eastAsia="仿宋" w:hAnsi="仿宋" w:cs="仿宋" w:hint="eastAsia"/>
            <w:lang w:eastAsia="zh-CN"/>
          </w:rPr>
          <w:t>(一)、危机预警与识别</w:t>
        </w:r>
        <w:r>
          <w:tab/>
        </w:r>
        <w:r>
          <w:fldChar w:fldCharType="begin"/>
        </w:r>
        <w:r>
          <w:instrText xml:space="preserve"> PAGEREF _Toc18553 \h </w:instrText>
        </w:r>
        <w:r>
          <w:fldChar w:fldCharType="separate"/>
        </w:r>
        <w:r>
          <w:t>10</w:t>
        </w:r>
        <w:r>
          <w:fldChar w:fldCharType="end"/>
        </w:r>
      </w:hyperlink>
    </w:p>
    <w:p>
      <w:pPr>
        <w:pStyle w:val="TOC2"/>
        <w:tabs>
          <w:tab w:val="right" w:leader="dot" w:pos="8306"/>
        </w:tabs>
      </w:pPr>
      <w:hyperlink w:anchor="_Toc13735" w:history="1">
        <w:r>
          <w:rPr>
            <w:rFonts w:ascii="仿宋" w:eastAsia="仿宋" w:hAnsi="仿宋" w:cs="仿宋" w:hint="eastAsia"/>
            <w:lang w:eastAsia="zh-CN"/>
          </w:rPr>
          <w:t>(二)、危机应对与恢复</w:t>
        </w:r>
        <w:r>
          <w:tab/>
        </w:r>
        <w:r>
          <w:fldChar w:fldCharType="begin"/>
        </w:r>
        <w:r>
          <w:instrText xml:space="preserve"> PAGEREF _Toc13735 \h </w:instrText>
        </w:r>
        <w:r>
          <w:fldChar w:fldCharType="separate"/>
        </w:r>
        <w:r>
          <w:t>11</w:t>
        </w:r>
        <w:r>
          <w:fldChar w:fldCharType="end"/>
        </w:r>
      </w:hyperlink>
    </w:p>
    <w:p>
      <w:pPr>
        <w:pStyle w:val="TOC1"/>
        <w:tabs>
          <w:tab w:val="right" w:leader="dot" w:pos="8306"/>
        </w:tabs>
      </w:pPr>
      <w:hyperlink w:anchor="_Toc2238" w:history="1">
        <w:r>
          <w:rPr>
            <w:rFonts w:ascii="仿宋" w:eastAsia="仿宋" w:hAnsi="仿宋" w:cs="仿宋" w:hint="eastAsia"/>
            <w:lang w:eastAsia="zh-CN"/>
          </w:rPr>
          <w:t>三、非金属材料结构件项目选址可行性分析</w:t>
        </w:r>
        <w:r>
          <w:tab/>
        </w:r>
        <w:r>
          <w:fldChar w:fldCharType="begin"/>
        </w:r>
        <w:r>
          <w:instrText xml:space="preserve"> PAGEREF _Toc2238 \h </w:instrText>
        </w:r>
        <w:r>
          <w:fldChar w:fldCharType="separate"/>
        </w:r>
        <w:r>
          <w:t>13</w:t>
        </w:r>
        <w:r>
          <w:fldChar w:fldCharType="end"/>
        </w:r>
      </w:hyperlink>
    </w:p>
    <w:p>
      <w:pPr>
        <w:pStyle w:val="TOC2"/>
        <w:tabs>
          <w:tab w:val="right" w:leader="dot" w:pos="8306"/>
        </w:tabs>
      </w:pPr>
      <w:hyperlink w:anchor="_Toc19008" w:history="1">
        <w:r>
          <w:rPr>
            <w:rFonts w:ascii="仿宋" w:eastAsia="仿宋" w:hAnsi="仿宋" w:cs="仿宋" w:hint="eastAsia"/>
            <w:lang w:eastAsia="zh-CN"/>
          </w:rPr>
          <w:t>(一)、非金属材料结构件项目选址</w:t>
        </w:r>
        <w:r>
          <w:tab/>
        </w:r>
        <w:r>
          <w:fldChar w:fldCharType="begin"/>
        </w:r>
        <w:r>
          <w:instrText xml:space="preserve"> PAGEREF _Toc19008 \h </w:instrText>
        </w:r>
        <w:r>
          <w:fldChar w:fldCharType="separate"/>
        </w:r>
        <w:r>
          <w:t>13</w:t>
        </w:r>
        <w:r>
          <w:fldChar w:fldCharType="end"/>
        </w:r>
      </w:hyperlink>
    </w:p>
    <w:p>
      <w:pPr>
        <w:pStyle w:val="TOC2"/>
        <w:tabs>
          <w:tab w:val="right" w:leader="dot" w:pos="8306"/>
        </w:tabs>
      </w:pPr>
      <w:hyperlink w:anchor="_Toc30037" w:history="1">
        <w:r>
          <w:rPr>
            <w:rFonts w:ascii="仿宋" w:eastAsia="仿宋" w:hAnsi="仿宋" w:cs="仿宋" w:hint="eastAsia"/>
            <w:lang w:eastAsia="zh-CN"/>
          </w:rPr>
          <w:t>(二)、用地控制指标</w:t>
        </w:r>
        <w:r>
          <w:tab/>
        </w:r>
        <w:r>
          <w:fldChar w:fldCharType="begin"/>
        </w:r>
        <w:r>
          <w:instrText xml:space="preserve"> PAGEREF _Toc30037 \h </w:instrText>
        </w:r>
        <w:r>
          <w:fldChar w:fldCharType="separate"/>
        </w:r>
        <w:r>
          <w:t>13</w:t>
        </w:r>
        <w:r>
          <w:fldChar w:fldCharType="end"/>
        </w:r>
      </w:hyperlink>
    </w:p>
    <w:p>
      <w:pPr>
        <w:pStyle w:val="TOC2"/>
        <w:tabs>
          <w:tab w:val="right" w:leader="dot" w:pos="8306"/>
        </w:tabs>
      </w:pPr>
      <w:hyperlink w:anchor="_Toc1399" w:history="1">
        <w:r>
          <w:rPr>
            <w:rFonts w:ascii="仿宋" w:eastAsia="仿宋" w:hAnsi="仿宋" w:cs="仿宋" w:hint="eastAsia"/>
            <w:lang w:eastAsia="zh-CN"/>
          </w:rPr>
          <w:t>(三)、节约用地措施</w:t>
        </w:r>
        <w:r>
          <w:tab/>
        </w:r>
        <w:r>
          <w:fldChar w:fldCharType="begin"/>
        </w:r>
        <w:r>
          <w:instrText xml:space="preserve"> PAGEREF _Toc1399 \h </w:instrText>
        </w:r>
        <w:r>
          <w:fldChar w:fldCharType="separate"/>
        </w:r>
        <w:r>
          <w:t>15</w:t>
        </w:r>
        <w:r>
          <w:fldChar w:fldCharType="end"/>
        </w:r>
      </w:hyperlink>
    </w:p>
    <w:p>
      <w:pPr>
        <w:pStyle w:val="TOC2"/>
        <w:tabs>
          <w:tab w:val="right" w:leader="dot" w:pos="8306"/>
        </w:tabs>
      </w:pPr>
      <w:hyperlink w:anchor="_Toc16480" w:history="1">
        <w:r>
          <w:rPr>
            <w:rFonts w:ascii="仿宋" w:eastAsia="仿宋" w:hAnsi="仿宋" w:cs="仿宋" w:hint="eastAsia"/>
            <w:lang w:eastAsia="zh-CN"/>
          </w:rPr>
          <w:t>(四)、总图布置方案</w:t>
        </w:r>
        <w:r>
          <w:tab/>
        </w:r>
        <w:r>
          <w:fldChar w:fldCharType="begin"/>
        </w:r>
        <w:r>
          <w:instrText xml:space="preserve"> PAGEREF _Toc16480 \h </w:instrText>
        </w:r>
        <w:r>
          <w:fldChar w:fldCharType="separate"/>
        </w:r>
        <w:r>
          <w:t>16</w:t>
        </w:r>
        <w:r>
          <w:fldChar w:fldCharType="end"/>
        </w:r>
      </w:hyperlink>
    </w:p>
    <w:p>
      <w:pPr>
        <w:pStyle w:val="TOC2"/>
        <w:tabs>
          <w:tab w:val="right" w:leader="dot" w:pos="8306"/>
        </w:tabs>
      </w:pPr>
      <w:hyperlink w:anchor="_Toc12142" w:history="1">
        <w:r>
          <w:rPr>
            <w:rFonts w:ascii="仿宋" w:eastAsia="仿宋" w:hAnsi="仿宋" w:cs="仿宋" w:hint="eastAsia"/>
            <w:lang w:eastAsia="zh-CN"/>
          </w:rPr>
          <w:t>(五)、选址综合评价</w:t>
        </w:r>
        <w:r>
          <w:tab/>
        </w:r>
        <w:r>
          <w:fldChar w:fldCharType="begin"/>
        </w:r>
        <w:r>
          <w:instrText xml:space="preserve"> PAGEREF _Toc12142 \h </w:instrText>
        </w:r>
        <w:r>
          <w:fldChar w:fldCharType="separate"/>
        </w:r>
        <w:r>
          <w:t>17</w:t>
        </w:r>
        <w:r>
          <w:fldChar w:fldCharType="end"/>
        </w:r>
      </w:hyperlink>
    </w:p>
    <w:p>
      <w:pPr>
        <w:pStyle w:val="TOC1"/>
        <w:tabs>
          <w:tab w:val="right" w:leader="dot" w:pos="8306"/>
        </w:tabs>
      </w:pPr>
      <w:hyperlink w:anchor="_Toc7636" w:history="1">
        <w:r>
          <w:rPr>
            <w:rFonts w:ascii="仿宋" w:eastAsia="仿宋" w:hAnsi="仿宋" w:cs="仿宋" w:hint="eastAsia"/>
            <w:lang w:eastAsia="zh-CN"/>
          </w:rPr>
          <w:t>四、非金属材料结构件项目土建工程</w:t>
        </w:r>
        <w:r>
          <w:tab/>
        </w:r>
        <w:r>
          <w:fldChar w:fldCharType="begin"/>
        </w:r>
        <w:r>
          <w:instrText xml:space="preserve"> PAGEREF _Toc7636 \h </w:instrText>
        </w:r>
        <w:r>
          <w:fldChar w:fldCharType="separate"/>
        </w:r>
        <w:r>
          <w:t>18</w:t>
        </w:r>
        <w:r>
          <w:fldChar w:fldCharType="end"/>
        </w:r>
      </w:hyperlink>
    </w:p>
    <w:p>
      <w:pPr>
        <w:pStyle w:val="TOC2"/>
        <w:tabs>
          <w:tab w:val="right" w:leader="dot" w:pos="8306"/>
        </w:tabs>
      </w:pPr>
      <w:hyperlink w:anchor="_Toc3869" w:history="1">
        <w:r>
          <w:rPr>
            <w:rFonts w:ascii="仿宋" w:eastAsia="仿宋" w:hAnsi="仿宋" w:cs="仿宋" w:hint="eastAsia"/>
            <w:lang w:eastAsia="zh-CN"/>
          </w:rPr>
          <w:t>(一)、建筑工程设计原则</w:t>
        </w:r>
        <w:r>
          <w:tab/>
        </w:r>
        <w:r>
          <w:fldChar w:fldCharType="begin"/>
        </w:r>
        <w:r>
          <w:instrText xml:space="preserve"> PAGEREF _Toc3869 \h </w:instrText>
        </w:r>
        <w:r>
          <w:fldChar w:fldCharType="separate"/>
        </w:r>
        <w:r>
          <w:t>18</w:t>
        </w:r>
        <w:r>
          <w:fldChar w:fldCharType="end"/>
        </w:r>
      </w:hyperlink>
    </w:p>
    <w:p>
      <w:pPr>
        <w:pStyle w:val="TOC2"/>
        <w:tabs>
          <w:tab w:val="right" w:leader="dot" w:pos="8306"/>
        </w:tabs>
      </w:pPr>
      <w:hyperlink w:anchor="_Toc30789" w:history="1">
        <w:r>
          <w:rPr>
            <w:rFonts w:ascii="仿宋" w:eastAsia="仿宋" w:hAnsi="仿宋" w:cs="仿宋" w:hint="eastAsia"/>
            <w:lang w:eastAsia="zh-CN"/>
          </w:rPr>
          <w:t>(二)、土建工程设计年限及安全等级</w:t>
        </w:r>
        <w:r>
          <w:tab/>
        </w:r>
        <w:r>
          <w:fldChar w:fldCharType="begin"/>
        </w:r>
        <w:r>
          <w:instrText xml:space="preserve"> PAGEREF _Toc30789 \h </w:instrText>
        </w:r>
        <w:r>
          <w:fldChar w:fldCharType="separate"/>
        </w:r>
        <w:r>
          <w:t>19</w:t>
        </w:r>
        <w:r>
          <w:fldChar w:fldCharType="end"/>
        </w:r>
      </w:hyperlink>
    </w:p>
    <w:p>
      <w:pPr>
        <w:pStyle w:val="TOC2"/>
        <w:tabs>
          <w:tab w:val="right" w:leader="dot" w:pos="8306"/>
        </w:tabs>
      </w:pPr>
      <w:hyperlink w:anchor="_Toc28277" w:history="1">
        <w:r>
          <w:rPr>
            <w:rFonts w:ascii="仿宋" w:eastAsia="仿宋" w:hAnsi="仿宋" w:cs="仿宋" w:hint="eastAsia"/>
            <w:lang w:eastAsia="zh-CN"/>
          </w:rPr>
          <w:t>(三)、建筑工程设计总体要求</w:t>
        </w:r>
        <w:r>
          <w:tab/>
        </w:r>
        <w:r>
          <w:fldChar w:fldCharType="begin"/>
        </w:r>
        <w:r>
          <w:instrText xml:space="preserve"> PAGEREF _Toc28277 \h </w:instrText>
        </w:r>
        <w:r>
          <w:fldChar w:fldCharType="separate"/>
        </w:r>
        <w:r>
          <w:t>21</w:t>
        </w:r>
        <w:r>
          <w:fldChar w:fldCharType="end"/>
        </w:r>
      </w:hyperlink>
    </w:p>
    <w:p>
      <w:pPr>
        <w:pStyle w:val="TOC2"/>
        <w:tabs>
          <w:tab w:val="right" w:leader="dot" w:pos="8306"/>
        </w:tabs>
      </w:pPr>
      <w:hyperlink w:anchor="_Toc31964" w:history="1">
        <w:r>
          <w:rPr>
            <w:rFonts w:ascii="仿宋" w:eastAsia="仿宋" w:hAnsi="仿宋" w:cs="仿宋" w:hint="eastAsia"/>
            <w:lang w:eastAsia="zh-CN"/>
          </w:rPr>
          <w:t>(四)、土建工程建设指标</w:t>
        </w:r>
        <w:r>
          <w:tab/>
        </w:r>
        <w:r>
          <w:fldChar w:fldCharType="begin"/>
        </w:r>
        <w:r>
          <w:instrText xml:space="preserve"> PAGEREF _Toc31964 \h </w:instrText>
        </w:r>
        <w:r>
          <w:fldChar w:fldCharType="separate"/>
        </w:r>
        <w:r>
          <w:t>21</w:t>
        </w:r>
        <w:r>
          <w:fldChar w:fldCharType="end"/>
        </w:r>
      </w:hyperlink>
    </w:p>
    <w:p>
      <w:pPr>
        <w:pStyle w:val="TOC1"/>
        <w:tabs>
          <w:tab w:val="right" w:leader="dot" w:pos="8306"/>
        </w:tabs>
      </w:pPr>
      <w:hyperlink w:anchor="_Toc11507" w:history="1">
        <w:r>
          <w:rPr>
            <w:rFonts w:ascii="仿宋" w:eastAsia="仿宋" w:hAnsi="仿宋" w:cs="仿宋" w:hint="eastAsia"/>
            <w:lang w:eastAsia="zh-CN"/>
          </w:rPr>
          <w:t>五、工艺说明</w:t>
        </w:r>
        <w:r>
          <w:tab/>
        </w:r>
        <w:r>
          <w:fldChar w:fldCharType="begin"/>
        </w:r>
        <w:r>
          <w:instrText xml:space="preserve"> PAGEREF _Toc11507 \h </w:instrText>
        </w:r>
        <w:r>
          <w:fldChar w:fldCharType="separate"/>
        </w:r>
        <w:r>
          <w:t>22</w:t>
        </w:r>
        <w:r>
          <w:fldChar w:fldCharType="end"/>
        </w:r>
      </w:hyperlink>
    </w:p>
    <w:p>
      <w:pPr>
        <w:pStyle w:val="TOC2"/>
        <w:tabs>
          <w:tab w:val="right" w:leader="dot" w:pos="8306"/>
        </w:tabs>
      </w:pPr>
      <w:hyperlink w:anchor="_Toc16435" w:history="1">
        <w:r>
          <w:rPr>
            <w:rFonts w:ascii="仿宋" w:eastAsia="仿宋" w:hAnsi="仿宋" w:cs="仿宋" w:hint="eastAsia"/>
            <w:lang w:eastAsia="zh-CN"/>
          </w:rPr>
          <w:t>(一)、技术管理特点</w:t>
        </w:r>
        <w:r>
          <w:tab/>
        </w:r>
        <w:r>
          <w:fldChar w:fldCharType="begin"/>
        </w:r>
        <w:r>
          <w:instrText xml:space="preserve"> PAGEREF _Toc16435 \h </w:instrText>
        </w:r>
        <w:r>
          <w:fldChar w:fldCharType="separate"/>
        </w:r>
        <w:r>
          <w:t>22</w:t>
        </w:r>
        <w:r>
          <w:fldChar w:fldCharType="end"/>
        </w:r>
      </w:hyperlink>
    </w:p>
    <w:p>
      <w:pPr>
        <w:pStyle w:val="TOC2"/>
        <w:tabs>
          <w:tab w:val="right" w:leader="dot" w:pos="8306"/>
        </w:tabs>
      </w:pPr>
      <w:hyperlink w:anchor="_Toc15256" w:history="1">
        <w:r>
          <w:rPr>
            <w:rFonts w:ascii="仿宋" w:eastAsia="仿宋" w:hAnsi="仿宋" w:cs="仿宋" w:hint="eastAsia"/>
            <w:lang w:eastAsia="zh-CN"/>
          </w:rPr>
          <w:t>(二)、非金属材料结构件项目工艺技术设计方案</w:t>
        </w:r>
        <w:r>
          <w:tab/>
        </w:r>
        <w:r>
          <w:fldChar w:fldCharType="begin"/>
        </w:r>
        <w:r>
          <w:instrText xml:space="preserve"> PAGEREF _Toc15256 \h </w:instrText>
        </w:r>
        <w:r>
          <w:fldChar w:fldCharType="separate"/>
        </w:r>
        <w:r>
          <w:t>23</w:t>
        </w:r>
        <w:r>
          <w:fldChar w:fldCharType="end"/>
        </w:r>
      </w:hyperlink>
    </w:p>
    <w:p>
      <w:pPr>
        <w:pStyle w:val="TOC2"/>
        <w:tabs>
          <w:tab w:val="right" w:leader="dot" w:pos="8306"/>
        </w:tabs>
      </w:pPr>
      <w:hyperlink w:anchor="_Toc2799" w:history="1">
        <w:r>
          <w:rPr>
            <w:rFonts w:ascii="仿宋" w:eastAsia="仿宋" w:hAnsi="仿宋" w:cs="仿宋" w:hint="eastAsia"/>
            <w:lang w:eastAsia="zh-CN"/>
          </w:rPr>
          <w:t>(三)、设备选型方案</w:t>
        </w:r>
        <w:r>
          <w:tab/>
        </w:r>
        <w:r>
          <w:fldChar w:fldCharType="begin"/>
        </w:r>
        <w:r>
          <w:instrText xml:space="preserve"> PAGEREF _Toc2799 \h </w:instrText>
        </w:r>
        <w:r>
          <w:fldChar w:fldCharType="separate"/>
        </w:r>
        <w:r>
          <w:t>24</w:t>
        </w:r>
        <w:r>
          <w:fldChar w:fldCharType="end"/>
        </w:r>
      </w:hyperlink>
    </w:p>
    <w:p>
      <w:pPr>
        <w:pStyle w:val="TOC1"/>
        <w:tabs>
          <w:tab w:val="right" w:leader="dot" w:pos="8306"/>
        </w:tabs>
      </w:pPr>
      <w:hyperlink w:anchor="_Toc30088" w:history="1">
        <w:r>
          <w:rPr>
            <w:rFonts w:ascii="仿宋" w:eastAsia="仿宋" w:hAnsi="仿宋" w:cs="仿宋" w:hint="eastAsia"/>
            <w:lang w:eastAsia="zh-CN"/>
          </w:rPr>
          <w:t>六、非金属材料结构件项目绩效评估</w:t>
        </w:r>
        <w:r>
          <w:tab/>
        </w:r>
        <w:r>
          <w:fldChar w:fldCharType="begin"/>
        </w:r>
        <w:r>
          <w:instrText xml:space="preserve"> PAGEREF _Toc30088 \h </w:instrText>
        </w:r>
        <w:r>
          <w:fldChar w:fldCharType="separate"/>
        </w:r>
        <w:r>
          <w:t>26</w:t>
        </w:r>
        <w:r>
          <w:fldChar w:fldCharType="end"/>
        </w:r>
      </w:hyperlink>
    </w:p>
    <w:p>
      <w:pPr>
        <w:pStyle w:val="TOC2"/>
        <w:tabs>
          <w:tab w:val="right" w:leader="dot" w:pos="8306"/>
        </w:tabs>
      </w:pPr>
      <w:hyperlink w:anchor="_Toc5200" w:history="1">
        <w:r>
          <w:rPr>
            <w:rFonts w:ascii="仿宋" w:eastAsia="仿宋" w:hAnsi="仿宋" w:cs="仿宋" w:hint="eastAsia"/>
            <w:lang w:eastAsia="zh-CN"/>
          </w:rPr>
          <w:t>(一)、绩效评估指标</w:t>
        </w:r>
        <w:r>
          <w:tab/>
        </w:r>
        <w:r>
          <w:fldChar w:fldCharType="begin"/>
        </w:r>
        <w:r>
          <w:instrText xml:space="preserve"> PAGEREF _Toc5200 \h </w:instrText>
        </w:r>
        <w:r>
          <w:fldChar w:fldCharType="separate"/>
        </w:r>
        <w:r>
          <w:t>26</w:t>
        </w:r>
        <w:r>
          <w:fldChar w:fldCharType="end"/>
        </w:r>
      </w:hyperlink>
    </w:p>
    <w:p>
      <w:pPr>
        <w:pStyle w:val="TOC2"/>
        <w:tabs>
          <w:tab w:val="right" w:leader="dot" w:pos="8306"/>
        </w:tabs>
      </w:pPr>
      <w:hyperlink w:anchor="_Toc8947" w:history="1">
        <w:r>
          <w:rPr>
            <w:rFonts w:ascii="仿宋" w:eastAsia="仿宋" w:hAnsi="仿宋" w:cs="仿宋" w:hint="eastAsia"/>
            <w:lang w:eastAsia="zh-CN"/>
          </w:rPr>
          <w:t>(二)、绩效评估方法</w:t>
        </w:r>
        <w:r>
          <w:tab/>
        </w:r>
        <w:r>
          <w:fldChar w:fldCharType="begin"/>
        </w:r>
        <w:r>
          <w:instrText xml:space="preserve"> PAGEREF _Toc8947 \h </w:instrText>
        </w:r>
        <w:r>
          <w:fldChar w:fldCharType="separate"/>
        </w:r>
        <w:r>
          <w:t>27</w:t>
        </w:r>
        <w:r>
          <w:fldChar w:fldCharType="end"/>
        </w:r>
      </w:hyperlink>
    </w:p>
    <w:p>
      <w:pPr>
        <w:pStyle w:val="TOC2"/>
        <w:tabs>
          <w:tab w:val="right" w:leader="dot" w:pos="8306"/>
        </w:tabs>
      </w:pPr>
      <w:hyperlink w:anchor="_Toc25098" w:history="1">
        <w:r>
          <w:rPr>
            <w:rFonts w:ascii="仿宋" w:eastAsia="仿宋" w:hAnsi="仿宋" w:cs="仿宋" w:hint="eastAsia"/>
            <w:lang w:eastAsia="zh-CN"/>
          </w:rPr>
          <w:t>(三)、绩效评估周期</w:t>
        </w:r>
        <w:r>
          <w:tab/>
        </w:r>
        <w:r>
          <w:fldChar w:fldCharType="begin"/>
        </w:r>
        <w:r>
          <w:instrText xml:space="preserve"> PAGEREF _Toc25098 \h </w:instrText>
        </w:r>
        <w:r>
          <w:fldChar w:fldCharType="separate"/>
        </w:r>
        <w:r>
          <w:t>28</w:t>
        </w:r>
        <w:r>
          <w:fldChar w:fldCharType="end"/>
        </w:r>
      </w:hyperlink>
    </w:p>
    <w:p>
      <w:pPr>
        <w:pStyle w:val="TOC1"/>
        <w:tabs>
          <w:tab w:val="right" w:leader="dot" w:pos="8306"/>
        </w:tabs>
      </w:pPr>
      <w:hyperlink w:anchor="_Toc8176" w:history="1">
        <w:r>
          <w:rPr>
            <w:rFonts w:ascii="仿宋" w:eastAsia="仿宋" w:hAnsi="仿宋" w:cs="仿宋" w:hint="eastAsia"/>
            <w:lang w:eastAsia="zh-CN"/>
          </w:rPr>
          <w:t>七、非金属材料结构件项目投资规划</w:t>
        </w:r>
        <w:r>
          <w:tab/>
        </w:r>
        <w:r>
          <w:fldChar w:fldCharType="begin"/>
        </w:r>
        <w:r>
          <w:instrText xml:space="preserve"> PAGEREF _Toc8176 \h </w:instrText>
        </w:r>
        <w:r>
          <w:fldChar w:fldCharType="separate"/>
        </w:r>
        <w:r>
          <w:t>29</w:t>
        </w:r>
        <w:r>
          <w:fldChar w:fldCharType="end"/>
        </w:r>
      </w:hyperlink>
    </w:p>
    <w:p>
      <w:pPr>
        <w:pStyle w:val="TOC2"/>
        <w:tabs>
          <w:tab w:val="right" w:leader="dot" w:pos="8306"/>
        </w:tabs>
      </w:pPr>
      <w:hyperlink w:anchor="_Toc41" w:history="1">
        <w:r>
          <w:rPr>
            <w:rFonts w:ascii="仿宋" w:eastAsia="仿宋" w:hAnsi="仿宋" w:cs="仿宋" w:hint="eastAsia"/>
            <w:lang w:eastAsia="zh-CN"/>
          </w:rPr>
          <w:t>(一)、非金属材料结构件项目总投资估算</w:t>
        </w:r>
        <w:r>
          <w:tab/>
        </w:r>
        <w:r>
          <w:fldChar w:fldCharType="begin"/>
        </w:r>
        <w:r>
          <w:instrText xml:space="preserve"> PAGEREF _Toc41 \h </w:instrText>
        </w:r>
        <w:r>
          <w:fldChar w:fldCharType="separate"/>
        </w:r>
        <w:r>
          <w:t>29</w:t>
        </w:r>
        <w:r>
          <w:fldChar w:fldCharType="end"/>
        </w:r>
      </w:hyperlink>
    </w:p>
    <w:p>
      <w:pPr>
        <w:pStyle w:val="TOC2"/>
        <w:tabs>
          <w:tab w:val="right" w:leader="dot" w:pos="8306"/>
        </w:tabs>
      </w:pPr>
      <w:hyperlink w:anchor="_Toc12140" w:history="1">
        <w:r>
          <w:rPr>
            <w:rFonts w:ascii="仿宋" w:eastAsia="仿宋" w:hAnsi="仿宋" w:cs="仿宋" w:hint="eastAsia"/>
            <w:lang w:eastAsia="zh-CN"/>
          </w:rPr>
          <w:t>(二)、资金筹措</w:t>
        </w:r>
        <w:r>
          <w:tab/>
        </w:r>
        <w:r>
          <w:fldChar w:fldCharType="begin"/>
        </w:r>
        <w:r>
          <w:instrText xml:space="preserve"> PAGEREF _Toc12140 \h </w:instrText>
        </w:r>
        <w:r>
          <w:fldChar w:fldCharType="separate"/>
        </w:r>
        <w:r>
          <w:t>30</w:t>
        </w:r>
        <w:r>
          <w:fldChar w:fldCharType="end"/>
        </w:r>
      </w:hyperlink>
    </w:p>
    <w:p>
      <w:pPr>
        <w:pStyle w:val="TOC1"/>
        <w:tabs>
          <w:tab w:val="right" w:leader="dot" w:pos="8306"/>
        </w:tabs>
      </w:pPr>
      <w:hyperlink w:anchor="_Toc6349" w:history="1">
        <w:r>
          <w:rPr>
            <w:rFonts w:ascii="仿宋" w:eastAsia="仿宋" w:hAnsi="仿宋" w:cs="仿宋" w:hint="eastAsia"/>
            <w:lang w:eastAsia="zh-CN"/>
          </w:rPr>
          <w:t>八、非金属材料结构件项目风险管理</w:t>
        </w:r>
        <w:r>
          <w:tab/>
        </w:r>
        <w:r>
          <w:fldChar w:fldCharType="begin"/>
        </w:r>
        <w:r>
          <w:instrText xml:space="preserve"> PAGEREF _Toc6349 \h </w:instrText>
        </w:r>
        <w:r>
          <w:fldChar w:fldCharType="separate"/>
        </w:r>
        <w:r>
          <w:t>31</w:t>
        </w:r>
        <w:r>
          <w:fldChar w:fldCharType="end"/>
        </w:r>
      </w:hyperlink>
    </w:p>
    <w:p>
      <w:pPr>
        <w:pStyle w:val="TOC2"/>
        <w:tabs>
          <w:tab w:val="right" w:leader="dot" w:pos="8306"/>
        </w:tabs>
      </w:pPr>
      <w:hyperlink w:anchor="_Toc607" w:history="1">
        <w:r>
          <w:rPr>
            <w:rFonts w:ascii="仿宋" w:eastAsia="仿宋" w:hAnsi="仿宋" w:cs="仿宋" w:hint="eastAsia"/>
            <w:lang w:eastAsia="zh-CN"/>
          </w:rPr>
          <w:t>(一)、风险识别与评估</w:t>
        </w:r>
        <w:r>
          <w:tab/>
        </w:r>
        <w:r>
          <w:fldChar w:fldCharType="begin"/>
        </w:r>
        <w:r>
          <w:instrText xml:space="preserve"> PAGEREF _Toc607 \h </w:instrText>
        </w:r>
        <w:r>
          <w:fldChar w:fldCharType="separate"/>
        </w:r>
        <w:r>
          <w:t>31</w:t>
        </w:r>
        <w:r>
          <w:fldChar w:fldCharType="end"/>
        </w:r>
      </w:hyperlink>
    </w:p>
    <w:p>
      <w:pPr>
        <w:pStyle w:val="TOC2"/>
        <w:tabs>
          <w:tab w:val="right" w:leader="dot" w:pos="8306"/>
        </w:tabs>
      </w:pPr>
      <w:hyperlink w:anchor="_Toc29433" w:history="1">
        <w:r>
          <w:rPr>
            <w:rFonts w:ascii="仿宋" w:eastAsia="仿宋" w:hAnsi="仿宋" w:cs="仿宋" w:hint="eastAsia"/>
            <w:lang w:eastAsia="zh-CN"/>
          </w:rPr>
          <w:t>(二)、风险应对策略</w:t>
        </w:r>
        <w:r>
          <w:tab/>
        </w:r>
        <w:r>
          <w:fldChar w:fldCharType="begin"/>
        </w:r>
        <w:r>
          <w:instrText xml:space="preserve"> PAGEREF _Toc29433 \h </w:instrText>
        </w:r>
        <w:r>
          <w:fldChar w:fldCharType="separate"/>
        </w:r>
        <w:r>
          <w:t>32</w:t>
        </w:r>
        <w:r>
          <w:fldChar w:fldCharType="end"/>
        </w:r>
      </w:hyperlink>
    </w:p>
    <w:p>
      <w:pPr>
        <w:pStyle w:val="TOC2"/>
        <w:tabs>
          <w:tab w:val="right" w:leader="dot" w:pos="8306"/>
        </w:tabs>
      </w:pPr>
      <w:hyperlink w:anchor="_Toc32231" w:history="1">
        <w:r>
          <w:rPr>
            <w:rFonts w:ascii="仿宋" w:eastAsia="仿宋" w:hAnsi="仿宋" w:cs="仿宋" w:hint="eastAsia"/>
            <w:lang w:eastAsia="zh-CN"/>
          </w:rPr>
          <w:t>(三)、风险监控与控制</w:t>
        </w:r>
        <w:r>
          <w:tab/>
        </w:r>
        <w:r>
          <w:fldChar w:fldCharType="begin"/>
        </w:r>
        <w:r>
          <w:instrText xml:space="preserve"> PAGEREF _Toc32231 \h </w:instrText>
        </w:r>
        <w:r>
          <w:fldChar w:fldCharType="separate"/>
        </w:r>
        <w:r>
          <w:t>34</w:t>
        </w:r>
        <w:r>
          <w:fldChar w:fldCharType="end"/>
        </w:r>
      </w:hyperlink>
    </w:p>
    <w:p>
      <w:pPr>
        <w:pStyle w:val="TOC1"/>
        <w:tabs>
          <w:tab w:val="right" w:leader="dot" w:pos="8306"/>
        </w:tabs>
      </w:pPr>
      <w:hyperlink w:anchor="_Toc22747" w:history="1">
        <w:r>
          <w:rPr>
            <w:rFonts w:ascii="仿宋" w:eastAsia="仿宋" w:hAnsi="仿宋" w:cs="仿宋" w:hint="eastAsia"/>
            <w:lang w:eastAsia="zh-CN"/>
          </w:rPr>
          <w:t>九、非金属材料结构件项目经营效益</w:t>
        </w:r>
        <w:r>
          <w:tab/>
        </w:r>
        <w:r>
          <w:fldChar w:fldCharType="begin"/>
        </w:r>
        <w:r>
          <w:instrText xml:space="preserve"> PAGEREF _Toc22747 \h </w:instrText>
        </w:r>
        <w:r>
          <w:fldChar w:fldCharType="separate"/>
        </w:r>
        <w:r>
          <w:t>35</w:t>
        </w:r>
        <w:r>
          <w:fldChar w:fldCharType="end"/>
        </w:r>
      </w:hyperlink>
    </w:p>
    <w:p>
      <w:pPr>
        <w:pStyle w:val="TOC2"/>
        <w:tabs>
          <w:tab w:val="right" w:leader="dot" w:pos="8306"/>
        </w:tabs>
      </w:pPr>
      <w:hyperlink w:anchor="_Toc24311" w:history="1">
        <w:r>
          <w:rPr>
            <w:rFonts w:ascii="仿宋" w:eastAsia="仿宋" w:hAnsi="仿宋" w:cs="仿宋" w:hint="eastAsia"/>
            <w:lang w:eastAsia="zh-CN"/>
          </w:rPr>
          <w:t>(一)、经济评价财务测算</w:t>
        </w:r>
        <w:r>
          <w:tab/>
        </w:r>
        <w:r>
          <w:fldChar w:fldCharType="begin"/>
        </w:r>
        <w:r>
          <w:instrText xml:space="preserve"> PAGEREF _Toc24311 \h </w:instrText>
        </w:r>
        <w:r>
          <w:fldChar w:fldCharType="separate"/>
        </w:r>
        <w:r>
          <w:t>35</w:t>
        </w:r>
        <w:r>
          <w:fldChar w:fldCharType="end"/>
        </w:r>
      </w:hyperlink>
    </w:p>
    <w:p>
      <w:pPr>
        <w:pStyle w:val="TOC2"/>
        <w:tabs>
          <w:tab w:val="right" w:leader="dot" w:pos="8306"/>
        </w:tabs>
      </w:pPr>
      <w:hyperlink w:anchor="_Toc10537" w:history="1">
        <w:r>
          <w:rPr>
            <w:rFonts w:ascii="仿宋" w:eastAsia="仿宋" w:hAnsi="仿宋" w:cs="仿宋" w:hint="eastAsia"/>
            <w:lang w:eastAsia="zh-CN"/>
          </w:rPr>
          <w:t>(二)、非金属材料结构件项目盈利能力分析</w:t>
        </w:r>
        <w:r>
          <w:tab/>
        </w:r>
        <w:r>
          <w:fldChar w:fldCharType="begin"/>
        </w:r>
        <w:r>
          <w:instrText xml:space="preserve"> PAGEREF _Toc10537 \h </w:instrText>
        </w:r>
        <w:r>
          <w:fldChar w:fldCharType="separate"/>
        </w:r>
        <w:r>
          <w:t>36</w:t>
        </w:r>
        <w:r>
          <w:fldChar w:fldCharType="end"/>
        </w:r>
      </w:hyperlink>
    </w:p>
    <w:p>
      <w:pPr>
        <w:pStyle w:val="TOC1"/>
        <w:tabs>
          <w:tab w:val="right" w:leader="dot" w:pos="8306"/>
        </w:tabs>
      </w:pPr>
      <w:hyperlink w:anchor="_Toc4281" w:history="1">
        <w:r>
          <w:rPr>
            <w:rFonts w:ascii="仿宋" w:eastAsia="仿宋" w:hAnsi="仿宋" w:cs="仿宋" w:hint="eastAsia"/>
            <w:lang w:eastAsia="zh-CN"/>
          </w:rPr>
          <w:t>十、非金属材料结构件项目人力资源培养与发展</w:t>
        </w:r>
        <w:r>
          <w:tab/>
        </w:r>
        <w:r>
          <w:fldChar w:fldCharType="begin"/>
        </w:r>
        <w:r>
          <w:instrText xml:space="preserve"> PAGEREF _Toc4281 \h </w:instrText>
        </w:r>
        <w:r>
          <w:fldChar w:fldCharType="separate"/>
        </w:r>
        <w:r>
          <w:t>37</w:t>
        </w:r>
        <w:r>
          <w:fldChar w:fldCharType="end"/>
        </w:r>
      </w:hyperlink>
    </w:p>
    <w:p>
      <w:pPr>
        <w:pStyle w:val="TOC2"/>
        <w:tabs>
          <w:tab w:val="right" w:leader="dot" w:pos="8306"/>
        </w:tabs>
      </w:pPr>
      <w:hyperlink w:anchor="_Toc13444" w:history="1">
        <w:r>
          <w:rPr>
            <w:rFonts w:ascii="仿宋" w:eastAsia="仿宋" w:hAnsi="仿宋" w:cs="仿宋" w:hint="eastAsia"/>
            <w:lang w:eastAsia="zh-CN"/>
          </w:rPr>
          <w:t>(一)、人才需求与规划</w:t>
        </w:r>
        <w:r>
          <w:tab/>
        </w:r>
        <w:r>
          <w:fldChar w:fldCharType="begin"/>
        </w:r>
        <w:r>
          <w:instrText xml:space="preserve"> PAGEREF _Toc13444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05" w:history="1">
        <w:r>
          <w:rPr>
            <w:rFonts w:ascii="仿宋" w:eastAsia="仿宋" w:hAnsi="仿宋" w:cs="仿宋" w:hint="eastAsia"/>
            <w:lang w:eastAsia="zh-CN"/>
          </w:rPr>
          <w:t>(二)、培训与发展计划</w:t>
        </w:r>
        <w:r>
          <w:tab/>
        </w:r>
        <w:r>
          <w:fldChar w:fldCharType="begin"/>
        </w:r>
        <w:r>
          <w:instrText xml:space="preserve"> PAGEREF _Toc29405 \h </w:instrText>
        </w:r>
        <w:r>
          <w:fldChar w:fldCharType="separate"/>
        </w:r>
        <w:r>
          <w:t>38</w:t>
        </w:r>
        <w:r>
          <w:fldChar w:fldCharType="end"/>
        </w:r>
      </w:hyperlink>
    </w:p>
    <w:p>
      <w:pPr>
        <w:pStyle w:val="TOC1"/>
        <w:tabs>
          <w:tab w:val="right" w:leader="dot" w:pos="8306"/>
        </w:tabs>
      </w:pPr>
      <w:hyperlink w:anchor="_Toc20243" w:history="1">
        <w:r>
          <w:rPr>
            <w:rFonts w:ascii="仿宋" w:eastAsia="仿宋" w:hAnsi="仿宋" w:cs="仿宋" w:hint="eastAsia"/>
            <w:lang w:eastAsia="zh-CN"/>
          </w:rPr>
          <w:t>十一、非金属材料结构件项目社会影响</w:t>
        </w:r>
        <w:r>
          <w:tab/>
        </w:r>
        <w:r>
          <w:fldChar w:fldCharType="begin"/>
        </w:r>
        <w:r>
          <w:instrText xml:space="preserve"> PAGEREF _Toc20243 \h </w:instrText>
        </w:r>
        <w:r>
          <w:fldChar w:fldCharType="separate"/>
        </w:r>
        <w:r>
          <w:t>38</w:t>
        </w:r>
        <w:r>
          <w:fldChar w:fldCharType="end"/>
        </w:r>
      </w:hyperlink>
    </w:p>
    <w:p>
      <w:pPr>
        <w:pStyle w:val="TOC2"/>
        <w:tabs>
          <w:tab w:val="right" w:leader="dot" w:pos="8306"/>
        </w:tabs>
      </w:pPr>
      <w:hyperlink w:anchor="_Toc30559" w:history="1">
        <w:r>
          <w:rPr>
            <w:rFonts w:ascii="仿宋" w:eastAsia="仿宋" w:hAnsi="仿宋" w:cs="仿宋" w:hint="eastAsia"/>
            <w:lang w:eastAsia="zh-CN"/>
          </w:rPr>
          <w:t>(一)、社会责任与义务</w:t>
        </w:r>
        <w:r>
          <w:tab/>
        </w:r>
        <w:r>
          <w:fldChar w:fldCharType="begin"/>
        </w:r>
        <w:r>
          <w:instrText xml:space="preserve"> PAGEREF _Toc30559 \h </w:instrText>
        </w:r>
        <w:r>
          <w:fldChar w:fldCharType="separate"/>
        </w:r>
        <w:r>
          <w:t>38</w:t>
        </w:r>
        <w:r>
          <w:fldChar w:fldCharType="end"/>
        </w:r>
      </w:hyperlink>
    </w:p>
    <w:p>
      <w:pPr>
        <w:pStyle w:val="TOC2"/>
        <w:tabs>
          <w:tab w:val="right" w:leader="dot" w:pos="8306"/>
        </w:tabs>
      </w:pPr>
      <w:hyperlink w:anchor="_Toc32674" w:history="1">
        <w:r>
          <w:rPr>
            <w:rFonts w:ascii="仿宋" w:eastAsia="仿宋" w:hAnsi="仿宋" w:cs="仿宋" w:hint="eastAsia"/>
            <w:lang w:eastAsia="zh-CN"/>
          </w:rPr>
          <w:t>(二)、社会参与与沟通</w:t>
        </w:r>
        <w:r>
          <w:tab/>
        </w:r>
        <w:r>
          <w:fldChar w:fldCharType="begin"/>
        </w:r>
        <w:r>
          <w:instrText xml:space="preserve"> PAGEREF _Toc32674 \h </w:instrText>
        </w:r>
        <w:r>
          <w:fldChar w:fldCharType="separate"/>
        </w:r>
        <w:r>
          <w:t>39</w:t>
        </w:r>
        <w:r>
          <w:fldChar w:fldCharType="end"/>
        </w:r>
      </w:hyperlink>
    </w:p>
    <w:p>
      <w:pPr>
        <w:pStyle w:val="TOC1"/>
        <w:tabs>
          <w:tab w:val="right" w:leader="dot" w:pos="8306"/>
        </w:tabs>
      </w:pPr>
      <w:hyperlink w:anchor="_Toc31634" w:history="1">
        <w:r>
          <w:rPr>
            <w:rFonts w:ascii="仿宋" w:eastAsia="仿宋" w:hAnsi="仿宋" w:cs="仿宋" w:hint="eastAsia"/>
            <w:lang w:eastAsia="zh-CN"/>
          </w:rPr>
          <w:t>十二、非金属材料结构件项目技术管理</w:t>
        </w:r>
        <w:r>
          <w:tab/>
        </w:r>
        <w:r>
          <w:fldChar w:fldCharType="begin"/>
        </w:r>
        <w:r>
          <w:instrText xml:space="preserve"> PAGEREF _Toc31634 \h </w:instrText>
        </w:r>
        <w:r>
          <w:fldChar w:fldCharType="separate"/>
        </w:r>
        <w:r>
          <w:t>40</w:t>
        </w:r>
        <w:r>
          <w:fldChar w:fldCharType="end"/>
        </w:r>
      </w:hyperlink>
    </w:p>
    <w:p>
      <w:pPr>
        <w:pStyle w:val="TOC2"/>
        <w:tabs>
          <w:tab w:val="right" w:leader="dot" w:pos="8306"/>
        </w:tabs>
      </w:pPr>
      <w:hyperlink w:anchor="_Toc16651" w:history="1">
        <w:r>
          <w:rPr>
            <w:rFonts w:ascii="仿宋" w:eastAsia="仿宋" w:hAnsi="仿宋" w:cs="仿宋" w:hint="eastAsia"/>
            <w:lang w:eastAsia="zh-CN"/>
          </w:rPr>
          <w:t>(一)、技术方案选用方向</w:t>
        </w:r>
        <w:r>
          <w:tab/>
        </w:r>
        <w:r>
          <w:fldChar w:fldCharType="begin"/>
        </w:r>
        <w:r>
          <w:instrText xml:space="preserve"> PAGEREF _Toc16651 \h </w:instrText>
        </w:r>
        <w:r>
          <w:fldChar w:fldCharType="separate"/>
        </w:r>
        <w:r>
          <w:t>40</w:t>
        </w:r>
        <w:r>
          <w:fldChar w:fldCharType="end"/>
        </w:r>
      </w:hyperlink>
    </w:p>
    <w:p>
      <w:pPr>
        <w:pStyle w:val="TOC2"/>
        <w:tabs>
          <w:tab w:val="right" w:leader="dot" w:pos="8306"/>
        </w:tabs>
      </w:pPr>
      <w:hyperlink w:anchor="_Toc7793" w:history="1">
        <w:r>
          <w:rPr>
            <w:rFonts w:ascii="仿宋" w:eastAsia="仿宋" w:hAnsi="仿宋" w:cs="仿宋" w:hint="eastAsia"/>
            <w:lang w:eastAsia="zh-CN"/>
          </w:rPr>
          <w:t>(二)、工艺技术方案选用原则</w:t>
        </w:r>
        <w:r>
          <w:tab/>
        </w:r>
        <w:r>
          <w:fldChar w:fldCharType="begin"/>
        </w:r>
        <w:r>
          <w:instrText xml:space="preserve"> PAGEREF _Toc7793 \h </w:instrText>
        </w:r>
        <w:r>
          <w:fldChar w:fldCharType="separate"/>
        </w:r>
        <w:r>
          <w:t>42</w:t>
        </w:r>
        <w:r>
          <w:fldChar w:fldCharType="end"/>
        </w:r>
      </w:hyperlink>
    </w:p>
    <w:p>
      <w:pPr>
        <w:pStyle w:val="TOC2"/>
        <w:tabs>
          <w:tab w:val="right" w:leader="dot" w:pos="8306"/>
        </w:tabs>
      </w:pPr>
      <w:hyperlink w:anchor="_Toc12224" w:history="1">
        <w:r>
          <w:rPr>
            <w:rFonts w:ascii="仿宋" w:eastAsia="仿宋" w:hAnsi="仿宋" w:cs="仿宋" w:hint="eastAsia"/>
            <w:lang w:eastAsia="zh-CN"/>
          </w:rPr>
          <w:t>(三)、工艺技术方案要求</w:t>
        </w:r>
        <w:r>
          <w:tab/>
        </w:r>
        <w:r>
          <w:fldChar w:fldCharType="begin"/>
        </w:r>
        <w:r>
          <w:instrText xml:space="preserve"> PAGEREF _Toc12224 \h </w:instrText>
        </w:r>
        <w:r>
          <w:fldChar w:fldCharType="separate"/>
        </w:r>
        <w:r>
          <w:t>44</w:t>
        </w:r>
        <w:r>
          <w:fldChar w:fldCharType="end"/>
        </w:r>
      </w:hyperlink>
    </w:p>
    <w:p>
      <w:pPr>
        <w:pStyle w:val="TOC1"/>
        <w:tabs>
          <w:tab w:val="right" w:leader="dot" w:pos="8306"/>
        </w:tabs>
      </w:pPr>
      <w:hyperlink w:anchor="_Toc9857" w:history="1">
        <w:r>
          <w:rPr>
            <w:rFonts w:ascii="仿宋" w:eastAsia="仿宋" w:hAnsi="仿宋" w:cs="仿宋" w:hint="eastAsia"/>
            <w:lang w:eastAsia="zh-CN"/>
          </w:rPr>
          <w:t>十三、风险识别与分类</w:t>
        </w:r>
        <w:r>
          <w:tab/>
        </w:r>
        <w:r>
          <w:fldChar w:fldCharType="begin"/>
        </w:r>
        <w:r>
          <w:instrText xml:space="preserve"> PAGEREF _Toc9857 \h </w:instrText>
        </w:r>
        <w:r>
          <w:fldChar w:fldCharType="separate"/>
        </w:r>
        <w:r>
          <w:t>46</w:t>
        </w:r>
        <w:r>
          <w:fldChar w:fldCharType="end"/>
        </w:r>
      </w:hyperlink>
    </w:p>
    <w:p>
      <w:pPr>
        <w:pStyle w:val="TOC2"/>
        <w:tabs>
          <w:tab w:val="right" w:leader="dot" w:pos="8306"/>
        </w:tabs>
      </w:pPr>
      <w:hyperlink w:anchor="_Toc3232" w:history="1">
        <w:r>
          <w:rPr>
            <w:rFonts w:ascii="仿宋" w:eastAsia="仿宋" w:hAnsi="仿宋" w:cs="仿宋" w:hint="eastAsia"/>
            <w:lang w:eastAsia="zh-CN"/>
          </w:rPr>
          <w:t>(一)、风险识别</w:t>
        </w:r>
        <w:r>
          <w:tab/>
        </w:r>
        <w:r>
          <w:fldChar w:fldCharType="begin"/>
        </w:r>
        <w:r>
          <w:instrText xml:space="preserve"> PAGEREF _Toc3232 \h </w:instrText>
        </w:r>
        <w:r>
          <w:fldChar w:fldCharType="separate"/>
        </w:r>
        <w:r>
          <w:t>46</w:t>
        </w:r>
        <w:r>
          <w:fldChar w:fldCharType="end"/>
        </w:r>
      </w:hyperlink>
    </w:p>
    <w:p>
      <w:pPr>
        <w:pStyle w:val="TOC2"/>
        <w:tabs>
          <w:tab w:val="right" w:leader="dot" w:pos="8306"/>
        </w:tabs>
      </w:pPr>
      <w:hyperlink w:anchor="_Toc23505" w:history="1">
        <w:r>
          <w:rPr>
            <w:rFonts w:ascii="仿宋" w:eastAsia="仿宋" w:hAnsi="仿宋" w:cs="仿宋" w:hint="eastAsia"/>
            <w:lang w:eastAsia="zh-CN"/>
          </w:rPr>
          <w:t>(二)、风险分类</w:t>
        </w:r>
        <w:r>
          <w:tab/>
        </w:r>
        <w:r>
          <w:fldChar w:fldCharType="begin"/>
        </w:r>
        <w:r>
          <w:instrText xml:space="preserve"> PAGEREF _Toc23505 \h </w:instrText>
        </w:r>
        <w:r>
          <w:fldChar w:fldCharType="separate"/>
        </w:r>
        <w:r>
          <w:t>48</w:t>
        </w:r>
        <w:r>
          <w:fldChar w:fldCharType="end"/>
        </w:r>
      </w:hyperlink>
    </w:p>
    <w:p>
      <w:pPr>
        <w:pStyle w:val="TOC1"/>
        <w:tabs>
          <w:tab w:val="right" w:leader="dot" w:pos="8306"/>
        </w:tabs>
      </w:pPr>
      <w:hyperlink w:anchor="_Toc1922" w:history="1">
        <w:r>
          <w:rPr>
            <w:rFonts w:ascii="仿宋" w:eastAsia="仿宋" w:hAnsi="仿宋" w:cs="仿宋" w:hint="eastAsia"/>
            <w:lang w:eastAsia="zh-CN"/>
          </w:rPr>
          <w:t>十四、质量管理体系</w:t>
        </w:r>
        <w:r>
          <w:tab/>
        </w:r>
        <w:r>
          <w:fldChar w:fldCharType="begin"/>
        </w:r>
        <w:r>
          <w:instrText xml:space="preserve"> PAGEREF _Toc1922 \h </w:instrText>
        </w:r>
        <w:r>
          <w:fldChar w:fldCharType="separate"/>
        </w:r>
        <w:r>
          <w:t>50</w:t>
        </w:r>
        <w:r>
          <w:fldChar w:fldCharType="end"/>
        </w:r>
      </w:hyperlink>
    </w:p>
    <w:p>
      <w:pPr>
        <w:pStyle w:val="TOC2"/>
        <w:tabs>
          <w:tab w:val="right" w:leader="dot" w:pos="8306"/>
        </w:tabs>
      </w:pPr>
      <w:hyperlink w:anchor="_Toc7892" w:history="1">
        <w:r>
          <w:rPr>
            <w:rFonts w:ascii="仿宋" w:eastAsia="仿宋" w:hAnsi="仿宋" w:cs="仿宋" w:hint="eastAsia"/>
            <w:lang w:eastAsia="zh-CN"/>
          </w:rPr>
          <w:t>(一)、质量目标与方针</w:t>
        </w:r>
        <w:r>
          <w:tab/>
        </w:r>
        <w:r>
          <w:fldChar w:fldCharType="begin"/>
        </w:r>
        <w:r>
          <w:instrText xml:space="preserve"> PAGEREF _Toc7892 \h </w:instrText>
        </w:r>
        <w:r>
          <w:fldChar w:fldCharType="separate"/>
        </w:r>
        <w:r>
          <w:t>50</w:t>
        </w:r>
        <w:r>
          <w:fldChar w:fldCharType="end"/>
        </w:r>
      </w:hyperlink>
    </w:p>
    <w:p>
      <w:pPr>
        <w:pStyle w:val="TOC2"/>
        <w:tabs>
          <w:tab w:val="right" w:leader="dot" w:pos="8306"/>
        </w:tabs>
      </w:pPr>
      <w:hyperlink w:anchor="_Toc5919" w:history="1">
        <w:r>
          <w:rPr>
            <w:rFonts w:ascii="仿宋" w:eastAsia="仿宋" w:hAnsi="仿宋" w:cs="仿宋" w:hint="eastAsia"/>
            <w:lang w:eastAsia="zh-CN"/>
          </w:rPr>
          <w:t>(二)、质量管理责任</w:t>
        </w:r>
        <w:r>
          <w:tab/>
        </w:r>
        <w:r>
          <w:fldChar w:fldCharType="begin"/>
        </w:r>
        <w:r>
          <w:instrText xml:space="preserve"> PAGEREF _Toc5919 \h </w:instrText>
        </w:r>
        <w:r>
          <w:fldChar w:fldCharType="separate"/>
        </w:r>
        <w:r>
          <w:t>51</w:t>
        </w:r>
        <w:r>
          <w:fldChar w:fldCharType="end"/>
        </w:r>
      </w:hyperlink>
    </w:p>
    <w:p>
      <w:pPr>
        <w:pStyle w:val="TOC2"/>
        <w:tabs>
          <w:tab w:val="right" w:leader="dot" w:pos="8306"/>
        </w:tabs>
      </w:pPr>
      <w:hyperlink w:anchor="_Toc2856" w:history="1">
        <w:r>
          <w:rPr>
            <w:rFonts w:ascii="仿宋" w:eastAsia="仿宋" w:hAnsi="仿宋" w:cs="仿宋" w:hint="eastAsia"/>
            <w:lang w:eastAsia="zh-CN"/>
          </w:rPr>
          <w:t>(三)、质量管理体系文件</w:t>
        </w:r>
        <w:r>
          <w:tab/>
        </w:r>
        <w:r>
          <w:fldChar w:fldCharType="begin"/>
        </w:r>
        <w:r>
          <w:instrText xml:space="preserve"> PAGEREF _Toc2856 \h </w:instrText>
        </w:r>
        <w:r>
          <w:fldChar w:fldCharType="separate"/>
        </w:r>
        <w:r>
          <w:t>52</w:t>
        </w:r>
        <w:r>
          <w:fldChar w:fldCharType="end"/>
        </w:r>
      </w:hyperlink>
    </w:p>
    <w:p>
      <w:pPr>
        <w:pStyle w:val="TOC2"/>
        <w:tabs>
          <w:tab w:val="right" w:leader="dot" w:pos="8306"/>
        </w:tabs>
      </w:pPr>
      <w:hyperlink w:anchor="_Toc4417" w:history="1">
        <w:r>
          <w:rPr>
            <w:rFonts w:ascii="仿宋" w:eastAsia="仿宋" w:hAnsi="仿宋" w:cs="仿宋" w:hint="eastAsia"/>
            <w:lang w:eastAsia="zh-CN"/>
          </w:rPr>
          <w:t>(四)、质量培训与教育</w:t>
        </w:r>
        <w:r>
          <w:tab/>
        </w:r>
        <w:r>
          <w:fldChar w:fldCharType="begin"/>
        </w:r>
        <w:r>
          <w:instrText xml:space="preserve"> PAGEREF _Toc4417 \h </w:instrText>
        </w:r>
        <w:r>
          <w:fldChar w:fldCharType="separate"/>
        </w:r>
        <w:r>
          <w:t>54</w:t>
        </w:r>
        <w:r>
          <w:fldChar w:fldCharType="end"/>
        </w:r>
      </w:hyperlink>
    </w:p>
    <w:p>
      <w:pPr>
        <w:pStyle w:val="TOC2"/>
        <w:tabs>
          <w:tab w:val="right" w:leader="dot" w:pos="8306"/>
        </w:tabs>
      </w:pPr>
      <w:hyperlink w:anchor="_Toc11660" w:history="1">
        <w:r>
          <w:rPr>
            <w:rFonts w:ascii="仿宋" w:eastAsia="仿宋" w:hAnsi="仿宋" w:cs="仿宋" w:hint="eastAsia"/>
            <w:lang w:eastAsia="zh-CN"/>
          </w:rPr>
          <w:t>(五)、质量审核与评价</w:t>
        </w:r>
        <w:r>
          <w:tab/>
        </w:r>
        <w:r>
          <w:fldChar w:fldCharType="begin"/>
        </w:r>
        <w:r>
          <w:instrText xml:space="preserve"> PAGEREF _Toc11660 \h </w:instrText>
        </w:r>
        <w:r>
          <w:fldChar w:fldCharType="separate"/>
        </w:r>
        <w:r>
          <w:t>55</w:t>
        </w:r>
        <w:r>
          <w:fldChar w:fldCharType="end"/>
        </w:r>
      </w:hyperlink>
    </w:p>
    <w:p>
      <w:pPr>
        <w:pStyle w:val="TOC2"/>
        <w:tabs>
          <w:tab w:val="right" w:leader="dot" w:pos="8306"/>
        </w:tabs>
      </w:pPr>
      <w:hyperlink w:anchor="_Toc3417" w:history="1">
        <w:r>
          <w:rPr>
            <w:rFonts w:ascii="仿宋" w:eastAsia="仿宋" w:hAnsi="仿宋" w:cs="仿宋" w:hint="eastAsia"/>
            <w:lang w:eastAsia="zh-CN"/>
          </w:rPr>
          <w:t>(六)、不符合与纠正措施</w:t>
        </w:r>
        <w:r>
          <w:tab/>
        </w:r>
        <w:r>
          <w:fldChar w:fldCharType="begin"/>
        </w:r>
        <w:r>
          <w:instrText xml:space="preserve"> PAGEREF _Toc3417 \h </w:instrText>
        </w:r>
        <w:r>
          <w:fldChar w:fldCharType="separate"/>
        </w:r>
        <w:r>
          <w:t>57</w:t>
        </w:r>
        <w:r>
          <w:fldChar w:fldCharType="end"/>
        </w:r>
      </w:hyperlink>
    </w:p>
    <w:p>
      <w:pPr>
        <w:pStyle w:val="TOC1"/>
        <w:tabs>
          <w:tab w:val="right" w:leader="dot" w:pos="8306"/>
        </w:tabs>
      </w:pPr>
      <w:hyperlink w:anchor="_Toc20115" w:history="1">
        <w:r>
          <w:rPr>
            <w:rFonts w:ascii="仿宋" w:eastAsia="仿宋" w:hAnsi="仿宋" w:cs="仿宋" w:hint="eastAsia"/>
            <w:lang w:eastAsia="zh-CN"/>
          </w:rPr>
          <w:t>十五、供应链管理</w:t>
        </w:r>
        <w:r>
          <w:tab/>
        </w:r>
        <w:r>
          <w:fldChar w:fldCharType="begin"/>
        </w:r>
        <w:r>
          <w:instrText xml:space="preserve"> PAGEREF _Toc20115 \h </w:instrText>
        </w:r>
        <w:r>
          <w:fldChar w:fldCharType="separate"/>
        </w:r>
        <w:r>
          <w:t>58</w:t>
        </w:r>
        <w:r>
          <w:fldChar w:fldCharType="end"/>
        </w:r>
      </w:hyperlink>
    </w:p>
    <w:p>
      <w:pPr>
        <w:pStyle w:val="TOC2"/>
        <w:tabs>
          <w:tab w:val="right" w:leader="dot" w:pos="8306"/>
        </w:tabs>
      </w:pPr>
      <w:hyperlink w:anchor="_Toc11509" w:history="1">
        <w:r>
          <w:rPr>
            <w:rFonts w:ascii="仿宋" w:eastAsia="仿宋" w:hAnsi="仿宋" w:cs="仿宋" w:hint="eastAsia"/>
            <w:lang w:eastAsia="zh-CN"/>
          </w:rPr>
          <w:t>(一)、供应链战略规划</w:t>
        </w:r>
        <w:r>
          <w:tab/>
        </w:r>
        <w:r>
          <w:fldChar w:fldCharType="begin"/>
        </w:r>
        <w:r>
          <w:instrText xml:space="preserve"> PAGEREF _Toc11509 \h </w:instrText>
        </w:r>
        <w:r>
          <w:fldChar w:fldCharType="separate"/>
        </w:r>
        <w:r>
          <w:t>58</w:t>
        </w:r>
        <w:r>
          <w:fldChar w:fldCharType="end"/>
        </w:r>
      </w:hyperlink>
    </w:p>
    <w:p>
      <w:pPr>
        <w:pStyle w:val="TOC2"/>
        <w:tabs>
          <w:tab w:val="right" w:leader="dot" w:pos="8306"/>
        </w:tabs>
      </w:pPr>
      <w:hyperlink w:anchor="_Toc8145" w:history="1">
        <w:r>
          <w:rPr>
            <w:rFonts w:ascii="仿宋" w:eastAsia="仿宋" w:hAnsi="仿宋" w:cs="仿宋" w:hint="eastAsia"/>
            <w:lang w:eastAsia="zh-CN"/>
          </w:rPr>
          <w:t>(二)、供应商选择与合作</w:t>
        </w:r>
        <w:r>
          <w:tab/>
        </w:r>
        <w:r>
          <w:fldChar w:fldCharType="begin"/>
        </w:r>
        <w:r>
          <w:instrText xml:space="preserve"> PAGEREF _Toc8145 \h </w:instrText>
        </w:r>
        <w:r>
          <w:fldChar w:fldCharType="separate"/>
        </w:r>
        <w:r>
          <w:t>59</w:t>
        </w:r>
        <w:r>
          <w:fldChar w:fldCharType="end"/>
        </w:r>
      </w:hyperlink>
    </w:p>
    <w:p>
      <w:pPr>
        <w:pStyle w:val="TOC2"/>
        <w:tabs>
          <w:tab w:val="right" w:leader="dot" w:pos="8306"/>
        </w:tabs>
      </w:pPr>
      <w:hyperlink w:anchor="_Toc166" w:history="1">
        <w:r>
          <w:rPr>
            <w:rFonts w:ascii="仿宋" w:eastAsia="仿宋" w:hAnsi="仿宋" w:cs="仿宋" w:hint="eastAsia"/>
            <w:lang w:eastAsia="zh-CN"/>
          </w:rPr>
          <w:t>(三)、物流与库存管理</w:t>
        </w:r>
        <w:r>
          <w:tab/>
        </w:r>
        <w:r>
          <w:fldChar w:fldCharType="begin"/>
        </w:r>
        <w:r>
          <w:instrText xml:space="preserve"> PAGEREF _Toc166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69"/>
      <w:r>
        <w:rPr>
          <w:rFonts w:ascii="仿宋" w:eastAsia="仿宋" w:hAnsi="仿宋" w:cs="仿宋" w:hint="eastAsia"/>
          <w:sz w:val="28"/>
          <w:lang w:eastAsia="zh-CN"/>
        </w:rPr>
        <w:t>一、非金属材料结构件项目概论</w:t>
      </w:r>
      <w:bookmarkEnd w:id="2"/>
    </w:p>
    <w:p>
      <w:pPr>
        <w:pStyle w:val="Heading2"/>
        <w:rPr>
          <w:rFonts w:ascii="仿宋" w:eastAsia="仿宋" w:hAnsi="仿宋" w:cs="仿宋" w:hint="eastAsia"/>
          <w:lang w:eastAsia="zh-CN"/>
        </w:rPr>
      </w:pPr>
      <w:bookmarkStart w:id="3" w:name="_Toc8147"/>
      <w:r>
        <w:rPr>
          <w:rFonts w:ascii="仿宋" w:eastAsia="仿宋" w:hAnsi="仿宋" w:cs="仿宋" w:hint="eastAsia"/>
          <w:lang w:eastAsia="zh-CN"/>
        </w:rPr>
        <w:t>(一)、非金属材料结构件项目概况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起源追溯至对市场的深入洞察。市场的不断演变与变革为非金属材料结构件项目提供了难得的机遇。当前市场存在的需求缺口和变革的大环境共同构成了非金属材料结构件项目的背景。这个非金属材料结构件项目旨在充分利用市场机遇，填补行业中尚未满足的需求，为客户提供全新的解决方案。市场的变革和需求的增长使得这个非金属材料结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非金属材料结构件项目名称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非金属材料结构件项目正式命名为非金属材料结构件。这个名称不仅仅是一个标识，更代表了非金属材料结构件项目的核心理念和愿景。它蕴含着非金属材料结构件项目所要解决问题的关键字，具有强烈的表达和辨识度，为非金属材料结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非金属材料结构件项目目标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核心目标是提供一种全新、高效的解决方案，满足客户日益增长的需求。非金属材料结构件项目追求的不仅仅是满足市场需求，更是在市场中获得卓越的竞争优势。通过不断提升产品或服务的质量和创新水平，非金属材料结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非金属材料结构件项目范围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全面涵盖了产品研发、制造、市场推广和售后服务，确保从产品设计到最终用户体验的全方位关注。这一全面的非金属材料结构件项目范围是为了确保非金属材料结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非金属材料结构件项目时间表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非金属材料结构件项目计划在未来18个月内完成，包括研发、测试、市场试点和正式推出等不同阶段。这个时间表的合理设计是为了确保非金属材料结构件项目各个阶段的顺利推进，以便按时交付高质量的成果。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非金属材料结构件项目预算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非金属材料结构件项目总预算估算为XX百万美元，主要分配在研发、市场推广、人员培训和运营等方面。这一充足的预算为非金属材料结构件项目提供了充足的资源，确保非金属材料结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非金属材料结构件项目风险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可能面临的风险包括市场接受度低、技术难题、竞争激烈等。非金属材料结构件项目团队已经制定了相应的风险应对计划，通过前瞻性的风险管理，确保非金属材料结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非金属材料结构件项目团队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非金属材料结构件项目汇聚了一支经验丰富、多领域专业素养的核心团队，确保非金属材料结构件项目在各个方面都能拥有高水平的执行力。团队的协同作战是非金属材料结构件项目成功的关键因素之一。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非金属材料结构件项目背景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非金属材料结构件项目的背景根植于市场对更高效、创新产品的渴望，同时也受到科技发展对行业格局的深刻改变的影响。这为非金属材料结构件项目提供了广阔的发展空间和市场需求。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非金属材料结构件项目现状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截至目前，非金属材料结构件项目已完成市场调研和技术验证，取得了初步的成功。这为非金属材料结构件项目在未来的发展奠定了坚实的基础，为更远大的目标打下了坚实的基石。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078"/>
      <w:r>
        <w:rPr>
          <w:rFonts w:ascii="仿宋" w:eastAsia="仿宋" w:hAnsi="仿宋" w:cs="仿宋" w:hint="eastAsia"/>
          <w:sz w:val="28"/>
          <w:lang w:eastAsia="zh-CN"/>
        </w:rPr>
        <w:t>(二)、非金属材料结构件项目目标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金属材料结构件项目首要业务目标是在市场中占据有利地位，实现产品/服务的成功推广和销售。通过不断提升产品质量、创新性，非金属材料结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在科技迅速发展的时代，非金属材料结构件项目着眼于技术创新。通过持续的研发和技术升级，非金属材料结构件项目旨在推出更具创新性的产品或服务，以满足市场对新鲜、先进解决方案的需求。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金属材料结构件项目设定了客户满意度目标。通过提供卓越的产品质量和优质的客户服务，非金属材料结构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非金属材料结构件项目注重社会责任和可持续发展。通过实施环保、社会责任非金属材料结构件项目，非金属材料结构件项目致力于在经济发展的同时保护环境，促进社会公平，实现可持续经营。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非金属材料结构件项目的团队是实现目标的核心驱动力。因此，非金属材料结构件项目设定了团队发展目标，包括提升团队成员的专业技能、培养领导力，以及搭建协同高效的团队工作氛围。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572"/>
      <w:r>
        <w:rPr>
          <w:rFonts w:ascii="仿宋" w:eastAsia="仿宋" w:hAnsi="仿宋" w:cs="仿宋" w:hint="eastAsia"/>
          <w:sz w:val="28"/>
          <w:lang w:eastAsia="zh-CN"/>
        </w:rPr>
        <w:t>(三)、非金属材料结构件项目提出的理由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非金属材料结构件项目提出的理由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提出源于对市场机遇的深刻洞察。当前市场中存在的需求缺口和行业发展趋势表明，有巨大的商业机会等待被开发。通过准确捕捉市场机遇，非金属材料结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理念基于对技术创新的信仰。通过持续的研发和技术投入，非金属材料结构件项目有望推出更具创新性的产品或服务。在科技飞速发展的当下，非金属材料结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提出是为了增强企业的行业竞争力。通过提升产品或服务的质量和独特性，非金属材料结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响应了消费者需求的变化。随着社会和科技的不断发展，消费者对产品和服务的需求也在发生变化。通过深入了解并及时回应消费者的新需求，非金属材料结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提出是企业战略发展规划的一部分。在面对日益激烈的市场竞争和不断变化的商业环境中，非金属材料结构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提出不仅仅是基于商业考量，还注重社会责任。通过推出环保、社会责任等方面的非金属材料结构件项目，非金属材料结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非金属材料结构件项目的提出反映了对利益相关者期望的关注。包括客户、员工、投资者等利益相关者在企业发展中都有着各自的期望，非金属材料结构件项目力求在满足这些期望的同时，取得更大的共赢。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270"/>
      <w:r>
        <w:rPr>
          <w:rFonts w:ascii="仿宋" w:eastAsia="仿宋" w:hAnsi="仿宋" w:cs="仿宋" w:hint="eastAsia"/>
          <w:sz w:val="28"/>
          <w:lang w:eastAsia="zh-CN"/>
        </w:rPr>
        <w:t>(四)、非金属材料结构件项目意义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在实施非金属材料结构件项目的过程中，我们不仅仅是在追逐商业成功，更是为企业和社会的多个层面创造了深远的意义。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结构件项目的首要意义在于提升企业的市场竞争力。通过持续的创新和对产品质量的高标准要求，非金属材料结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非金属材料结构件项目的推进将促使行业技术水平的提升。通过引入先进技术和创新性解决方案，非金属材料结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金属材料结构件项目不仅创造了大量就业机会，提高了就业水平，还注重社会责任和环保。通过参与社会公益事业和推动环保非金属材料结构件项目，非金属材料结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综合而言，非金属材料结构件项目意义重大，不仅推动了企业的发展，也为行业和社会的进步贡献了积极力量。这是一个全面而深刻的影响，将在未来产生可持续的正面效应。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205"/>
      <w:r>
        <w:rPr>
          <w:rFonts w:ascii="仿宋" w:eastAsia="仿宋" w:hAnsi="仿宋" w:cs="仿宋" w:hint="eastAsia"/>
          <w:sz w:val="28"/>
          <w:lang w:eastAsia="zh-CN"/>
        </w:rPr>
        <w:t>(五)、非金属材料结构件项目背景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在当今迅猛发展的商业环境中，非金属材料结构件项目的动因根植于对多方面因素的审慎考量。这个非金属材料结构件项目的提出并非孤立的决策，而是对企业所处背景深入思考的产物。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金属材料结构件项目背后的首要原因。科技的迅速发展和全球市场的快速变化使得企业必须灵活应对。非金属材料结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竞争的激烈程度也是非金属材料结构件项目背景中不可忽视的一环。企业需要在激烈竞争中脱颖而出，为此，非金属材料结构件项目致力于打破常规，提供独特的价值主张，以吸引客户并确保市场份额的增长。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技术的迅速发展为企业带来了机遇与挑战。作为非金属材料结构件项目启动的背景之一，对新兴技术的应用将有助于提升企业的技术水平，使其在不断演进的商业环境中保持竞争优势。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此外，社会对企业责任的期望也在逐渐升高。非金属材料结构件项目充分融入了社会责任的理念，通过可持续经营和社会公益非金属材料结构件项目，企图为社会贡献一份力量，在商业成功的同时关注社会价值。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063"/>
      <w:r>
        <w:rPr>
          <w:rFonts w:ascii="仿宋" w:eastAsia="仿宋" w:hAnsi="仿宋" w:cs="仿宋" w:hint="eastAsia"/>
          <w:sz w:val="28"/>
          <w:lang w:eastAsia="zh-CN"/>
        </w:rPr>
        <w:t>二、非金属材料结构件项目危机管理</w:t>
      </w:r>
      <w:bookmarkEnd w:id="8"/>
    </w:p>
    <w:p>
      <w:pPr>
        <w:pStyle w:val="Heading2"/>
        <w:rPr>
          <w:rFonts w:ascii="仿宋" w:eastAsia="仿宋" w:hAnsi="仿宋" w:cs="仿宋" w:hint="eastAsia"/>
          <w:lang w:eastAsia="zh-CN"/>
        </w:rPr>
      </w:pPr>
      <w:bookmarkStart w:id="9" w:name="_Toc1855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危机管理中，危机预警与识别是确保非金属材料结构件项目稳健运行的核心步骤。通过建立全面的监测机制，非金属材料结构件项目团队旨在及时发现和理解潜在的风险和危机因素，以便采取及时的预防和应对措施，确保非金属材料结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材料结构件项目团队全面分析了整个非金属材料结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非金属材料结构件项目团队着重于明确定义非金属材料结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材料结构件项目进展的持续监控，团队能够及时发现潜在问题并作出迅速反应。非金属材料结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在这一阶段，团队的专业素养和反应速度将发挥至关重要的作用，以确保潜在危机能够在初期得到有效的处理，最大程度地减轻负面影响。通过危机预警与识别，非金属材料结构件项目得以更有序、可控地推进。</w:t>
      </w:r>
    </w:p>
    <w:p>
      <w:pPr>
        <w:pStyle w:val="Heading2"/>
        <w:ind w:firstLine="560" w:firstLineChars="200"/>
        <w:rPr>
          <w:rFonts w:ascii="仿宋" w:eastAsia="仿宋" w:hAnsi="仿宋" w:cs="仿宋" w:hint="eastAsia"/>
          <w:sz w:val="28"/>
          <w:lang w:eastAsia="zh-CN"/>
        </w:rPr>
      </w:pPr>
      <w:bookmarkStart w:id="10" w:name="_Toc1373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在危机发生时，非金属材料结构件项目团队立即行动，成立了应急小组。该小组的任务是迅速制定并实施紧急应对措施，以最小化潜在损失。以下是采取的主要措施：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暂停非金属材料结构件项目进度：为遏制危机蔓延，非金属材料结构件项目暂时停止进行，以便全面评估当前状况。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资源重新分配：重新评估非金属材料结构件项目资源的分配，确保最大限度地减小损失。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实时沟通：与关键利益相关者建立实时沟通机制，向他们传递非金属材料结构件项目危机的实际状况，保障非金属材料结构件项目核心利益。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在紧急应对的同时，非金属材料结构件项目团队强调了团队协作和有效沟通的重要性。以下是团队协作的关键举措：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信息共享机制：建立了信息共享平台，确保团队成员能够及时获取非金属材料结构件项目危机的实时信息。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领导者沟通：非金属材料结构件项目领导者通过定期会议和即时沟通工具，指导团队应对危机，保持团队稳定运行。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随着危机得到初步控制，非金属材料结构件项目团队转向制定恢复计划，以确保非金属材料结构件项目能够从中迅速恢复。主要恢复计划包括：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修复受损的进度计划：重新评估非金属材料结构件项目进度，制定修复计划，确保非金属材料结构件项目尽快回归正常进程。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重新调整资源分配：优化资源分配，确保非金属材料结构件项目在有限资源下高效运转。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风险管理机制加强：对非金属材料结构件项目风险进行全面评估，制定更强化的风险管理策略，以预防未来可能的危机。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38"/>
      <w:r>
        <w:rPr>
          <w:rFonts w:ascii="仿宋" w:eastAsia="仿宋" w:hAnsi="仿宋" w:cs="仿宋" w:hint="eastAsia"/>
          <w:sz w:val="28"/>
          <w:lang w:eastAsia="zh-CN"/>
        </w:rPr>
        <w:t>三、非金属材料结构件项目选址可行性分析</w:t>
      </w:r>
      <w:bookmarkEnd w:id="11"/>
    </w:p>
    <w:p>
      <w:pPr>
        <w:pStyle w:val="Heading2"/>
        <w:rPr>
          <w:rFonts w:ascii="仿宋" w:eastAsia="仿宋" w:hAnsi="仿宋" w:cs="仿宋" w:hint="eastAsia"/>
          <w:lang w:eastAsia="zh-CN"/>
        </w:rPr>
      </w:pPr>
      <w:bookmarkStart w:id="12" w:name="_Toc19008"/>
      <w:r>
        <w:rPr>
          <w:rFonts w:ascii="仿宋" w:eastAsia="仿宋" w:hAnsi="仿宋" w:cs="仿宋" w:hint="eastAsia"/>
          <w:lang w:eastAsia="zh-CN"/>
        </w:rPr>
        <w:t>(一)、非金属材料结构件项目选址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该非金属材料结构件项目选址位于XX省XX市XX区XXX街道</w:t>
      </w:r>
    </w:p>
    <w:p>
      <w:pPr>
        <w:pStyle w:val="Heading2"/>
        <w:ind w:firstLine="560" w:firstLineChars="200"/>
        <w:rPr>
          <w:rFonts w:ascii="仿宋" w:eastAsia="仿宋" w:hAnsi="仿宋" w:cs="仿宋" w:hint="eastAsia"/>
          <w:sz w:val="28"/>
          <w:lang w:eastAsia="zh-CN"/>
        </w:rPr>
      </w:pPr>
      <w:bookmarkStart w:id="13" w:name="_Toc3003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金属材料结构件项目的征地面积将根据非金属材料结构件项目的实际规模和需求进行精确规划。具体面积XXX平方米，旨在确保非金属材料结构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净用地面积是在征地面积基础上去除不可利用面积后的实际可开发用地。具体面积XXX平方米，考虑到环保、交通、安全等多方面因素，以确保非金属材料结构件项目在整体利用效率上达到最优。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非金属材料结构件项目计划建设的建筑总规模具体面积XXX平方米。这一规模的确定综合考虑了非金属材料结构件项目的性质、规模，以及城市规划的相关要求，确保建筑布局与周边环境协调一致。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绿地率是非金属材料结构件项目用地中被规划为绿地的比例。具体面积XXX平方米，旨在通过合理规划绿地，改善非金属材料结构件项目周边环境，提升居民生活质量，并符合城市整体绿化规划。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容积率是用地上可以建设的建筑总体积与用地面积之比。具体面积XXX，通过合理的容积率规划，确保非金属材料结构件项目建筑规模与周边环境和谐共生。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金属材料结构件项目选址与当地城市规划相一致，具体面积XXX平方米。通过与城市规划部门深入沟通，确保非金属材料结构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金属材料结构件项目选址符合当地产业政策，具体面积XXX平方米。这包括非金属材料结构件项目对当地经济的促进作用，以及对相关产业的带动效应，确保非金属材料结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用地总体要求必须符合环保和可持续发展的原则，具体面积XXX平方米。通过采用绿色建筑设计、节能减排等措施，确保非金属材料结构件项目在建设和运营过程中对环境的影响最小化，达到可持续发展的要求。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确保非金属材料结构件项目选址具备必要的公共设施配套，具体面积XXX平方米。这包括交通便利性、教育、医疗等基础设施，以提高居民生活品质，使得非金属材料结构件项目选址更具吸引力。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考虑用地总体要求对当地社会稳定性的影响，具体面积XXX平方米。通过深入了解当地社区反馈，确保非金属材料结构件项目的选址和建设过程对当地社会和谐稳定产生积极作用。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金属材料结构件项目选址不仅符合法规和规划，还在实际操作中具有可行性。这一全面规划将为非金属材料结构件项目的成功实施提供坚实的基础，确保非金属材料结构件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9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结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非金属材料结构件项目的设备规划和空间设计中，我们将采取灵活设备布局的措施。设备布局将根据实际需求进行灵活设计，避免不必要的浪费。通过合理规划设备摆放位置，我们将提高设备的利用率，减少设备间距，以确保非金属材料结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金属材料结构件项目内部引入共享设施的概念，例如共享会议室、办公区等。通过这种方式，我们可以减少对资源的重复建设，提高资源共享效率，从而减小非金属材料结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48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金属材料结构件项目的总图布置中，我们将不同功能区域进行明确的规划，以最大程度满足非金属材料结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https://d.book118.com/666045025214010032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非金属材料结构件项目规划设计方案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66888"/>
    <w:rsid w:val="23E668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450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2024-01-08T02:38:00Z</dcterms:created>
  <dcterms:modified xsi:type="dcterms:W3CDTF">2024-01-08T02:38:52Z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AB34BDBDCC1947619F95400FC70755CA_11</vt:lpwstr>
  </property>
  <property fmtid="{D5CDD505-2E9C-101B-9397-08002B2CF9AE}" pid="3" name="KSOProductBuildVer">
    <vt:lpwstr>2052-12.1.0.16120</vt:lpwstr>
  </property>
</Properties>
</file>