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D1BF2" w14:paraId="24751F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BF2" w14:paraId="3AE938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BF2" w14:paraId="51FE39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D1BF2" w:rsidRPr="00DD1BF2" w14:paraId="132E4010" w14:textId="3D3885F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D1BF2">
        <w:rPr>
          <w:rFonts w:ascii="宋体" w:eastAsia="宋体" w:hAnsi="宋体" w:hint="eastAsia"/>
          <w:b/>
          <w:sz w:val="60"/>
        </w:rPr>
        <w:t>苯甲酰</w:t>
      </w:r>
      <w:r w:rsidRPr="00DD1BF2">
        <w:rPr>
          <w:rFonts w:ascii="宋体" w:eastAsia="宋体" w:hAnsi="宋体"/>
          <w:b/>
          <w:sz w:val="60"/>
        </w:rPr>
        <w:t>H酸项目效益评估报告</w:t>
      </w:r>
    </w:p>
    <w:p w:rsidR="00DD1BF2" w:rsidP="00DD1BF2" w14:paraId="6BADE03A" w14:textId="234B19E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D1BF2">
        <w:rPr>
          <w:rFonts w:ascii="仿宋" w:eastAsia="仿宋" w:hAnsi="仿宋" w:hint="eastAsia"/>
          <w:b/>
          <w:sz w:val="40"/>
        </w:rPr>
        <w:t>目录</w:t>
      </w:r>
    </w:p>
    <w:p w:rsidR="00DD1BF2" w14:paraId="21027795" w14:textId="35B910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BF2" w14:paraId="76B263F2" w14:textId="794333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BF2" w14:paraId="34B12C6E" w14:textId="4C3530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(一)、苯甲酰H酸项目选址原则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BF2" w14:paraId="0C0258FF" w14:textId="08CC5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D1BF2" w14:paraId="511CEABA" w14:textId="2034F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D1BF2" w14:paraId="5D65D555" w14:textId="10392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D1BF2" w14:paraId="26B61012" w14:textId="6F97F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(五)、苯甲酰H酸项目选址综合评价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D1BF2" w14:paraId="3193557C" w14:textId="0F5D22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1BF2" w14:paraId="7C4352CE" w14:textId="0D5F9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D1BF2" w14:paraId="3DCCA418" w14:textId="10E98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D1BF2" w14:paraId="6EBFFEEA" w14:textId="2272F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D1BF2" w14:paraId="56A33AD0" w14:textId="5146E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D1BF2" w14:paraId="4F14154E" w14:textId="027E8F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1BF2" w14:paraId="50821FB6" w14:textId="79C6F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D1BF2" w14:paraId="2B0762CF" w14:textId="0EC11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(二)、苯甲酰H酸项目技术工艺简要分析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D1BF2" w14:paraId="556662EF" w14:textId="32E76B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D1BF2" w14:paraId="53EE4C74" w14:textId="501F0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(四)、苯甲酰H酸项目技术流程简述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D1BF2" w14:paraId="77F7F1FA" w14:textId="2A9834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D1BF2" w14:paraId="7E0AFCFA" w14:textId="6A719E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BF2" w14:paraId="0697F816" w14:textId="6F372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BF2" w14:paraId="0F1521D0" w14:textId="5047ADF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D1BF2" w14:paraId="38BED66B" w14:textId="72FBB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BF2" w14:paraId="0C34A702" w14:textId="7B309D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BF2" w14:paraId="5AF7ACED" w14:textId="7F960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D1BF2" w14:paraId="6AB1D896" w14:textId="3371E3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D1BF2" w14:paraId="43CEE030" w14:textId="45657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BF2" w14:paraId="727B6847" w14:textId="100BC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BF2" w14:paraId="035C59A4" w14:textId="77EE2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BF2" w14:paraId="08E7A726" w14:textId="75606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BF2" w14:paraId="3A04039E" w14:textId="2EA5D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D1BF2" w14:paraId="470BA1AF" w14:textId="7C4356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BF2" w14:paraId="244695E3" w14:textId="46ED4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BF2" w14:paraId="42F0DABD" w14:textId="63133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D1BF2" w14:paraId="2D04641F" w14:textId="787492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BF2" w14:paraId="1C81BC7A" w14:textId="3C5AC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BF2" w14:paraId="3828452D" w14:textId="1D2CE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D1BF2" w14:paraId="7BF2934E" w14:textId="120B4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D1BF2" w14:paraId="240A0DE0" w14:textId="29B60E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1BF2" w14:paraId="30C30BA4" w14:textId="6048FA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D1BF2" w14:paraId="45A24E12" w14:textId="01717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1BF2" w14:paraId="7E99EAEB" w14:textId="052AE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D1BF2" w14:paraId="71D6262A" w14:textId="2CD15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BF2" w14:paraId="3F830F92" w14:textId="7DFC554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BF2" w14:paraId="21F926B0" w14:textId="71076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D1BF2" w14:paraId="6E4DEED3" w14:textId="55E47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D1BF2" w14:paraId="3ECFFA08" w14:textId="0AD9E6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D1BF2" w14:paraId="4BB7D59B" w14:textId="30EDC0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D1BF2" w14:paraId="668A66D6" w14:textId="323653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BF2" w14:paraId="6697FD2D" w14:textId="7E7A4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BF2" w14:paraId="6FD89497" w14:textId="0C5AB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D1BF2" w14:paraId="62C95E9D" w14:textId="687DB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BF2" w14:paraId="623F8D51" w14:textId="0DF5E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BF2" w14:paraId="3B1D45ED" w14:textId="45E3C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_Toc153667879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D1BF2" w14:paraId="6D106558" w14:textId="1CB32F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BF2" w14:paraId="290CCF6A" w14:textId="5CD89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BF2" w14:paraId="6B7DE574" w14:textId="44693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D1BF2" w14:paraId="57D88C13" w14:textId="4A80A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D1BF2" w14:paraId="29829556" w14:textId="24189E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BF2" w14:paraId="11A7D551" w14:textId="79204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BF2" w14:paraId="6EAF4C6E" w14:textId="37835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BF2" w14:paraId="56140727" w14:textId="68B7E5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D1BF2" w14:paraId="59635249" w14:textId="39D509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BF2" w14:paraId="5258A2AB" w14:textId="18028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BF2" w14:paraId="2D656665" w14:textId="7388B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BF2" w14:paraId="2615F63A" w14:textId="294AF08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D1BF2" w14:paraId="3393D820" w14:textId="249547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BF2" w14:paraId="49D72149" w14:textId="1B8E5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D1BF2" w14:paraId="5D24C94E" w14:textId="36347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BF2" w14:paraId="674BA2BB" w14:textId="23421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D1BF2" w14:paraId="5BAEC144" w14:textId="69071C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1BF2" w14:paraId="5A3925AB" w14:textId="0CAB8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1BF2" w14:paraId="5D66F466" w14:textId="633E0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1BF2" w14:paraId="51BAE0BE" w14:textId="4AD9DE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_Toc153667899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D1BF2" w:rsidP="00DD1BF2" w14:paraId="2A7C7BB5" w14:textId="094CC44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DD1BF2" w:rsidP="00DD1BF2" w14:paraId="4DB8320B" w14:textId="3497469B">
      <w:pPr>
        <w:pStyle w:val="Heading1"/>
        <w:jc w:val="center"/>
        <w:rPr>
          <w:rFonts w:hint="eastAsia"/>
        </w:rPr>
      </w:pPr>
      <w:bookmarkStart w:id="0" w:name="_Toc153667827"/>
      <w:r w:rsidRPr="00DD1BF2">
        <w:rPr>
          <w:rFonts w:hint="eastAsia"/>
        </w:rPr>
        <w:t>概论</w:t>
      </w:r>
      <w:bookmarkEnd w:id="0"/>
    </w:p>
    <w:p w:rsidR="00DD1BF2" w:rsidP="00DD1BF2" w14:paraId="12DB9BCD" w14:textId="0DF4B7E1">
      <w:pPr>
        <w:ind w:firstLine="560" w:firstLineChars="200"/>
        <w:rPr>
          <w:rFonts w:ascii="仿宋" w:eastAsia="仿宋" w:hAnsi="仿宋" w:hint="eastAsia"/>
          <w:sz w:val="28"/>
        </w:rPr>
      </w:pPr>
      <w:r w:rsidRPr="00DD1BF2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DD1BF2" w:rsidP="00DD1BF2" w14:paraId="0A06C727" w14:textId="4112E209">
      <w:pPr>
        <w:pStyle w:val="Heading1"/>
        <w:rPr>
          <w:rFonts w:hint="eastAsia"/>
        </w:rPr>
      </w:pPr>
      <w:bookmarkStart w:id="1" w:name="_Toc153667828"/>
      <w:r w:rsidRPr="00DD1BF2">
        <w:rPr>
          <w:rFonts w:hint="eastAsia"/>
        </w:rPr>
        <w:t>一、选址分析</w:t>
      </w:r>
      <w:bookmarkEnd w:id="1"/>
    </w:p>
    <w:p w:rsidR="00DD1BF2" w:rsidP="00DD1BF2" w14:paraId="30284FF7" w14:textId="15907D77">
      <w:pPr>
        <w:pStyle w:val="Heading2"/>
      </w:pPr>
      <w:bookmarkStart w:id="2" w:name="_Toc153667829"/>
      <w:r w:rsidRPr="00DD1BF2">
        <w:t>(一)、苯甲酰H酸项目选址原则</w:t>
      </w:r>
      <w:bookmarkEnd w:id="2"/>
    </w:p>
    <w:p w:rsidR="00DD1BF2" w:rsidP="00DD1BF2" w14:paraId="5DDC5F63" w14:textId="568E8CCC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所选场址应远离自然保护区、风景名胜区、生活饮用水源地和其他具有特殊环境保护需求的敏感区域。苯甲酰</w:t>
      </w:r>
      <w:r w:rsidRPr="00DD1BF2">
        <w:rPr>
          <w:rFonts w:ascii="仿宋" w:eastAsia="仿宋" w:hAnsi="仿宋"/>
          <w:sz w:val="28"/>
        </w:rPr>
        <w:t>H酸项目的建设区域拥有有利的地理条件，周边的基础设施和相关配套设施相当完备，并且具备充分的发展潜力。</w:t>
      </w:r>
    </w:p>
    <w:p w:rsidR="00DD1BF2" w:rsidP="00DD1BF2" w14:paraId="16965F1F" w14:textId="21CBD7FE">
      <w:pPr>
        <w:pStyle w:val="Heading2"/>
      </w:pPr>
      <w:bookmarkStart w:id="3" w:name="_Toc153667830"/>
      <w:r w:rsidRPr="00DD1BF2">
        <w:t>(二)、建设区基本情况</w:t>
      </w:r>
      <w:bookmarkEnd w:id="3"/>
    </w:p>
    <w:p w:rsidR="00DD1BF2" w:rsidRPr="00DD1BF2" w:rsidP="00DD1BF2" w14:paraId="0FF7DD66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本期苯甲酰</w:t>
      </w:r>
      <w:r w:rsidRPr="00DD1BF2">
        <w:rPr>
          <w:rFonts w:ascii="仿宋" w:eastAsia="仿宋" w:hAnsi="仿宋"/>
          <w:sz w:val="28"/>
        </w:rPr>
        <w:t>H酸项目的建设区位于XX省XX市，地理位置优越，具备一系列有利因素，使其成为理想的苯甲酰H酸项目建设地点。</w:t>
      </w:r>
    </w:p>
    <w:p w:rsidR="00DD1BF2" w:rsidRPr="00DD1BF2" w:rsidP="00DD1BF2" w14:paraId="098720E8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DD1BF2" w:rsidRPr="00DD1BF2" w:rsidP="00DD1BF2" w14:paraId="23770E6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DD1BF2" w:rsidRPr="00DD1BF2" w:rsidP="00DD1BF2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 xml:space="preserve"> 土地面积：建设区占地总面积为XXX亩，提供了充足的用地空间，适合苯甲酰H酸项目的规模和发展</w:t>
      </w:r>
      <w:r w:rsidRPr="00DD1BF2">
        <w:rPr>
          <w:rFonts w:ascii="仿宋" w:eastAsia="仿宋" w:hAnsi="仿宋"/>
          <w:sz w:val="28"/>
        </w:rPr>
        <w:t>。</w:t>
      </w:r>
    </w:p>
    <w:p w:rsidR="00DD1BF2" w:rsidRPr="00DD1BF2" w:rsidP="00DD1BF2" w14:paraId="60944A76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基础设施：建设区的基础设施相对完善，包括电力、供水、通讯和道路等。这将为苯甲酰H酸项目的顺利实施提供有力支持。</w:t>
      </w:r>
    </w:p>
    <w:p w:rsidR="00DD1BF2" w:rsidRPr="00DD1BF2" w:rsidP="00DD1BF2" w14:paraId="358B4965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DD1BF2">
        <w:rPr>
          <w:rFonts w:ascii="仿宋" w:eastAsia="仿宋" w:hAnsi="仿宋" w:hint="eastAsia"/>
          <w:sz w:val="28"/>
        </w:rPr>
        <w:t>，有助于苯甲酰</w:t>
      </w:r>
      <w:r w:rsidRPr="00DD1BF2">
        <w:rPr>
          <w:rFonts w:ascii="仿宋" w:eastAsia="仿宋" w:hAnsi="仿宋"/>
          <w:sz w:val="28"/>
        </w:rPr>
        <w:t>H酸项目的环保管理和可持续发展。</w:t>
      </w:r>
    </w:p>
    <w:p w:rsidR="00DD1BF2" w:rsidRPr="00DD1BF2" w:rsidP="00DD1BF2" w14:paraId="70BE9E0B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发展潜力：建设区周边地区经济活跃，有着充分的市场潜力。政府已经制定了一系列扶持政策，为苯甲酰H酸项目的发展提供了机会和支持。</w:t>
      </w:r>
    </w:p>
    <w:p w:rsidR="00DD1BF2" w:rsidP="00DD1BF2" w14:paraId="7960EEBB" w14:textId="3BFF2D6F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建设区的基本情况为本期苯甲酰</w:t>
      </w:r>
      <w:r w:rsidRPr="00DD1BF2">
        <w:rPr>
          <w:rFonts w:ascii="仿宋" w:eastAsia="仿宋" w:hAnsi="仿宋"/>
          <w:sz w:val="28"/>
        </w:rPr>
        <w:t>H酸项目提供了有利的条件，为苯甲酰H酸项目的成功实施和未来发展奠定了坚实的基础。</w:t>
      </w:r>
    </w:p>
    <w:p w:rsidR="00DD1BF2" w:rsidP="00DD1BF2" w14:paraId="6634EFE7" w14:textId="17E46E0D">
      <w:pPr>
        <w:pStyle w:val="Heading2"/>
      </w:pPr>
      <w:bookmarkStart w:id="4" w:name="_Toc153667831"/>
      <w:r w:rsidRPr="00DD1BF2">
        <w:t>(三)、创新驱动发展</w:t>
      </w:r>
      <w:bookmarkEnd w:id="4"/>
    </w:p>
    <w:p w:rsidR="00DD1BF2" w:rsidRPr="00DD1BF2" w:rsidP="00DD1BF2" w14:paraId="689CBBB0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促进核心领域首次实现突破：</w:t>
      </w:r>
    </w:p>
    <w:p w:rsidR="00DD1BF2" w:rsidRPr="00DD1BF2" w:rsidP="00DD1BF2" w14:paraId="68A6E39D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DD1BF2" w:rsidRPr="00DD1BF2" w:rsidP="00DD1BF2" w14:paraId="390DC422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打造协同创新社群：</w:t>
      </w:r>
    </w:p>
    <w:p w:rsidR="00DD1BF2" w:rsidRPr="00DD1BF2" w:rsidP="00DD1BF2" w14:paraId="24B63E7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DD1BF2" w:rsidRPr="00DD1BF2" w:rsidP="00DD1BF2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DD1BF2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DD1BF2" w:rsidRPr="00DD1BF2" w:rsidP="00DD1BF2" w14:paraId="196743D1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创新协同发展体制和机制：</w:t>
      </w:r>
    </w:p>
    <w:p w:rsidR="00DD1BF2" w:rsidRPr="00DD1BF2" w:rsidP="00DD1BF2" w14:paraId="620AE3B2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DD1BF2" w:rsidP="00DD1BF2" w14:paraId="178F4BB3" w14:textId="56CDFBEE">
      <w:pPr>
        <w:ind w:firstLine="560" w:firstLineChars="200"/>
        <w:rPr>
          <w:rFonts w:ascii="仿宋" w:eastAsia="仿宋" w:hAnsi="仿宋" w:hint="eastAsia"/>
          <w:sz w:val="28"/>
        </w:rPr>
      </w:pPr>
      <w:r w:rsidRPr="00DD1BF2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DD1BF2" w:rsidP="00DD1BF2" w14:paraId="2FE8F0AB" w14:textId="1665AC23">
      <w:pPr>
        <w:pStyle w:val="Heading2"/>
      </w:pPr>
      <w:bookmarkStart w:id="5" w:name="_Toc153667832"/>
      <w:r w:rsidRPr="00DD1BF2">
        <w:t>(四)、产业发展方向</w:t>
      </w:r>
      <w:bookmarkEnd w:id="5"/>
    </w:p>
    <w:p w:rsidR="00DD1BF2" w:rsidRPr="00DD1BF2" w:rsidP="00DD1BF2" w14:paraId="5AAE703C" w14:textId="77777777">
      <w:pPr>
        <w:ind w:firstLine="560" w:firstLineChars="200"/>
        <w:rPr>
          <w:rFonts w:ascii="仿宋" w:eastAsia="仿宋" w:hAnsi="仿宋"/>
          <w:sz w:val="28"/>
        </w:rPr>
      </w:pPr>
      <w:r w:rsidRPr="00DD1BF2">
        <w:rPr>
          <w:rFonts w:ascii="仿宋" w:eastAsia="仿宋" w:hAnsi="仿宋"/>
          <w:sz w:val="28"/>
        </w:rPr>
        <w:t>1. 促进就业机会: 苯甲酰H酸项目的成功实施将有助于创造大量的就业机会，包括直接的苯甲酰H酸项目相关工作和间接的附属行业就业。这将减少失业率，提高居民的就业机会，改善生活质量。</w:t>
      </w:r>
      <w:r w:rsidRPr="00DD1BF2">
        <w:rPr>
          <w:rFonts w:ascii="仿宋" w:eastAsia="仿宋" w:hAnsi="仿宋"/>
          <w:sz w:val="28"/>
        </w:rPr>
        <w:br/>
      </w:r>
      <w:r w:rsidRPr="00DD1BF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https://d.book118.com/666053105240010033</w:t>
        </w:r>
      </w:hyperlink>
    </w:p>
    <w:p w:rsidR="00DD1BF2" w:rsidRPr="00DD1BF2" w:rsidP="00DD1BF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paraId="5636ED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paraId="2680D91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paraId="1450717C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1BF2" w14:paraId="79D2C9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paraId="792941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P="00900E32" w14:textId="41EE8E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DD1BF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paraId="7635C5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paraId="39A713C9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paraId="08803AB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:rsidRPr="00DD1BF2" w:rsidP="00DD1BF2" w14:textId="00C78DA0">
    <w:pPr>
      <w:pStyle w:val="Header"/>
      <w:rPr>
        <w:rFonts w:ascii="仿宋" w:eastAsia="仿宋" w:hAnsi="仿宋"/>
      </w:rPr>
    </w:pPr>
    <w:r w:rsidRPr="00DD1BF2">
      <w:rPr>
        <w:rFonts w:ascii="仿宋" w:eastAsia="仿宋" w:hAnsi="仿宋" w:hint="eastAsia"/>
      </w:rPr>
      <w:t>苯甲酰</w:t>
    </w:r>
    <w:r w:rsidRPr="00DD1BF2">
      <w:rPr>
        <w:rFonts w:ascii="仿宋" w:eastAsia="仿宋" w:hAnsi="仿宋"/>
      </w:rPr>
      <w:t>H酸项目效益评估报告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1B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BF2"/>
    <w:rsid w:val="00417534"/>
    <w:rsid w:val="00900E32"/>
    <w:rsid w:val="00DD1B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D894C2"/>
  <w15:chartTrackingRefBased/>
  <w15:docId w15:val="{A6C088E2-04FC-46E4-B9C3-2467FC90A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D1B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D1B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D1B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D1B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D1B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D1B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D1B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D1B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D1BF2"/>
  </w:style>
  <w:style w:type="paragraph" w:styleId="TOC1">
    <w:name w:val="toc 1"/>
    <w:basedOn w:val="Normal"/>
    <w:next w:val="Normal"/>
    <w:autoRedefine/>
    <w:uiPriority w:val="39"/>
    <w:unhideWhenUsed/>
    <w:rsid w:val="00DD1BF2"/>
  </w:style>
  <w:style w:type="paragraph" w:styleId="TOC2">
    <w:name w:val="toc 2"/>
    <w:basedOn w:val="Normal"/>
    <w:next w:val="Normal"/>
    <w:autoRedefine/>
    <w:uiPriority w:val="39"/>
    <w:unhideWhenUsed/>
    <w:rsid w:val="00DD1B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6605310524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3155</Words>
  <Characters>17984</Characters>
  <Application>Microsoft Office Word</Application>
  <DocSecurity>0</DocSecurity>
  <Lines>149</Lines>
  <Paragraphs>42</Paragraphs>
  <ScaleCrop>false</ScaleCrop>
  <Company/>
  <LinksUpToDate>false</LinksUpToDate>
  <CharactersWithSpaces>21097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2023-12-16T17:09:00Z</dcterms:created>
  <dcterms:modified xsi:type="dcterms:W3CDTF">2023-12-16T17:10:00Z</dcterms:modified>
</cp:coreProperties>
</file>