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滴眼剂项目投资建议书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58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_Toc15587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77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_Toc5677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_Toc29901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_Toc18528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_Toc12928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_Toc27658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05" w:history="1">
        <w:r>
          <w:rPr>
            <w:rFonts w:ascii="仿宋" w:eastAsia="仿宋" w:hAnsi="仿宋" w:cs="仿宋" w:hint="eastAsia"/>
            <w:lang w:eastAsia="zh-CN"/>
          </w:rPr>
          <w:t>二、经济影响分析</w:t>
        </w:r>
        <w:r>
          <w:tab/>
        </w:r>
        <w:r>
          <w:fldChar w:fldCharType="begin"/>
        </w:r>
        <w:r>
          <w:instrText xml:space="preserve"> PAGEREF _Toc9305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7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_Toc9877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35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_Toc20635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7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_Toc27077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2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_Toc7232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26" w:history="1">
        <w:r>
          <w:rPr>
            <w:rFonts w:ascii="仿宋" w:eastAsia="仿宋" w:hAnsi="仿宋" w:cs="仿宋" w:hint="eastAsia"/>
            <w:lang w:eastAsia="zh-CN"/>
          </w:rPr>
          <w:t>三、工艺技术</w:t>
        </w:r>
        <w:r>
          <w:tab/>
        </w:r>
        <w:r>
          <w:fldChar w:fldCharType="begin"/>
        </w:r>
        <w:r>
          <w:instrText xml:space="preserve"> PAGEREF _Toc32726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4" w:history="1">
        <w:r>
          <w:rPr>
            <w:rFonts w:ascii="仿宋" w:eastAsia="仿宋" w:hAnsi="仿宋" w:cs="仿宋" w:hint="eastAsia"/>
            <w:lang w:eastAsia="zh-CN"/>
          </w:rPr>
          <w:t>(一)、原辅材料采购及管理</w:t>
        </w:r>
        <w:r>
          <w:tab/>
        </w:r>
        <w:r>
          <w:fldChar w:fldCharType="begin"/>
        </w:r>
        <w:r>
          <w:instrText xml:space="preserve"> PAGEREF _Toc17714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95" w:history="1">
        <w:r>
          <w:rPr>
            <w:rFonts w:ascii="仿宋" w:eastAsia="仿宋" w:hAnsi="仿宋" w:cs="仿宋" w:hint="eastAsia"/>
            <w:lang w:eastAsia="zh-CN"/>
          </w:rPr>
          <w:t>(二)、技术管理特点</w:t>
        </w:r>
        <w:r>
          <w:tab/>
        </w:r>
        <w:r>
          <w:fldChar w:fldCharType="begin"/>
        </w:r>
        <w:r>
          <w:instrText xml:space="preserve"> PAGEREF _Toc16695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3" w:history="1">
        <w:r>
          <w:rPr>
            <w:rFonts w:ascii="仿宋" w:eastAsia="仿宋" w:hAnsi="仿宋" w:cs="仿宋" w:hint="eastAsia"/>
            <w:lang w:eastAsia="zh-CN"/>
          </w:rPr>
          <w:t>(三)、项目工艺技术设计方案</w:t>
        </w:r>
        <w:r>
          <w:tab/>
        </w:r>
        <w:r>
          <w:fldChar w:fldCharType="begin"/>
        </w:r>
        <w:r>
          <w:instrText xml:space="preserve"> PAGEREF _Toc21383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1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_Toc2411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53" w:history="1">
        <w:r>
          <w:rPr>
            <w:rFonts w:ascii="仿宋" w:eastAsia="仿宋" w:hAnsi="仿宋" w:cs="仿宋" w:hint="eastAsia"/>
            <w:lang w:eastAsia="zh-CN"/>
          </w:rPr>
          <w:t>四、建设规模与产品方案</w:t>
        </w:r>
        <w:r>
          <w:tab/>
        </w:r>
        <w:r>
          <w:fldChar w:fldCharType="begin"/>
        </w:r>
        <w:r>
          <w:instrText xml:space="preserve"> PAGEREF _Toc24953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8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_Toc27538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9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_Toc22569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22" w:history="1">
        <w:r>
          <w:rPr>
            <w:rFonts w:ascii="仿宋" w:eastAsia="仿宋" w:hAnsi="仿宋" w:cs="仿宋" w:hint="eastAsia"/>
            <w:lang w:eastAsia="zh-CN"/>
          </w:rPr>
          <w:t>五、投资估算</w:t>
        </w:r>
        <w:r>
          <w:tab/>
        </w:r>
        <w:r>
          <w:fldChar w:fldCharType="begin"/>
        </w:r>
        <w:r>
          <w:instrText xml:space="preserve"> PAGEREF _Toc27822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9" w:history="1">
        <w:r>
          <w:rPr>
            <w:rFonts w:ascii="仿宋" w:eastAsia="仿宋" w:hAnsi="仿宋" w:cs="仿宋" w:hint="eastAsia"/>
            <w:lang w:eastAsia="zh-CN"/>
          </w:rPr>
          <w:t>(一)、滴眼剂项目总投资估算</w:t>
        </w:r>
        <w:r>
          <w:tab/>
        </w:r>
        <w:r>
          <w:fldChar w:fldCharType="begin"/>
        </w:r>
        <w:r>
          <w:instrText xml:space="preserve"> PAGEREF _Toc28529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2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_Toc30882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10" w:history="1">
        <w:r>
          <w:rPr>
            <w:rFonts w:ascii="仿宋" w:eastAsia="仿宋" w:hAnsi="仿宋" w:cs="仿宋" w:hint="eastAsia"/>
            <w:lang w:eastAsia="zh-CN"/>
          </w:rPr>
          <w:t>六、发展规划产业政策和行业准入分析</w:t>
        </w:r>
        <w:r>
          <w:tab/>
        </w:r>
        <w:r>
          <w:fldChar w:fldCharType="begin"/>
        </w:r>
        <w:r>
          <w:instrText xml:space="preserve"> PAGEREF _Toc29010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9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_Toc12399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8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_Toc1468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6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_Toc25426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49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_Toc12749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_Toc20888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_Toc19888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53" w:history="1">
        <w:r>
          <w:rPr>
            <w:rFonts w:ascii="仿宋" w:eastAsia="仿宋" w:hAnsi="仿宋" w:cs="仿宋" w:hint="eastAsia"/>
            <w:lang w:eastAsia="zh-CN"/>
          </w:rPr>
          <w:t>(三)、机会分析(O)</w:t>
        </w:r>
        <w:r>
          <w:tab/>
        </w:r>
        <w:r>
          <w:fldChar w:fldCharType="begin"/>
        </w:r>
        <w:r>
          <w:instrText xml:space="preserve"> PAGEREF _Toc3953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_Toc3776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37" w:history="1">
        <w:r>
          <w:rPr>
            <w:rFonts w:ascii="仿宋" w:eastAsia="仿宋" w:hAnsi="仿宋" w:cs="仿宋" w:hint="eastAsia"/>
            <w:lang w:eastAsia="zh-CN"/>
          </w:rPr>
          <w:t>八、企业研究与发展管理</w:t>
        </w:r>
        <w:r>
          <w:tab/>
        </w:r>
        <w:r>
          <w:fldChar w:fldCharType="begin"/>
        </w:r>
        <w:r>
          <w:instrText xml:space="preserve"> PAGEREF _Toc20237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86" w:history="1">
        <w:r>
          <w:rPr>
            <w:rFonts w:ascii="仿宋" w:eastAsia="仿宋" w:hAnsi="仿宋" w:cs="仿宋" w:hint="eastAsia"/>
            <w:lang w:eastAsia="zh-CN"/>
          </w:rPr>
          <w:t>(一)、研究与发展的主要类型</w:t>
        </w:r>
        <w:r>
          <w:tab/>
        </w:r>
        <w:r>
          <w:fldChar w:fldCharType="begin"/>
        </w:r>
        <w:r>
          <w:instrText xml:space="preserve"> PAGEREF _Toc28586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86" w:history="1">
        <w:r>
          <w:rPr>
            <w:rFonts w:ascii="仿宋" w:eastAsia="仿宋" w:hAnsi="仿宋" w:cs="仿宋" w:hint="eastAsia"/>
            <w:lang w:eastAsia="zh-CN"/>
          </w:rPr>
          <w:t>九、产品或服务</w:t>
        </w:r>
        <w:r>
          <w:tab/>
        </w:r>
        <w:r>
          <w:fldChar w:fldCharType="begin"/>
        </w:r>
        <w:r>
          <w:instrText xml:space="preserve"> PAGEREF _Toc21686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9" w:history="1">
        <w:r>
          <w:rPr>
            <w:rFonts w:ascii="仿宋" w:eastAsia="仿宋" w:hAnsi="仿宋" w:cs="仿宋" w:hint="eastAsia"/>
            <w:lang w:eastAsia="zh-CN"/>
          </w:rPr>
          <w:t>(一)、产品或服务描述</w:t>
        </w:r>
        <w:r>
          <w:tab/>
        </w:r>
        <w:r>
          <w:fldChar w:fldCharType="begin"/>
        </w:r>
        <w:r>
          <w:instrText xml:space="preserve"> PAGEREF _Toc20119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78" w:history="1">
        <w:r>
          <w:rPr>
            <w:rFonts w:ascii="仿宋" w:eastAsia="仿宋" w:hAnsi="仿宋" w:cs="仿宋" w:hint="eastAsia"/>
            <w:lang w:eastAsia="zh-CN"/>
          </w:rPr>
          <w:t>(二)、产品或服务优势</w:t>
        </w:r>
        <w:r>
          <w:tab/>
        </w:r>
        <w:r>
          <w:fldChar w:fldCharType="begin"/>
        </w:r>
        <w:r>
          <w:instrText xml:space="preserve"> PAGEREF _Toc11478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5" w:history="1">
        <w:r>
          <w:rPr>
            <w:rFonts w:ascii="仿宋" w:eastAsia="仿宋" w:hAnsi="仿宋" w:cs="仿宋" w:hint="eastAsia"/>
            <w:lang w:eastAsia="zh-CN"/>
          </w:rPr>
          <w:t>(三)、知识产权保护</w:t>
        </w:r>
        <w:r>
          <w:tab/>
        </w:r>
        <w:r>
          <w:fldChar w:fldCharType="begin"/>
        </w:r>
        <w:r>
          <w:instrText xml:space="preserve"> PAGEREF _Toc6565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06" w:history="1">
        <w:r>
          <w:rPr>
            <w:rFonts w:ascii="仿宋" w:eastAsia="仿宋" w:hAnsi="仿宋" w:cs="仿宋" w:hint="eastAsia"/>
            <w:lang w:eastAsia="zh-CN"/>
          </w:rPr>
          <w:t>十、滴眼剂项目实施进度</w:t>
        </w:r>
        <w:r>
          <w:tab/>
        </w:r>
        <w:r>
          <w:fldChar w:fldCharType="begin"/>
        </w:r>
        <w:r>
          <w:instrText xml:space="preserve"> PAGEREF _Toc15106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62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_Toc25662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5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_Toc21515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30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_Toc19430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0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_Toc2707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16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_Toc26816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6" w:history="1">
        <w:r>
          <w:rPr>
            <w:rFonts w:ascii="仿宋" w:eastAsia="仿宋" w:hAnsi="仿宋" w:cs="仿宋" w:hint="eastAsia"/>
            <w:lang w:eastAsia="zh-CN"/>
          </w:rPr>
          <w:t>(六)、滴眼剂项目实施保障</w:t>
        </w:r>
        <w:r>
          <w:tab/>
        </w:r>
        <w:r>
          <w:fldChar w:fldCharType="begin"/>
        </w:r>
        <w:r>
          <w:instrText xml:space="preserve"> PAGEREF _Toc6346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25" w:history="1">
        <w:r>
          <w:rPr>
            <w:rFonts w:ascii="仿宋" w:eastAsia="仿宋" w:hAnsi="仿宋" w:cs="仿宋" w:hint="eastAsia"/>
            <w:lang w:eastAsia="zh-CN"/>
          </w:rPr>
          <w:t>十一、滴眼剂项目质量管理</w:t>
        </w:r>
        <w:r>
          <w:tab/>
        </w:r>
        <w:r>
          <w:fldChar w:fldCharType="begin"/>
        </w:r>
        <w:r>
          <w:instrText xml:space="preserve"> PAGEREF _Toc7525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39" w:history="1">
        <w:r>
          <w:rPr>
            <w:rFonts w:ascii="仿宋" w:eastAsia="仿宋" w:hAnsi="仿宋" w:cs="仿宋" w:hint="eastAsia"/>
            <w:lang w:eastAsia="zh-CN"/>
          </w:rPr>
          <w:t>(一)、质量管理体系建立</w:t>
        </w:r>
        <w:r>
          <w:tab/>
        </w:r>
        <w:r>
          <w:fldChar w:fldCharType="begin"/>
        </w:r>
        <w:r>
          <w:instrText xml:space="preserve"> PAGEREF _Toc13339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46" w:history="1">
        <w:r>
          <w:rPr>
            <w:rFonts w:ascii="仿宋" w:eastAsia="仿宋" w:hAnsi="仿宋" w:cs="仿宋" w:hint="eastAsia"/>
            <w:lang w:eastAsia="zh-CN"/>
          </w:rPr>
          <w:t>(二)、质量标准与评估</w:t>
        </w:r>
        <w:r>
          <w:tab/>
        </w:r>
        <w:r>
          <w:fldChar w:fldCharType="begin"/>
        </w:r>
        <w:r>
          <w:instrText xml:space="preserve"> PAGEREF _Toc6746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47" w:history="1">
        <w:r>
          <w:rPr>
            <w:rFonts w:ascii="仿宋" w:eastAsia="仿宋" w:hAnsi="仿宋" w:cs="仿宋" w:hint="eastAsia"/>
            <w:lang w:eastAsia="zh-CN"/>
          </w:rPr>
          <w:t>(三)、滴眼剂项目质量控制计划</w:t>
        </w:r>
        <w:r>
          <w:tab/>
        </w:r>
        <w:r>
          <w:fldChar w:fldCharType="begin"/>
        </w:r>
        <w:r>
          <w:instrText xml:space="preserve"> PAGEREF _Toc24747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27" w:history="1">
        <w:r>
          <w:rPr>
            <w:rFonts w:ascii="仿宋" w:eastAsia="仿宋" w:hAnsi="仿宋" w:cs="仿宋" w:hint="eastAsia"/>
            <w:lang w:eastAsia="zh-CN"/>
          </w:rPr>
          <w:t>(四)、不良事件处理与改进</w:t>
        </w:r>
        <w:r>
          <w:tab/>
        </w:r>
        <w:r>
          <w:fldChar w:fldCharType="begin"/>
        </w:r>
        <w:r>
          <w:instrText xml:space="preserve"> PAGEREF _Toc31227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47" w:history="1">
        <w:r>
          <w:rPr>
            <w:rFonts w:ascii="仿宋" w:eastAsia="仿宋" w:hAnsi="仿宋" w:cs="仿宋" w:hint="eastAsia"/>
            <w:lang w:eastAsia="zh-CN"/>
          </w:rPr>
          <w:t>十二、投资方案计划</w:t>
        </w:r>
        <w:r>
          <w:tab/>
        </w:r>
        <w:r>
          <w:fldChar w:fldCharType="begin"/>
        </w:r>
        <w:r>
          <w:instrText xml:space="preserve"> PAGEREF _Toc8947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7" w:history="1">
        <w:r>
          <w:rPr>
            <w:rFonts w:ascii="仿宋" w:eastAsia="仿宋" w:hAnsi="仿宋" w:cs="仿宋" w:hint="eastAsia"/>
            <w:lang w:eastAsia="zh-CN"/>
          </w:rPr>
          <w:t>(一)、滴眼剂项目估算说明</w:t>
        </w:r>
        <w:r>
          <w:tab/>
        </w:r>
        <w:r>
          <w:fldChar w:fldCharType="begin"/>
        </w:r>
        <w:r>
          <w:instrText xml:space="preserve"> PAGEREF _Toc23617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0" w:history="1">
        <w:r>
          <w:rPr>
            <w:rFonts w:ascii="仿宋" w:eastAsia="仿宋" w:hAnsi="仿宋" w:cs="仿宋" w:hint="eastAsia"/>
            <w:lang w:eastAsia="zh-CN"/>
          </w:rPr>
          <w:t>(二)、滴眼剂项目总投资估算</w:t>
        </w:r>
        <w:r>
          <w:tab/>
        </w:r>
        <w:r>
          <w:fldChar w:fldCharType="begin"/>
        </w:r>
        <w:r>
          <w:instrText xml:space="preserve"> PAGEREF _Toc6880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0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_Toc18910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26" w:history="1">
        <w:r>
          <w:rPr>
            <w:rFonts w:ascii="仿宋" w:eastAsia="仿宋" w:hAnsi="仿宋" w:cs="仿宋" w:hint="eastAsia"/>
            <w:lang w:eastAsia="zh-CN"/>
          </w:rPr>
          <w:t>十三、环境保护与绿色发展</w:t>
        </w:r>
        <w:r>
          <w:tab/>
        </w:r>
        <w:r>
          <w:fldChar w:fldCharType="begin"/>
        </w:r>
        <w:r>
          <w:instrText xml:space="preserve"> PAGEREF _Toc15626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2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_Toc24832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15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_Toc17115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79" w:history="1">
        <w:r>
          <w:rPr>
            <w:rFonts w:ascii="仿宋" w:eastAsia="仿宋" w:hAnsi="仿宋" w:cs="仿宋" w:hint="eastAsia"/>
            <w:lang w:eastAsia="zh-CN"/>
          </w:rPr>
          <w:t>十四、产品规划</w:t>
        </w:r>
        <w:r>
          <w:tab/>
        </w:r>
        <w:r>
          <w:fldChar w:fldCharType="begin"/>
        </w:r>
        <w:r>
          <w:instrText xml:space="preserve"> PAGEREF _Toc8579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14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_Toc28814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0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_Toc7000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1" w:history="1">
        <w:r>
          <w:rPr>
            <w:rFonts w:ascii="仿宋" w:eastAsia="仿宋" w:hAnsi="仿宋" w:cs="仿宋" w:hint="eastAsia"/>
            <w:lang w:eastAsia="zh-CN"/>
          </w:rPr>
          <w:t>十五、节能方案分析</w:t>
        </w:r>
        <w:r>
          <w:tab/>
        </w:r>
        <w:r>
          <w:fldChar w:fldCharType="begin"/>
        </w:r>
        <w:r>
          <w:instrText xml:space="preserve"> PAGEREF _Toc2151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00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_Toc6500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24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_Toc15524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9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_Toc29739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57" w:history="1">
        <w:r>
          <w:rPr>
            <w:rFonts w:ascii="仿宋" w:eastAsia="仿宋" w:hAnsi="仿宋" w:cs="仿宋" w:hint="eastAsia"/>
            <w:lang w:eastAsia="zh-CN"/>
          </w:rPr>
          <w:t>十六、员工健康与安全方案</w:t>
        </w:r>
        <w:r>
          <w:tab/>
        </w:r>
        <w:r>
          <w:fldChar w:fldCharType="begin"/>
        </w:r>
        <w:r>
          <w:instrText xml:space="preserve"> PAGEREF _Toc15857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9" w:history="1">
        <w:r>
          <w:rPr>
            <w:rFonts w:ascii="仿宋" w:eastAsia="仿宋" w:hAnsi="仿宋" w:cs="仿宋" w:hint="eastAsia"/>
            <w:lang w:eastAsia="zh-CN"/>
          </w:rPr>
          <w:t>(一)、职业健康与安全政策</w:t>
        </w:r>
        <w:r>
          <w:tab/>
        </w:r>
        <w:r>
          <w:fldChar w:fldCharType="begin"/>
        </w:r>
        <w:r>
          <w:instrText xml:space="preserve"> PAGEREF _Toc21249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2" w:history="1">
        <w:r>
          <w:rPr>
            <w:rFonts w:ascii="仿宋" w:eastAsia="仿宋" w:hAnsi="仿宋" w:cs="仿宋" w:hint="eastAsia"/>
            <w:lang w:eastAsia="zh-CN"/>
          </w:rPr>
          <w:t>(二)、工作环境安全评估</w:t>
        </w:r>
        <w:r>
          <w:tab/>
        </w:r>
        <w:r>
          <w:fldChar w:fldCharType="begin"/>
        </w:r>
        <w:r>
          <w:instrText xml:space="preserve"> PAGEREF _Toc12892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41" w:history="1">
        <w:r>
          <w:rPr>
            <w:rFonts w:ascii="仿宋" w:eastAsia="仿宋" w:hAnsi="仿宋" w:cs="仿宋" w:hint="eastAsia"/>
            <w:lang w:eastAsia="zh-CN"/>
          </w:rPr>
          <w:t>(三)、员工健康促进计划</w:t>
        </w:r>
        <w:r>
          <w:tab/>
        </w:r>
        <w:r>
          <w:fldChar w:fldCharType="begin"/>
        </w:r>
        <w:r>
          <w:instrText xml:space="preserve"> PAGEREF _Toc6041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" w:history="1">
        <w:r>
          <w:rPr>
            <w:rFonts w:ascii="仿宋" w:eastAsia="仿宋" w:hAnsi="仿宋" w:cs="仿宋" w:hint="eastAsia"/>
            <w:lang w:eastAsia="zh-CN"/>
          </w:rPr>
          <w:t>(四)、事故应急预案</w:t>
        </w:r>
        <w:r>
          <w:tab/>
        </w:r>
        <w:r>
          <w:fldChar w:fldCharType="begin"/>
        </w:r>
        <w:r>
          <w:instrText xml:space="preserve"> PAGEREF _Toc294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0" w:history="1">
        <w:r>
          <w:rPr>
            <w:rFonts w:ascii="仿宋" w:eastAsia="仿宋" w:hAnsi="仿宋" w:cs="仿宋" w:hint="eastAsia"/>
            <w:lang w:eastAsia="zh-CN"/>
          </w:rPr>
          <w:t>(五)、员工心理健康支持</w:t>
        </w:r>
        <w:r>
          <w:tab/>
        </w:r>
        <w:r>
          <w:fldChar w:fldCharType="begin"/>
        </w:r>
        <w:r>
          <w:instrText xml:space="preserve"> PAGEREF _Toc20260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4" w:history="1">
        <w:r>
          <w:rPr>
            <w:rFonts w:ascii="仿宋" w:eastAsia="仿宋" w:hAnsi="仿宋" w:cs="仿宋" w:hint="eastAsia"/>
            <w:lang w:eastAsia="zh-CN"/>
          </w:rPr>
          <w:t>十七、员工离职率分析与降低措施</w:t>
        </w:r>
        <w:r>
          <w:tab/>
        </w:r>
        <w:r>
          <w:fldChar w:fldCharType="begin"/>
        </w:r>
        <w:r>
          <w:instrText xml:space="preserve"> PAGEREF _Toc484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28" w:history="1">
        <w:r>
          <w:rPr>
            <w:rFonts w:ascii="仿宋" w:eastAsia="仿宋" w:hAnsi="仿宋" w:cs="仿宋" w:hint="eastAsia"/>
            <w:lang w:eastAsia="zh-CN"/>
          </w:rPr>
          <w:t>(一)、离职率分析的方法与工具</w:t>
        </w:r>
        <w:r>
          <w:tab/>
        </w:r>
        <w:r>
          <w:fldChar w:fldCharType="begin"/>
        </w:r>
        <w:r>
          <w:instrText xml:space="preserve"> PAGEREF _Toc7528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32" w:history="1">
        <w:r>
          <w:rPr>
            <w:rFonts w:ascii="仿宋" w:eastAsia="仿宋" w:hAnsi="仿宋" w:cs="仿宋" w:hint="eastAsia"/>
            <w:lang w:eastAsia="zh-CN"/>
          </w:rPr>
          <w:t>(二)、离职原因的调查与对策制定</w:t>
        </w:r>
        <w:r>
          <w:tab/>
        </w:r>
        <w:r>
          <w:fldChar w:fldCharType="begin"/>
        </w:r>
        <w:r>
          <w:instrText xml:space="preserve"> PAGEREF _Toc20932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2" w:history="1">
        <w:r>
          <w:rPr>
            <w:rFonts w:ascii="仿宋" w:eastAsia="仿宋" w:hAnsi="仿宋" w:cs="仿宋" w:hint="eastAsia"/>
            <w:lang w:eastAsia="zh-CN"/>
          </w:rPr>
          <w:t>(三)、降低离职率的策略与实践</w:t>
        </w:r>
        <w:r>
          <w:tab/>
        </w:r>
        <w:r>
          <w:fldChar w:fldCharType="begin"/>
        </w:r>
        <w:r>
          <w:instrText xml:space="preserve"> PAGEREF _Toc31082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20" w:history="1">
        <w:r>
          <w:rPr>
            <w:rFonts w:ascii="仿宋" w:eastAsia="仿宋" w:hAnsi="仿宋" w:cs="仿宋" w:hint="eastAsia"/>
            <w:lang w:eastAsia="zh-CN"/>
          </w:rPr>
          <w:t>十八、法律和合规事项</w:t>
        </w:r>
        <w:r>
          <w:tab/>
        </w:r>
        <w:r>
          <w:fldChar w:fldCharType="begin"/>
        </w:r>
        <w:r>
          <w:instrText xml:space="preserve"> PAGEREF _Toc26620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5" w:history="1">
        <w:r>
          <w:rPr>
            <w:rFonts w:ascii="仿宋" w:eastAsia="仿宋" w:hAnsi="仿宋" w:cs="仿宋" w:hint="eastAsia"/>
            <w:lang w:eastAsia="zh-CN"/>
          </w:rPr>
          <w:t>(一)、公司法律结构</w:t>
        </w:r>
        <w:r>
          <w:tab/>
        </w:r>
        <w:r>
          <w:fldChar w:fldCharType="begin"/>
        </w:r>
        <w:r>
          <w:instrText xml:space="preserve"> PAGEREF _Toc4265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" w:history="1">
        <w:r>
          <w:rPr>
            <w:rFonts w:ascii="仿宋" w:eastAsia="仿宋" w:hAnsi="仿宋" w:cs="仿宋" w:hint="eastAsia"/>
            <w:lang w:eastAsia="zh-CN"/>
          </w:rPr>
          <w:t>(二)、合同与协议</w:t>
        </w:r>
        <w:r>
          <w:tab/>
        </w:r>
        <w:r>
          <w:fldChar w:fldCharType="begin"/>
        </w:r>
        <w:r>
          <w:instrText xml:space="preserve"> PAGEREF _Toc2729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27" w:history="1">
        <w:r>
          <w:rPr>
            <w:rFonts w:ascii="仿宋" w:eastAsia="仿宋" w:hAnsi="仿宋" w:cs="仿宋" w:hint="eastAsia"/>
            <w:lang w:eastAsia="zh-CN"/>
          </w:rPr>
          <w:t>十九、市场扩展计划</w:t>
        </w:r>
        <w:r>
          <w:tab/>
        </w:r>
        <w:r>
          <w:fldChar w:fldCharType="begin"/>
        </w:r>
        <w:r>
          <w:instrText xml:space="preserve"> PAGEREF _Toc3327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09" w:history="1">
        <w:r>
          <w:rPr>
            <w:rFonts w:ascii="仿宋" w:eastAsia="仿宋" w:hAnsi="仿宋" w:cs="仿宋" w:hint="eastAsia"/>
            <w:lang w:eastAsia="zh-CN"/>
          </w:rPr>
          <w:t>(一)、国内市场拓展</w:t>
        </w:r>
        <w:r>
          <w:tab/>
        </w:r>
        <w:r>
          <w:fldChar w:fldCharType="begin"/>
        </w:r>
        <w:r>
          <w:instrText xml:space="preserve"> PAGEREF _Toc4009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08" w:history="1">
        <w:r>
          <w:rPr>
            <w:rFonts w:ascii="仿宋" w:eastAsia="仿宋" w:hAnsi="仿宋" w:cs="仿宋" w:hint="eastAsia"/>
            <w:lang w:eastAsia="zh-CN"/>
          </w:rPr>
          <w:t>(二)、国际市场进入策略</w:t>
        </w:r>
        <w:r>
          <w:tab/>
        </w:r>
        <w:r>
          <w:fldChar w:fldCharType="begin"/>
        </w:r>
        <w:r>
          <w:instrText xml:space="preserve"> PAGEREF _Toc6808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77" w:history="1">
        <w:r>
          <w:rPr>
            <w:rFonts w:ascii="仿宋" w:eastAsia="仿宋" w:hAnsi="仿宋" w:cs="仿宋" w:hint="eastAsia"/>
            <w:lang w:eastAsia="zh-CN"/>
          </w:rPr>
          <w:t>(三)、合作伙伴关系和分销渠道</w:t>
        </w:r>
        <w:r>
          <w:tab/>
        </w:r>
        <w:r>
          <w:fldChar w:fldCharType="begin"/>
        </w:r>
        <w:r>
          <w:instrText xml:space="preserve"> PAGEREF _Toc28977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93" w:history="1">
        <w:r>
          <w:rPr>
            <w:rFonts w:ascii="仿宋" w:eastAsia="仿宋" w:hAnsi="仿宋" w:cs="仿宋" w:hint="eastAsia"/>
            <w:lang w:eastAsia="zh-CN"/>
          </w:rPr>
          <w:t>(四)、市场多元化和新业务机会</w:t>
        </w:r>
        <w:r>
          <w:tab/>
        </w:r>
        <w:r>
          <w:fldChar w:fldCharType="begin"/>
        </w:r>
        <w:r>
          <w:instrText xml:space="preserve"> PAGEREF _Toc13993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06" w:history="1">
        <w:r>
          <w:rPr>
            <w:rFonts w:ascii="仿宋" w:eastAsia="仿宋" w:hAnsi="仿宋" w:cs="仿宋" w:hint="eastAsia"/>
            <w:lang w:eastAsia="zh-CN"/>
          </w:rPr>
          <w:t>(五)、市场扩展风险评估</w:t>
        </w:r>
        <w:r>
          <w:tab/>
        </w:r>
        <w:r>
          <w:fldChar w:fldCharType="begin"/>
        </w:r>
        <w:r>
          <w:instrText xml:space="preserve"> PAGEREF _Toc15406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01" w:history="1">
        <w:r>
          <w:rPr>
            <w:rFonts w:ascii="仿宋" w:eastAsia="仿宋" w:hAnsi="仿宋" w:cs="仿宋" w:hint="eastAsia"/>
            <w:lang w:eastAsia="zh-CN"/>
          </w:rPr>
          <w:t>二十、技术支持与维护</w:t>
        </w:r>
        <w:r>
          <w:tab/>
        </w:r>
        <w:r>
          <w:fldChar w:fldCharType="begin"/>
        </w:r>
        <w:r>
          <w:instrText xml:space="preserve"> PAGEREF _Toc21701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58" w:history="1">
        <w:r>
          <w:rPr>
            <w:rFonts w:ascii="仿宋" w:eastAsia="仿宋" w:hAnsi="仿宋" w:cs="仿宋" w:hint="eastAsia"/>
            <w:lang w:eastAsia="zh-CN"/>
          </w:rPr>
          <w:t>(一)、技术支持计划</w:t>
        </w:r>
        <w:r>
          <w:tab/>
        </w:r>
        <w:r>
          <w:fldChar w:fldCharType="begin"/>
        </w:r>
        <w:r>
          <w:instrText xml:space="preserve"> PAGEREF _Toc20158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2" w:history="1">
        <w:r>
          <w:rPr>
            <w:rFonts w:ascii="仿宋" w:eastAsia="仿宋" w:hAnsi="仿宋" w:cs="仿宋" w:hint="eastAsia"/>
            <w:lang w:eastAsia="zh-CN"/>
          </w:rPr>
          <w:t>(二)、设备维护与保养</w:t>
        </w:r>
        <w:r>
          <w:tab/>
        </w:r>
        <w:r>
          <w:fldChar w:fldCharType="begin"/>
        </w:r>
        <w:r>
          <w:instrText xml:space="preserve"> PAGEREF _Toc6152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0280" w:history="1">
        <w:r>
          <w:rPr>
            <w:rFonts w:ascii="仿宋" w:eastAsia="仿宋" w:hAnsi="仿宋" w:cs="仿宋" w:hint="eastAsia"/>
            <w:lang w:eastAsia="zh-CN"/>
          </w:rPr>
          <w:t>(三)、系统更新与升级</w:t>
        </w:r>
        <w:r>
          <w:tab/>
        </w:r>
        <w:r>
          <w:fldChar w:fldCharType="begin"/>
        </w:r>
        <w:r>
          <w:instrText xml:space="preserve"> PAGEREF _Toc20280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" w:history="1">
        <w:r>
          <w:rPr>
            <w:rFonts w:ascii="仿宋" w:eastAsia="仿宋" w:hAnsi="仿宋" w:cs="仿宋" w:hint="eastAsia"/>
            <w:lang w:eastAsia="zh-CN"/>
          </w:rPr>
          <w:t>(四)、故障排除与紧急修复</w:t>
        </w:r>
        <w:r>
          <w:tab/>
        </w:r>
        <w:r>
          <w:fldChar w:fldCharType="begin"/>
        </w:r>
        <w:r>
          <w:instrText xml:space="preserve"> PAGEREF _Toc1649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84" w:history="1">
        <w:r>
          <w:rPr>
            <w:rFonts w:ascii="仿宋" w:eastAsia="仿宋" w:hAnsi="仿宋" w:cs="仿宋" w:hint="eastAsia"/>
            <w:lang w:eastAsia="zh-CN"/>
          </w:rPr>
          <w:t>二十一、战略的定量评价决策方法</w:t>
        </w:r>
        <w:r>
          <w:tab/>
        </w:r>
        <w:r>
          <w:fldChar w:fldCharType="begin"/>
        </w:r>
        <w:r>
          <w:instrText xml:space="preserve"> PAGEREF _Toc18584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4" w:history="1">
        <w:r>
          <w:rPr>
            <w:rFonts w:ascii="仿宋" w:eastAsia="仿宋" w:hAnsi="仿宋" w:cs="仿宋" w:hint="eastAsia"/>
            <w:lang w:eastAsia="zh-CN"/>
          </w:rPr>
          <w:t>(一)、战略的定量评价决策方法</w:t>
        </w:r>
        <w:r>
          <w:tab/>
        </w:r>
        <w:r>
          <w:fldChar w:fldCharType="begin"/>
        </w:r>
        <w:r>
          <w:instrText xml:space="preserve"> PAGEREF _Toc4124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01" w:history="1">
        <w:r>
          <w:rPr>
            <w:rFonts w:ascii="仿宋" w:eastAsia="仿宋" w:hAnsi="仿宋" w:cs="仿宋" w:hint="eastAsia"/>
            <w:lang w:eastAsia="zh-CN"/>
          </w:rPr>
          <w:t>二十二滴眼剂项目节能说明</w:t>
        </w:r>
        <w:r>
          <w:tab/>
        </w:r>
        <w:r>
          <w:fldChar w:fldCharType="begin"/>
        </w:r>
        <w:r>
          <w:instrText xml:space="preserve"> PAGEREF _Toc32601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5" w:history="1">
        <w:r>
          <w:rPr>
            <w:rFonts w:ascii="仿宋" w:eastAsia="仿宋" w:hAnsi="仿宋" w:cs="仿宋" w:hint="eastAsia"/>
            <w:lang w:eastAsia="zh-CN"/>
          </w:rPr>
          <w:t>(一)、滴眼剂项目节能概述</w:t>
        </w:r>
        <w:r>
          <w:tab/>
        </w:r>
        <w:r>
          <w:fldChar w:fldCharType="begin"/>
        </w:r>
        <w:r>
          <w:instrText xml:space="preserve"> PAGEREF _Toc20795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8" w:history="1">
        <w:r>
          <w:rPr>
            <w:rFonts w:ascii="仿宋" w:eastAsia="仿宋" w:hAnsi="仿宋" w:cs="仿宋" w:hint="eastAsia"/>
            <w:lang w:eastAsia="zh-CN"/>
          </w:rPr>
          <w:t>(二)、能源消费种类和数量分析</w:t>
        </w:r>
        <w:r>
          <w:tab/>
        </w:r>
        <w:r>
          <w:fldChar w:fldCharType="begin"/>
        </w:r>
        <w:r>
          <w:instrText xml:space="preserve"> PAGEREF _Toc27128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1" w:history="1">
        <w:r>
          <w:rPr>
            <w:rFonts w:ascii="仿宋" w:eastAsia="仿宋" w:hAnsi="仿宋" w:cs="仿宋" w:hint="eastAsia"/>
            <w:lang w:eastAsia="zh-CN"/>
          </w:rPr>
          <w:t>(三)、滴眼剂项目节能措施</w:t>
        </w:r>
        <w:r>
          <w:tab/>
        </w:r>
        <w:r>
          <w:fldChar w:fldCharType="begin"/>
        </w:r>
        <w:r>
          <w:instrText xml:space="preserve"> PAGEREF _Toc27911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75" w:history="1">
        <w:r>
          <w:rPr>
            <w:rFonts w:ascii="仿宋" w:eastAsia="仿宋" w:hAnsi="仿宋" w:cs="仿宋" w:hint="eastAsia"/>
            <w:lang w:eastAsia="zh-CN"/>
          </w:rPr>
          <w:t>(四)、节能综合评价</w:t>
        </w:r>
        <w:r>
          <w:tab/>
        </w:r>
        <w:r>
          <w:fldChar w:fldCharType="begin"/>
        </w:r>
        <w:r>
          <w:instrText xml:space="preserve"> PAGEREF _Toc21175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48" w:history="1">
        <w:r>
          <w:rPr>
            <w:rFonts w:ascii="仿宋" w:eastAsia="仿宋" w:hAnsi="仿宋" w:cs="仿宋" w:hint="eastAsia"/>
            <w:lang w:eastAsia="zh-CN"/>
          </w:rPr>
          <w:t>二十三、安全与环境考核评价</w:t>
        </w:r>
        <w:r>
          <w:tab/>
        </w:r>
        <w:r>
          <w:fldChar w:fldCharType="begin"/>
        </w:r>
        <w:r>
          <w:instrText xml:space="preserve"> PAGEREF _Toc4348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5" w:history="1">
        <w:r>
          <w:rPr>
            <w:rFonts w:ascii="仿宋" w:eastAsia="仿宋" w:hAnsi="仿宋" w:cs="仿宋" w:hint="eastAsia"/>
            <w:lang w:eastAsia="zh-CN"/>
          </w:rPr>
          <w:t>(一)、考核制度</w:t>
        </w:r>
        <w:r>
          <w:tab/>
        </w:r>
        <w:r>
          <w:fldChar w:fldCharType="begin"/>
        </w:r>
        <w:r>
          <w:instrText xml:space="preserve"> PAGEREF _Toc5215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12" w:history="1">
        <w:r>
          <w:rPr>
            <w:rFonts w:ascii="仿宋" w:eastAsia="仿宋" w:hAnsi="仿宋" w:cs="仿宋" w:hint="eastAsia"/>
            <w:lang w:eastAsia="zh-CN"/>
          </w:rPr>
          <w:t>(二)、考核内容</w:t>
        </w:r>
        <w:r>
          <w:tab/>
        </w:r>
        <w:r>
          <w:fldChar w:fldCharType="begin"/>
        </w:r>
        <w:r>
          <w:instrText xml:space="preserve"> PAGEREF _Toc27412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6" w:history="1">
        <w:r>
          <w:rPr>
            <w:rFonts w:ascii="仿宋" w:eastAsia="仿宋" w:hAnsi="仿宋" w:cs="仿宋" w:hint="eastAsia"/>
            <w:lang w:eastAsia="zh-CN"/>
          </w:rPr>
          <w:t>(三)、考核方法</w:t>
        </w:r>
        <w:r>
          <w:tab/>
        </w:r>
        <w:r>
          <w:fldChar w:fldCharType="begin"/>
        </w:r>
        <w:r>
          <w:instrText xml:space="preserve"> PAGEREF _Toc12806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23" w:history="1">
        <w:r>
          <w:rPr>
            <w:rFonts w:ascii="仿宋" w:eastAsia="仿宋" w:hAnsi="仿宋" w:cs="仿宋" w:hint="eastAsia"/>
            <w:lang w:eastAsia="zh-CN"/>
          </w:rPr>
          <w:t>(四)、考核结果分析</w:t>
        </w:r>
        <w:r>
          <w:tab/>
        </w:r>
        <w:r>
          <w:fldChar w:fldCharType="begin"/>
        </w:r>
        <w:r>
          <w:instrText xml:space="preserve"> PAGEREF _Toc29423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8" w:history="1">
        <w:r>
          <w:rPr>
            <w:rFonts w:ascii="仿宋" w:eastAsia="仿宋" w:hAnsi="仿宋" w:cs="仿宋" w:hint="eastAsia"/>
            <w:lang w:eastAsia="zh-CN"/>
          </w:rPr>
          <w:t>(五)、考核奖惩措施</w:t>
        </w:r>
        <w:r>
          <w:tab/>
        </w:r>
        <w:r>
          <w:fldChar w:fldCharType="begin"/>
        </w:r>
        <w:r>
          <w:instrText xml:space="preserve"> PAGEREF _Toc18988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58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677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901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股东权利: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投票权： 持有公司股份的股东在股东大会上享有投票权，可以参与公司战略决策和选举董事会成员等关键事务。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分红权： 股东有权分享公司盈利，通过派发现金股利或股票红利的形式获得经济回报。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优先购股权： 在公司进行新一轮融资时，股东通常享有优先购股权，有权以优惠价格购买新发行的股票，维持其在公司的股权比例。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知情权： 股东有权了解公司的经营状况、财务状况和重大决策，通过公司披露的信息，保障股东的知情权利。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</w:t>
      </w:r>
      <w:r>
        <w:rPr>
          <w:rFonts w:ascii="仿宋" w:eastAsia="仿宋" w:hAnsi="仿宋" w:cs="仿宋" w:hint="eastAsia"/>
          <w:sz w:val="28"/>
          <w:lang w:eastAsia="zh-CN"/>
        </w:rPr>
        <w:t xml:space="preserve"> 转让权：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https://d.book118.com/666100125040010053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滴眼剂项目投资建议书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滴眼剂项目投资建议书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滴眼剂项目投资建议书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滴眼剂项目投资建议书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滴眼剂项目投资建议书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AA94C5D"/>
    <w:rsid w:val="4593521B"/>
    <w:rsid w:val="5AA94C5D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66100125040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2024-02-24T20:23:00Z</dcterms:created>
  <dcterms:modified xsi:type="dcterms:W3CDTF">2024-02-24T20:23:57Z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A334A8D867244C41B437FBF21F353240_11</vt:lpwstr>
  </property>
  <property fmtid="{D5CDD505-2E9C-101B-9397-08002B2CF9AE}" pid="3" name="KSOProductBuildVer">
    <vt:lpwstr>2052-12.1.0.16250</vt:lpwstr>
  </property>
</Properties>
</file>