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5" w:history="1">
        <w:r>
          <w:rPr>
            <w:rFonts w:ascii="仿宋" w:eastAsia="仿宋" w:hAnsi="仿宋" w:cs="仿宋" w:hint="eastAsia"/>
            <w:lang w:eastAsia="zh-CN"/>
          </w:rPr>
          <w:t>序言</w:t>
        </w:r>
        <w:r>
          <w:tab/>
        </w:r>
        <w:r>
          <w:fldChar w:fldCharType="begin"/>
        </w:r>
        <w:r>
          <w:instrText xml:space="preserve"> PAGEREF _Toc6015 \h </w:instrText>
        </w:r>
        <w:r>
          <w:fldChar w:fldCharType="separate"/>
        </w:r>
        <w:r>
          <w:t>3</w:t>
        </w:r>
        <w:r>
          <w:fldChar w:fldCharType="end"/>
        </w:r>
      </w:hyperlink>
    </w:p>
    <w:p>
      <w:pPr>
        <w:pStyle w:val="TOC1"/>
        <w:tabs>
          <w:tab w:val="right" w:leader="dot" w:pos="8306"/>
        </w:tabs>
      </w:pPr>
      <w:hyperlink w:anchor="_Toc6032" w:history="1">
        <w:r>
          <w:rPr>
            <w:rFonts w:ascii="仿宋" w:eastAsia="仿宋" w:hAnsi="仿宋" w:cs="仿宋" w:hint="eastAsia"/>
            <w:lang w:eastAsia="zh-CN"/>
          </w:rPr>
          <w:t>一、市场分析、调研</w:t>
        </w:r>
        <w:r>
          <w:tab/>
        </w:r>
        <w:r>
          <w:fldChar w:fldCharType="begin"/>
        </w:r>
        <w:r>
          <w:instrText xml:space="preserve"> PAGEREF _Toc6032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(一)、防静电用品行业分析</w:t>
        </w:r>
        <w:r>
          <w:tab/>
        </w:r>
        <w:r>
          <w:fldChar w:fldCharType="begin"/>
        </w:r>
        <w:r>
          <w:instrText xml:space="preserve"> PAGEREF _Toc8052 \h </w:instrText>
        </w:r>
        <w:r>
          <w:fldChar w:fldCharType="separate"/>
        </w:r>
        <w:r>
          <w:t>3</w:t>
        </w:r>
        <w:r>
          <w:fldChar w:fldCharType="end"/>
        </w:r>
      </w:hyperlink>
    </w:p>
    <w:p>
      <w:pPr>
        <w:pStyle w:val="TOC2"/>
        <w:tabs>
          <w:tab w:val="right" w:leader="dot" w:pos="8306"/>
        </w:tabs>
      </w:pPr>
      <w:hyperlink w:anchor="_Toc21681" w:history="1">
        <w:r>
          <w:rPr>
            <w:rFonts w:ascii="仿宋" w:eastAsia="仿宋" w:hAnsi="仿宋" w:cs="仿宋" w:hint="eastAsia"/>
            <w:lang w:eastAsia="zh-CN"/>
          </w:rPr>
          <w:t>(二)、防静电用品市场分析预测</w:t>
        </w:r>
        <w:r>
          <w:tab/>
        </w:r>
        <w:r>
          <w:fldChar w:fldCharType="begin"/>
        </w:r>
        <w:r>
          <w:instrText xml:space="preserve"> PAGEREF _Toc21681 \h </w:instrText>
        </w:r>
        <w:r>
          <w:fldChar w:fldCharType="separate"/>
        </w:r>
        <w:r>
          <w:t>4</w:t>
        </w:r>
        <w:r>
          <w:fldChar w:fldCharType="end"/>
        </w:r>
      </w:hyperlink>
    </w:p>
    <w:p>
      <w:pPr>
        <w:pStyle w:val="TOC1"/>
        <w:tabs>
          <w:tab w:val="right" w:leader="dot" w:pos="8306"/>
        </w:tabs>
      </w:pPr>
      <w:hyperlink w:anchor="_Toc24238" w:history="1">
        <w:r>
          <w:rPr>
            <w:rFonts w:ascii="仿宋" w:eastAsia="仿宋" w:hAnsi="仿宋" w:cs="仿宋" w:hint="eastAsia"/>
            <w:lang w:eastAsia="zh-CN"/>
          </w:rPr>
          <w:t>二、防静电用品项目绩效评估</w:t>
        </w:r>
        <w:r>
          <w:tab/>
        </w:r>
        <w:r>
          <w:fldChar w:fldCharType="begin"/>
        </w:r>
        <w:r>
          <w:instrText xml:space="preserve"> PAGEREF _Toc24238 \h </w:instrText>
        </w:r>
        <w:r>
          <w:fldChar w:fldCharType="separate"/>
        </w:r>
        <w:r>
          <w:t>5</w:t>
        </w:r>
        <w:r>
          <w:fldChar w:fldCharType="end"/>
        </w:r>
      </w:hyperlink>
    </w:p>
    <w:p>
      <w:pPr>
        <w:pStyle w:val="TOC2"/>
        <w:tabs>
          <w:tab w:val="right" w:leader="dot" w:pos="8306"/>
        </w:tabs>
      </w:pPr>
      <w:hyperlink w:anchor="_Toc21068" w:history="1">
        <w:r>
          <w:rPr>
            <w:rFonts w:ascii="仿宋" w:eastAsia="仿宋" w:hAnsi="仿宋" w:cs="仿宋" w:hint="eastAsia"/>
            <w:lang w:eastAsia="zh-CN"/>
          </w:rPr>
          <w:t>(一)、绩效评估指标</w:t>
        </w:r>
        <w:r>
          <w:tab/>
        </w:r>
        <w:r>
          <w:fldChar w:fldCharType="begin"/>
        </w:r>
        <w:r>
          <w:instrText xml:space="preserve"> PAGEREF _Toc21068 \h </w:instrText>
        </w:r>
        <w:r>
          <w:fldChar w:fldCharType="separate"/>
        </w:r>
        <w:r>
          <w:t>5</w:t>
        </w:r>
        <w:r>
          <w:fldChar w:fldCharType="end"/>
        </w:r>
      </w:hyperlink>
    </w:p>
    <w:p>
      <w:pPr>
        <w:pStyle w:val="TOC2"/>
        <w:tabs>
          <w:tab w:val="right" w:leader="dot" w:pos="8306"/>
        </w:tabs>
      </w:pPr>
      <w:hyperlink w:anchor="_Toc22179" w:history="1">
        <w:r>
          <w:rPr>
            <w:rFonts w:ascii="仿宋" w:eastAsia="仿宋" w:hAnsi="仿宋" w:cs="仿宋" w:hint="eastAsia"/>
            <w:lang w:eastAsia="zh-CN"/>
          </w:rPr>
          <w:t>(二)、绩效评估方法</w:t>
        </w:r>
        <w:r>
          <w:tab/>
        </w:r>
        <w:r>
          <w:fldChar w:fldCharType="begin"/>
        </w:r>
        <w:r>
          <w:instrText xml:space="preserve"> PAGEREF _Toc22179 \h </w:instrText>
        </w:r>
        <w:r>
          <w:fldChar w:fldCharType="separate"/>
        </w:r>
        <w:r>
          <w:t>6</w:t>
        </w:r>
        <w:r>
          <w:fldChar w:fldCharType="end"/>
        </w:r>
      </w:hyperlink>
    </w:p>
    <w:p>
      <w:pPr>
        <w:pStyle w:val="TOC2"/>
        <w:tabs>
          <w:tab w:val="right" w:leader="dot" w:pos="8306"/>
        </w:tabs>
      </w:pPr>
      <w:hyperlink w:anchor="_Toc12340" w:history="1">
        <w:r>
          <w:rPr>
            <w:rFonts w:ascii="仿宋" w:eastAsia="仿宋" w:hAnsi="仿宋" w:cs="仿宋" w:hint="eastAsia"/>
            <w:lang w:eastAsia="zh-CN"/>
          </w:rPr>
          <w:t>(三)、绩效评估周期</w:t>
        </w:r>
        <w:r>
          <w:tab/>
        </w:r>
        <w:r>
          <w:fldChar w:fldCharType="begin"/>
        </w:r>
        <w:r>
          <w:instrText xml:space="preserve"> PAGEREF _Toc12340 \h </w:instrText>
        </w:r>
        <w:r>
          <w:fldChar w:fldCharType="separate"/>
        </w:r>
        <w:r>
          <w:t>7</w:t>
        </w:r>
        <w:r>
          <w:fldChar w:fldCharType="end"/>
        </w:r>
      </w:hyperlink>
    </w:p>
    <w:p>
      <w:pPr>
        <w:pStyle w:val="TOC1"/>
        <w:tabs>
          <w:tab w:val="right" w:leader="dot" w:pos="8306"/>
        </w:tabs>
      </w:pPr>
      <w:hyperlink w:anchor="_Toc9007" w:history="1">
        <w:r>
          <w:rPr>
            <w:rFonts w:ascii="仿宋" w:eastAsia="仿宋" w:hAnsi="仿宋" w:cs="仿宋" w:hint="eastAsia"/>
            <w:lang w:eastAsia="zh-CN"/>
          </w:rPr>
          <w:t>三、防静电用品项目危机管理</w:t>
        </w:r>
        <w:r>
          <w:tab/>
        </w:r>
        <w:r>
          <w:fldChar w:fldCharType="begin"/>
        </w:r>
        <w:r>
          <w:instrText xml:space="preserve"> PAGEREF _Toc9007 \h </w:instrText>
        </w:r>
        <w:r>
          <w:fldChar w:fldCharType="separate"/>
        </w:r>
        <w:r>
          <w:t>8</w:t>
        </w:r>
        <w:r>
          <w:fldChar w:fldCharType="end"/>
        </w:r>
      </w:hyperlink>
    </w:p>
    <w:p>
      <w:pPr>
        <w:pStyle w:val="TOC2"/>
        <w:tabs>
          <w:tab w:val="right" w:leader="dot" w:pos="8306"/>
        </w:tabs>
      </w:pPr>
      <w:hyperlink w:anchor="_Toc28901" w:history="1">
        <w:r>
          <w:rPr>
            <w:rFonts w:ascii="仿宋" w:eastAsia="仿宋" w:hAnsi="仿宋" w:cs="仿宋" w:hint="eastAsia"/>
            <w:lang w:eastAsia="zh-CN"/>
          </w:rPr>
          <w:t>(一)、危机预警与识别</w:t>
        </w:r>
        <w:r>
          <w:tab/>
        </w:r>
        <w:r>
          <w:fldChar w:fldCharType="begin"/>
        </w:r>
        <w:r>
          <w:instrText xml:space="preserve"> PAGEREF _Toc28901 \h </w:instrText>
        </w:r>
        <w:r>
          <w:fldChar w:fldCharType="separate"/>
        </w:r>
        <w:r>
          <w:t>8</w:t>
        </w:r>
        <w:r>
          <w:fldChar w:fldCharType="end"/>
        </w:r>
      </w:hyperlink>
    </w:p>
    <w:p>
      <w:pPr>
        <w:pStyle w:val="TOC2"/>
        <w:tabs>
          <w:tab w:val="right" w:leader="dot" w:pos="8306"/>
        </w:tabs>
      </w:pPr>
      <w:hyperlink w:anchor="_Toc25279" w:history="1">
        <w:r>
          <w:rPr>
            <w:rFonts w:ascii="仿宋" w:eastAsia="仿宋" w:hAnsi="仿宋" w:cs="仿宋" w:hint="eastAsia"/>
            <w:lang w:eastAsia="zh-CN"/>
          </w:rPr>
          <w:t>(二)、危机应对与恢复</w:t>
        </w:r>
        <w:r>
          <w:tab/>
        </w:r>
        <w:r>
          <w:fldChar w:fldCharType="begin"/>
        </w:r>
        <w:r>
          <w:instrText xml:space="preserve"> PAGEREF _Toc25279 \h </w:instrText>
        </w:r>
        <w:r>
          <w:fldChar w:fldCharType="separate"/>
        </w:r>
        <w:r>
          <w:t>9</w:t>
        </w:r>
        <w:r>
          <w:fldChar w:fldCharType="end"/>
        </w:r>
      </w:hyperlink>
    </w:p>
    <w:p>
      <w:pPr>
        <w:pStyle w:val="TOC1"/>
        <w:tabs>
          <w:tab w:val="right" w:leader="dot" w:pos="8306"/>
        </w:tabs>
      </w:pPr>
      <w:hyperlink w:anchor="_Toc20335" w:history="1">
        <w:r>
          <w:rPr>
            <w:rFonts w:ascii="仿宋" w:eastAsia="仿宋" w:hAnsi="仿宋" w:cs="仿宋" w:hint="eastAsia"/>
            <w:lang w:eastAsia="zh-CN"/>
          </w:rPr>
          <w:t>四、防静电用品项目可持续发展</w:t>
        </w:r>
        <w:r>
          <w:tab/>
        </w:r>
        <w:r>
          <w:fldChar w:fldCharType="begin"/>
        </w:r>
        <w:r>
          <w:instrText xml:space="preserve"> PAGEREF _Toc20335 \h </w:instrText>
        </w:r>
        <w:r>
          <w:fldChar w:fldCharType="separate"/>
        </w:r>
        <w:r>
          <w:t>10</w:t>
        </w:r>
        <w:r>
          <w:fldChar w:fldCharType="end"/>
        </w:r>
      </w:hyperlink>
    </w:p>
    <w:p>
      <w:pPr>
        <w:pStyle w:val="TOC2"/>
        <w:tabs>
          <w:tab w:val="right" w:leader="dot" w:pos="8306"/>
        </w:tabs>
      </w:pPr>
      <w:hyperlink w:anchor="_Toc2324" w:history="1">
        <w:r>
          <w:rPr>
            <w:rFonts w:ascii="仿宋" w:eastAsia="仿宋" w:hAnsi="仿宋" w:cs="仿宋" w:hint="eastAsia"/>
            <w:lang w:eastAsia="zh-CN"/>
          </w:rPr>
          <w:t>(一)、可持续战略与实践</w:t>
        </w:r>
        <w:r>
          <w:tab/>
        </w:r>
        <w:r>
          <w:fldChar w:fldCharType="begin"/>
        </w:r>
        <w:r>
          <w:instrText xml:space="preserve"> PAGEREF _Toc2324 \h </w:instrText>
        </w:r>
        <w:r>
          <w:fldChar w:fldCharType="separate"/>
        </w:r>
        <w:r>
          <w:t>10</w:t>
        </w:r>
        <w:r>
          <w:fldChar w:fldCharType="end"/>
        </w:r>
      </w:hyperlink>
    </w:p>
    <w:p>
      <w:pPr>
        <w:pStyle w:val="TOC2"/>
        <w:tabs>
          <w:tab w:val="right" w:leader="dot" w:pos="8306"/>
        </w:tabs>
      </w:pPr>
      <w:hyperlink w:anchor="_Toc18876" w:history="1">
        <w:r>
          <w:rPr>
            <w:rFonts w:ascii="仿宋" w:eastAsia="仿宋" w:hAnsi="仿宋" w:cs="仿宋" w:hint="eastAsia"/>
            <w:lang w:eastAsia="zh-CN"/>
          </w:rPr>
          <w:t>(二)、环保与社会责任</w:t>
        </w:r>
        <w:r>
          <w:tab/>
        </w:r>
        <w:r>
          <w:fldChar w:fldCharType="begin"/>
        </w:r>
        <w:r>
          <w:instrText xml:space="preserve"> PAGEREF _Toc18876 \h </w:instrText>
        </w:r>
        <w:r>
          <w:fldChar w:fldCharType="separate"/>
        </w:r>
        <w:r>
          <w:t>11</w:t>
        </w:r>
        <w:r>
          <w:fldChar w:fldCharType="end"/>
        </w:r>
      </w:hyperlink>
    </w:p>
    <w:p>
      <w:pPr>
        <w:pStyle w:val="TOC1"/>
        <w:tabs>
          <w:tab w:val="right" w:leader="dot" w:pos="8306"/>
        </w:tabs>
      </w:pPr>
      <w:hyperlink w:anchor="_Toc14578" w:history="1">
        <w:r>
          <w:rPr>
            <w:rFonts w:ascii="仿宋" w:eastAsia="仿宋" w:hAnsi="仿宋" w:cs="仿宋" w:hint="eastAsia"/>
            <w:lang w:eastAsia="zh-CN"/>
          </w:rPr>
          <w:t>五、防静电用品项目土建工程</w:t>
        </w:r>
        <w:r>
          <w:tab/>
        </w:r>
        <w:r>
          <w:fldChar w:fldCharType="begin"/>
        </w:r>
        <w:r>
          <w:instrText xml:space="preserve"> PAGEREF _Toc14578 \h </w:instrText>
        </w:r>
        <w:r>
          <w:fldChar w:fldCharType="separate"/>
        </w:r>
        <w:r>
          <w:t>12</w:t>
        </w:r>
        <w:r>
          <w:fldChar w:fldCharType="end"/>
        </w:r>
      </w:hyperlink>
    </w:p>
    <w:p>
      <w:pPr>
        <w:pStyle w:val="TOC2"/>
        <w:tabs>
          <w:tab w:val="right" w:leader="dot" w:pos="8306"/>
        </w:tabs>
      </w:pPr>
      <w:hyperlink w:anchor="_Toc10738" w:history="1">
        <w:r>
          <w:rPr>
            <w:rFonts w:ascii="仿宋" w:eastAsia="仿宋" w:hAnsi="仿宋" w:cs="仿宋" w:hint="eastAsia"/>
            <w:lang w:eastAsia="zh-CN"/>
          </w:rPr>
          <w:t>(一)、建筑工程设计原则</w:t>
        </w:r>
        <w:r>
          <w:tab/>
        </w:r>
        <w:r>
          <w:fldChar w:fldCharType="begin"/>
        </w:r>
        <w:r>
          <w:instrText xml:space="preserve"> PAGEREF _Toc10738 \h </w:instrText>
        </w:r>
        <w:r>
          <w:fldChar w:fldCharType="separate"/>
        </w:r>
        <w:r>
          <w:t>12</w:t>
        </w:r>
        <w:r>
          <w:fldChar w:fldCharType="end"/>
        </w:r>
      </w:hyperlink>
    </w:p>
    <w:p>
      <w:pPr>
        <w:pStyle w:val="TOC2"/>
        <w:tabs>
          <w:tab w:val="right" w:leader="dot" w:pos="8306"/>
        </w:tabs>
      </w:pPr>
      <w:hyperlink w:anchor="_Toc25721" w:history="1">
        <w:r>
          <w:rPr>
            <w:rFonts w:ascii="仿宋" w:eastAsia="仿宋" w:hAnsi="仿宋" w:cs="仿宋" w:hint="eastAsia"/>
            <w:lang w:eastAsia="zh-CN"/>
          </w:rPr>
          <w:t>(二)、土建工程设计年限及安全等级</w:t>
        </w:r>
        <w:r>
          <w:tab/>
        </w:r>
        <w:r>
          <w:fldChar w:fldCharType="begin"/>
        </w:r>
        <w:r>
          <w:instrText xml:space="preserve"> PAGEREF _Toc25721 \h </w:instrText>
        </w:r>
        <w:r>
          <w:fldChar w:fldCharType="separate"/>
        </w:r>
        <w:r>
          <w:t>13</w:t>
        </w:r>
        <w:r>
          <w:fldChar w:fldCharType="end"/>
        </w:r>
      </w:hyperlink>
    </w:p>
    <w:p>
      <w:pPr>
        <w:pStyle w:val="TOC2"/>
        <w:tabs>
          <w:tab w:val="right" w:leader="dot" w:pos="8306"/>
        </w:tabs>
      </w:pPr>
      <w:hyperlink w:anchor="_Toc28676" w:history="1">
        <w:r>
          <w:rPr>
            <w:rFonts w:ascii="仿宋" w:eastAsia="仿宋" w:hAnsi="仿宋" w:cs="仿宋" w:hint="eastAsia"/>
            <w:lang w:eastAsia="zh-CN"/>
          </w:rPr>
          <w:t>(三)、建筑工程设计总体要求</w:t>
        </w:r>
        <w:r>
          <w:tab/>
        </w:r>
        <w:r>
          <w:fldChar w:fldCharType="begin"/>
        </w:r>
        <w:r>
          <w:instrText xml:space="preserve"> PAGEREF _Toc28676 \h </w:instrText>
        </w:r>
        <w:r>
          <w:fldChar w:fldCharType="separate"/>
        </w:r>
        <w:r>
          <w:t>14</w:t>
        </w:r>
        <w:r>
          <w:fldChar w:fldCharType="end"/>
        </w:r>
      </w:hyperlink>
    </w:p>
    <w:p>
      <w:pPr>
        <w:pStyle w:val="TOC2"/>
        <w:tabs>
          <w:tab w:val="right" w:leader="dot" w:pos="8306"/>
        </w:tabs>
      </w:pPr>
      <w:hyperlink w:anchor="_Toc12528" w:history="1">
        <w:r>
          <w:rPr>
            <w:rFonts w:ascii="仿宋" w:eastAsia="仿宋" w:hAnsi="仿宋" w:cs="仿宋" w:hint="eastAsia"/>
            <w:lang w:eastAsia="zh-CN"/>
          </w:rPr>
          <w:t>(四)、土建工程建设指标</w:t>
        </w:r>
        <w:r>
          <w:tab/>
        </w:r>
        <w:r>
          <w:fldChar w:fldCharType="begin"/>
        </w:r>
        <w:r>
          <w:instrText xml:space="preserve"> PAGEREF _Toc12528 \h </w:instrText>
        </w:r>
        <w:r>
          <w:fldChar w:fldCharType="separate"/>
        </w:r>
        <w:r>
          <w:t>15</w:t>
        </w:r>
        <w:r>
          <w:fldChar w:fldCharType="end"/>
        </w:r>
      </w:hyperlink>
    </w:p>
    <w:p>
      <w:pPr>
        <w:pStyle w:val="TOC1"/>
        <w:tabs>
          <w:tab w:val="right" w:leader="dot" w:pos="8306"/>
        </w:tabs>
      </w:pPr>
      <w:hyperlink w:anchor="_Toc17585" w:history="1">
        <w:r>
          <w:rPr>
            <w:rFonts w:ascii="仿宋" w:eastAsia="仿宋" w:hAnsi="仿宋" w:cs="仿宋" w:hint="eastAsia"/>
            <w:lang w:eastAsia="zh-CN"/>
          </w:rPr>
          <w:t>六、产品规划分析</w:t>
        </w:r>
        <w:r>
          <w:tab/>
        </w:r>
        <w:r>
          <w:fldChar w:fldCharType="begin"/>
        </w:r>
        <w:r>
          <w:instrText xml:space="preserve"> PAGEREF _Toc17585 \h </w:instrText>
        </w:r>
        <w:r>
          <w:fldChar w:fldCharType="separate"/>
        </w:r>
        <w:r>
          <w:t>15</w:t>
        </w:r>
        <w:r>
          <w:fldChar w:fldCharType="end"/>
        </w:r>
      </w:hyperlink>
    </w:p>
    <w:p>
      <w:pPr>
        <w:pStyle w:val="TOC2"/>
        <w:tabs>
          <w:tab w:val="right" w:leader="dot" w:pos="8306"/>
        </w:tabs>
      </w:pPr>
      <w:hyperlink w:anchor="_Toc16977" w:history="1">
        <w:r>
          <w:rPr>
            <w:rFonts w:ascii="仿宋" w:eastAsia="仿宋" w:hAnsi="仿宋" w:cs="仿宋" w:hint="eastAsia"/>
            <w:lang w:eastAsia="zh-CN"/>
          </w:rPr>
          <w:t>(一)、产品规划</w:t>
        </w:r>
        <w:r>
          <w:tab/>
        </w:r>
        <w:r>
          <w:fldChar w:fldCharType="begin"/>
        </w:r>
        <w:r>
          <w:instrText xml:space="preserve"> PAGEREF _Toc16977 \h </w:instrText>
        </w:r>
        <w:r>
          <w:fldChar w:fldCharType="separate"/>
        </w:r>
        <w:r>
          <w:t>15</w:t>
        </w:r>
        <w:r>
          <w:fldChar w:fldCharType="end"/>
        </w:r>
      </w:hyperlink>
    </w:p>
    <w:p>
      <w:pPr>
        <w:pStyle w:val="TOC2"/>
        <w:tabs>
          <w:tab w:val="right" w:leader="dot" w:pos="8306"/>
        </w:tabs>
      </w:pPr>
      <w:hyperlink w:anchor="_Toc10617" w:history="1">
        <w:r>
          <w:rPr>
            <w:rFonts w:ascii="仿宋" w:eastAsia="仿宋" w:hAnsi="仿宋" w:cs="仿宋" w:hint="eastAsia"/>
            <w:lang w:eastAsia="zh-CN"/>
          </w:rPr>
          <w:t>(二)、建设规模</w:t>
        </w:r>
        <w:r>
          <w:tab/>
        </w:r>
        <w:r>
          <w:fldChar w:fldCharType="begin"/>
        </w:r>
        <w:r>
          <w:instrText xml:space="preserve"> PAGEREF _Toc10617 \h </w:instrText>
        </w:r>
        <w:r>
          <w:fldChar w:fldCharType="separate"/>
        </w:r>
        <w:r>
          <w:t>16</w:t>
        </w:r>
        <w:r>
          <w:fldChar w:fldCharType="end"/>
        </w:r>
      </w:hyperlink>
    </w:p>
    <w:p>
      <w:pPr>
        <w:pStyle w:val="TOC1"/>
        <w:tabs>
          <w:tab w:val="right" w:leader="dot" w:pos="8306"/>
        </w:tabs>
      </w:pPr>
      <w:hyperlink w:anchor="_Toc29657" w:history="1">
        <w:r>
          <w:rPr>
            <w:rFonts w:ascii="仿宋" w:eastAsia="仿宋" w:hAnsi="仿宋" w:cs="仿宋" w:hint="eastAsia"/>
            <w:lang w:eastAsia="zh-CN"/>
          </w:rPr>
          <w:t>七、防静电用品项目财务管理</w:t>
        </w:r>
        <w:r>
          <w:tab/>
        </w:r>
        <w:r>
          <w:fldChar w:fldCharType="begin"/>
        </w:r>
        <w:r>
          <w:instrText xml:space="preserve"> PAGEREF _Toc29657 \h </w:instrText>
        </w:r>
        <w:r>
          <w:fldChar w:fldCharType="separate"/>
        </w:r>
        <w:r>
          <w:t>17</w:t>
        </w:r>
        <w:r>
          <w:fldChar w:fldCharType="end"/>
        </w:r>
      </w:hyperlink>
    </w:p>
    <w:p>
      <w:pPr>
        <w:pStyle w:val="TOC2"/>
        <w:tabs>
          <w:tab w:val="right" w:leader="dot" w:pos="8306"/>
        </w:tabs>
      </w:pPr>
      <w:hyperlink w:anchor="_Toc30042" w:history="1">
        <w:r>
          <w:rPr>
            <w:rFonts w:ascii="仿宋" w:eastAsia="仿宋" w:hAnsi="仿宋" w:cs="仿宋" w:hint="eastAsia"/>
            <w:lang w:eastAsia="zh-CN"/>
          </w:rPr>
          <w:t>(一)、资金需求大</w:t>
        </w:r>
        <w:r>
          <w:tab/>
        </w:r>
        <w:r>
          <w:fldChar w:fldCharType="begin"/>
        </w:r>
        <w:r>
          <w:instrText xml:space="preserve"> PAGEREF _Toc30042 \h </w:instrText>
        </w:r>
        <w:r>
          <w:fldChar w:fldCharType="separate"/>
        </w:r>
        <w:r>
          <w:t>17</w:t>
        </w:r>
        <w:r>
          <w:fldChar w:fldCharType="end"/>
        </w:r>
      </w:hyperlink>
    </w:p>
    <w:p>
      <w:pPr>
        <w:pStyle w:val="TOC2"/>
        <w:tabs>
          <w:tab w:val="right" w:leader="dot" w:pos="8306"/>
        </w:tabs>
      </w:pPr>
      <w:hyperlink w:anchor="_Toc28261" w:history="1">
        <w:r>
          <w:rPr>
            <w:rFonts w:ascii="仿宋" w:eastAsia="仿宋" w:hAnsi="仿宋" w:cs="仿宋" w:hint="eastAsia"/>
            <w:lang w:eastAsia="zh-CN"/>
          </w:rPr>
          <w:t>(二)、研发周期长</w:t>
        </w:r>
        <w:r>
          <w:tab/>
        </w:r>
        <w:r>
          <w:fldChar w:fldCharType="begin"/>
        </w:r>
        <w:r>
          <w:instrText xml:space="preserve"> PAGEREF _Toc28261 \h </w:instrText>
        </w:r>
        <w:r>
          <w:fldChar w:fldCharType="separate"/>
        </w:r>
        <w:r>
          <w:t>18</w:t>
        </w:r>
        <w:r>
          <w:fldChar w:fldCharType="end"/>
        </w:r>
      </w:hyperlink>
    </w:p>
    <w:p>
      <w:pPr>
        <w:pStyle w:val="TOC2"/>
        <w:tabs>
          <w:tab w:val="right" w:leader="dot" w:pos="8306"/>
        </w:tabs>
      </w:pPr>
      <w:hyperlink w:anchor="_Toc27727" w:history="1">
        <w:r>
          <w:rPr>
            <w:rFonts w:ascii="仿宋" w:eastAsia="仿宋" w:hAnsi="仿宋" w:cs="仿宋" w:hint="eastAsia"/>
            <w:lang w:eastAsia="zh-CN"/>
          </w:rPr>
          <w:t>(三)、市场风险大</w:t>
        </w:r>
        <w:r>
          <w:tab/>
        </w:r>
        <w:r>
          <w:fldChar w:fldCharType="begin"/>
        </w:r>
        <w:r>
          <w:instrText xml:space="preserve"> PAGEREF _Toc27727 \h </w:instrText>
        </w:r>
        <w:r>
          <w:fldChar w:fldCharType="separate"/>
        </w:r>
        <w:r>
          <w:t>19</w:t>
        </w:r>
        <w:r>
          <w:fldChar w:fldCharType="end"/>
        </w:r>
      </w:hyperlink>
    </w:p>
    <w:p>
      <w:pPr>
        <w:pStyle w:val="TOC2"/>
        <w:tabs>
          <w:tab w:val="right" w:leader="dot" w:pos="8306"/>
        </w:tabs>
      </w:pPr>
      <w:hyperlink w:anchor="_Toc21089" w:history="1">
        <w:r>
          <w:rPr>
            <w:rFonts w:ascii="仿宋" w:eastAsia="仿宋" w:hAnsi="仿宋" w:cs="仿宋" w:hint="eastAsia"/>
            <w:lang w:eastAsia="zh-CN"/>
          </w:rPr>
          <w:t>(四)、利润率高</w:t>
        </w:r>
        <w:r>
          <w:tab/>
        </w:r>
        <w:r>
          <w:fldChar w:fldCharType="begin"/>
        </w:r>
        <w:r>
          <w:instrText xml:space="preserve"> PAGEREF _Toc21089 \h </w:instrText>
        </w:r>
        <w:r>
          <w:fldChar w:fldCharType="separate"/>
        </w:r>
        <w:r>
          <w:t>22</w:t>
        </w:r>
        <w:r>
          <w:fldChar w:fldCharType="end"/>
        </w:r>
      </w:hyperlink>
    </w:p>
    <w:p>
      <w:pPr>
        <w:pStyle w:val="TOC1"/>
        <w:tabs>
          <w:tab w:val="right" w:leader="dot" w:pos="8306"/>
        </w:tabs>
      </w:pPr>
      <w:hyperlink w:anchor="_Toc28646" w:history="1">
        <w:r>
          <w:rPr>
            <w:rFonts w:ascii="仿宋" w:eastAsia="仿宋" w:hAnsi="仿宋" w:cs="仿宋" w:hint="eastAsia"/>
            <w:lang w:eastAsia="zh-CN"/>
          </w:rPr>
          <w:t>八、防静电用品项目计划安排</w:t>
        </w:r>
        <w:r>
          <w:tab/>
        </w:r>
        <w:r>
          <w:fldChar w:fldCharType="begin"/>
        </w:r>
        <w:r>
          <w:instrText xml:space="preserve"> PAGEREF _Toc28646 \h </w:instrText>
        </w:r>
        <w:r>
          <w:fldChar w:fldCharType="separate"/>
        </w:r>
        <w:r>
          <w:t>24</w:t>
        </w:r>
        <w:r>
          <w:fldChar w:fldCharType="end"/>
        </w:r>
      </w:hyperlink>
    </w:p>
    <w:p>
      <w:pPr>
        <w:pStyle w:val="TOC2"/>
        <w:tabs>
          <w:tab w:val="right" w:leader="dot" w:pos="8306"/>
        </w:tabs>
      </w:pPr>
      <w:hyperlink w:anchor="_Toc6809" w:history="1">
        <w:r>
          <w:rPr>
            <w:rFonts w:ascii="仿宋" w:eastAsia="仿宋" w:hAnsi="仿宋" w:cs="仿宋" w:hint="eastAsia"/>
            <w:lang w:eastAsia="zh-CN"/>
          </w:rPr>
          <w:t>(一)、建设周期</w:t>
        </w:r>
        <w:r>
          <w:tab/>
        </w:r>
        <w:r>
          <w:fldChar w:fldCharType="begin"/>
        </w:r>
        <w:r>
          <w:instrText xml:space="preserve"> PAGEREF _Toc6809 \h </w:instrText>
        </w:r>
        <w:r>
          <w:fldChar w:fldCharType="separate"/>
        </w:r>
        <w:r>
          <w:t>24</w:t>
        </w:r>
        <w:r>
          <w:fldChar w:fldCharType="end"/>
        </w:r>
      </w:hyperlink>
    </w:p>
    <w:p>
      <w:pPr>
        <w:pStyle w:val="TOC2"/>
        <w:tabs>
          <w:tab w:val="right" w:leader="dot" w:pos="8306"/>
        </w:tabs>
      </w:pPr>
      <w:hyperlink w:anchor="_Toc31081" w:history="1">
        <w:r>
          <w:rPr>
            <w:rFonts w:ascii="仿宋" w:eastAsia="仿宋" w:hAnsi="仿宋" w:cs="仿宋" w:hint="eastAsia"/>
            <w:lang w:eastAsia="zh-CN"/>
          </w:rPr>
          <w:t>(二)、建设进度</w:t>
        </w:r>
        <w:r>
          <w:tab/>
        </w:r>
        <w:r>
          <w:fldChar w:fldCharType="begin"/>
        </w:r>
        <w:r>
          <w:instrText xml:space="preserve"> PAGEREF _Toc31081 \h </w:instrText>
        </w:r>
        <w:r>
          <w:fldChar w:fldCharType="separate"/>
        </w:r>
        <w:r>
          <w:t>25</w:t>
        </w:r>
        <w:r>
          <w:fldChar w:fldCharType="end"/>
        </w:r>
      </w:hyperlink>
    </w:p>
    <w:p>
      <w:pPr>
        <w:pStyle w:val="TOC2"/>
        <w:tabs>
          <w:tab w:val="right" w:leader="dot" w:pos="8306"/>
        </w:tabs>
      </w:pPr>
      <w:hyperlink w:anchor="_Toc17966" w:history="1">
        <w:r>
          <w:rPr>
            <w:rFonts w:ascii="仿宋" w:eastAsia="仿宋" w:hAnsi="仿宋" w:cs="仿宋" w:hint="eastAsia"/>
            <w:lang w:eastAsia="zh-CN"/>
          </w:rPr>
          <w:t>(三)、进度安排注意事项</w:t>
        </w:r>
        <w:r>
          <w:tab/>
        </w:r>
        <w:r>
          <w:fldChar w:fldCharType="begin"/>
        </w:r>
        <w:r>
          <w:instrText xml:space="preserve"> PAGEREF _Toc17966 \h </w:instrText>
        </w:r>
        <w:r>
          <w:fldChar w:fldCharType="separate"/>
        </w:r>
        <w:r>
          <w:t>26</w:t>
        </w:r>
        <w:r>
          <w:fldChar w:fldCharType="end"/>
        </w:r>
      </w:hyperlink>
    </w:p>
    <w:p>
      <w:pPr>
        <w:pStyle w:val="TOC2"/>
        <w:tabs>
          <w:tab w:val="right" w:leader="dot" w:pos="8306"/>
        </w:tabs>
      </w:pPr>
      <w:hyperlink w:anchor="_Toc21103" w:history="1">
        <w:r>
          <w:rPr>
            <w:rFonts w:ascii="仿宋" w:eastAsia="仿宋" w:hAnsi="仿宋" w:cs="仿宋" w:hint="eastAsia"/>
            <w:lang w:eastAsia="zh-CN"/>
          </w:rPr>
          <w:t>(四)、人力资源配置</w:t>
        </w:r>
        <w:r>
          <w:tab/>
        </w:r>
        <w:r>
          <w:fldChar w:fldCharType="begin"/>
        </w:r>
        <w:r>
          <w:instrText xml:space="preserve"> PAGEREF _Toc21103 \h </w:instrText>
        </w:r>
        <w:r>
          <w:fldChar w:fldCharType="separate"/>
        </w:r>
        <w:r>
          <w:t>27</w:t>
        </w:r>
        <w:r>
          <w:fldChar w:fldCharType="end"/>
        </w:r>
      </w:hyperlink>
    </w:p>
    <w:p>
      <w:pPr>
        <w:pStyle w:val="TOC1"/>
        <w:tabs>
          <w:tab w:val="right" w:leader="dot" w:pos="8306"/>
        </w:tabs>
      </w:pPr>
      <w:hyperlink w:anchor="_Toc2929" w:history="1">
        <w:r>
          <w:rPr>
            <w:rFonts w:ascii="仿宋" w:eastAsia="仿宋" w:hAnsi="仿宋" w:cs="仿宋" w:hint="eastAsia"/>
            <w:lang w:eastAsia="zh-CN"/>
          </w:rPr>
          <w:t>九、防静电用品项目风险管理</w:t>
        </w:r>
        <w:r>
          <w:tab/>
        </w:r>
        <w:r>
          <w:fldChar w:fldCharType="begin"/>
        </w:r>
        <w:r>
          <w:instrText xml:space="preserve"> PAGEREF _Toc2929 \h </w:instrText>
        </w:r>
        <w:r>
          <w:fldChar w:fldCharType="separate"/>
        </w:r>
        <w:r>
          <w:t>28</w:t>
        </w:r>
        <w:r>
          <w:fldChar w:fldCharType="end"/>
        </w:r>
      </w:hyperlink>
    </w:p>
    <w:p>
      <w:pPr>
        <w:pStyle w:val="TOC2"/>
        <w:tabs>
          <w:tab w:val="right" w:leader="dot" w:pos="8306"/>
        </w:tabs>
      </w:pPr>
      <w:hyperlink w:anchor="_Toc26316" w:history="1">
        <w:r>
          <w:rPr>
            <w:rFonts w:ascii="仿宋" w:eastAsia="仿宋" w:hAnsi="仿宋" w:cs="仿宋" w:hint="eastAsia"/>
            <w:lang w:eastAsia="zh-CN"/>
          </w:rPr>
          <w:t>(一)、风险识别与评估</w:t>
        </w:r>
        <w:r>
          <w:tab/>
        </w:r>
        <w:r>
          <w:fldChar w:fldCharType="begin"/>
        </w:r>
        <w:r>
          <w:instrText xml:space="preserve"> PAGEREF _Toc26316 \h </w:instrText>
        </w:r>
        <w:r>
          <w:fldChar w:fldCharType="separate"/>
        </w:r>
        <w:r>
          <w:t>28</w:t>
        </w:r>
        <w:r>
          <w:fldChar w:fldCharType="end"/>
        </w:r>
      </w:hyperlink>
    </w:p>
    <w:p>
      <w:pPr>
        <w:pStyle w:val="TOC2"/>
        <w:tabs>
          <w:tab w:val="right" w:leader="dot" w:pos="8306"/>
        </w:tabs>
      </w:pPr>
      <w:hyperlink w:anchor="_Toc8834" w:history="1">
        <w:r>
          <w:rPr>
            <w:rFonts w:ascii="仿宋" w:eastAsia="仿宋" w:hAnsi="仿宋" w:cs="仿宋" w:hint="eastAsia"/>
            <w:lang w:eastAsia="zh-CN"/>
          </w:rPr>
          <w:t>(二)、风险应对策略</w:t>
        </w:r>
        <w:r>
          <w:tab/>
        </w:r>
        <w:r>
          <w:fldChar w:fldCharType="begin"/>
        </w:r>
        <w:r>
          <w:instrText xml:space="preserve"> PAGEREF _Toc8834 \h </w:instrText>
        </w:r>
        <w:r>
          <w:fldChar w:fldCharType="separate"/>
        </w:r>
        <w:r>
          <w:t>29</w:t>
        </w:r>
        <w:r>
          <w:fldChar w:fldCharType="end"/>
        </w:r>
      </w:hyperlink>
    </w:p>
    <w:p>
      <w:pPr>
        <w:pStyle w:val="TOC2"/>
        <w:tabs>
          <w:tab w:val="right" w:leader="dot" w:pos="8306"/>
        </w:tabs>
      </w:pPr>
      <w:hyperlink w:anchor="_Toc9025" w:history="1">
        <w:r>
          <w:rPr>
            <w:rFonts w:ascii="仿宋" w:eastAsia="仿宋" w:hAnsi="仿宋" w:cs="仿宋" w:hint="eastAsia"/>
            <w:lang w:eastAsia="zh-CN"/>
          </w:rPr>
          <w:t>(三)、风险监控与控制</w:t>
        </w:r>
        <w:r>
          <w:tab/>
        </w:r>
        <w:r>
          <w:fldChar w:fldCharType="begin"/>
        </w:r>
        <w:r>
          <w:instrText xml:space="preserve"> PAGEREF _Toc9025 \h </w:instrText>
        </w:r>
        <w:r>
          <w:fldChar w:fldCharType="separate"/>
        </w:r>
        <w:r>
          <w:t>31</w:t>
        </w:r>
        <w:r>
          <w:fldChar w:fldCharType="end"/>
        </w:r>
      </w:hyperlink>
    </w:p>
    <w:p>
      <w:pPr>
        <w:pStyle w:val="TOC1"/>
        <w:tabs>
          <w:tab w:val="right" w:leader="dot" w:pos="8306"/>
        </w:tabs>
      </w:pPr>
      <w:hyperlink w:anchor="_Toc28117" w:history="1">
        <w:r>
          <w:rPr>
            <w:rFonts w:ascii="仿宋" w:eastAsia="仿宋" w:hAnsi="仿宋" w:cs="仿宋" w:hint="eastAsia"/>
            <w:lang w:eastAsia="zh-CN"/>
          </w:rPr>
          <w:t>十、防静电用品项目人力资源培养与发展</w:t>
        </w:r>
        <w:r>
          <w:tab/>
        </w:r>
        <w:r>
          <w:fldChar w:fldCharType="begin"/>
        </w:r>
        <w:r>
          <w:instrText xml:space="preserve"> PAGEREF _Toc28117 \h </w:instrText>
        </w:r>
        <w:r>
          <w:fldChar w:fldCharType="separate"/>
        </w:r>
        <w:r>
          <w:t>32</w:t>
        </w:r>
        <w:r>
          <w:fldChar w:fldCharType="end"/>
        </w:r>
      </w:hyperlink>
    </w:p>
    <w:p>
      <w:pPr>
        <w:pStyle w:val="TOC2"/>
        <w:tabs>
          <w:tab w:val="right" w:leader="dot" w:pos="8306"/>
        </w:tabs>
      </w:pPr>
      <w:hyperlink w:anchor="_Toc11859" w:history="1">
        <w:r>
          <w:rPr>
            <w:rFonts w:ascii="仿宋" w:eastAsia="仿宋" w:hAnsi="仿宋" w:cs="仿宋" w:hint="eastAsia"/>
            <w:lang w:eastAsia="zh-CN"/>
          </w:rPr>
          <w:t>(一)、人才需求与规划</w:t>
        </w:r>
        <w:r>
          <w:tab/>
        </w:r>
        <w:r>
          <w:fldChar w:fldCharType="begin"/>
        </w:r>
        <w:r>
          <w:instrText xml:space="preserve"> PAGEREF _Toc11859 \h </w:instrText>
        </w:r>
        <w:r>
          <w:fldChar w:fldCharType="separate"/>
        </w:r>
        <w:r>
          <w:t>32</w:t>
        </w:r>
        <w:r>
          <w:fldChar w:fldCharType="end"/>
        </w:r>
      </w:hyperlink>
    </w:p>
    <w:p>
      <w:pPr>
        <w:pStyle w:val="TOC2"/>
        <w:tabs>
          <w:tab w:val="right" w:leader="dot" w:pos="8306"/>
        </w:tabs>
      </w:pPr>
      <w:hyperlink w:anchor="_Toc14361" w:history="1">
        <w:r>
          <w:rPr>
            <w:rFonts w:ascii="仿宋" w:eastAsia="仿宋" w:hAnsi="仿宋" w:cs="仿宋" w:hint="eastAsia"/>
            <w:lang w:eastAsia="zh-CN"/>
          </w:rPr>
          <w:t>(二)、培训与发展计划</w:t>
        </w:r>
        <w:r>
          <w:tab/>
        </w:r>
        <w:r>
          <w:fldChar w:fldCharType="begin"/>
        </w:r>
        <w:r>
          <w:instrText xml:space="preserve"> PAGEREF _Toc14361 \h </w:instrText>
        </w:r>
        <w:r>
          <w:fldChar w:fldCharType="separate"/>
        </w:r>
        <w:r>
          <w:t>33</w:t>
        </w:r>
        <w:r>
          <w:fldChar w:fldCharType="end"/>
        </w:r>
      </w:hyperlink>
    </w:p>
    <w:p>
      <w:pPr>
        <w:pStyle w:val="TOC1"/>
        <w:tabs>
          <w:tab w:val="right" w:leader="dot" w:pos="8306"/>
        </w:tabs>
      </w:pPr>
      <w:hyperlink w:anchor="_Toc30003" w:history="1">
        <w:r>
          <w:rPr>
            <w:rFonts w:ascii="仿宋" w:eastAsia="仿宋" w:hAnsi="仿宋" w:cs="仿宋" w:hint="eastAsia"/>
            <w:lang w:eastAsia="zh-CN"/>
          </w:rPr>
          <w:t>十一、生产安全保护</w:t>
        </w:r>
        <w:r>
          <w:tab/>
        </w:r>
        <w:r>
          <w:fldChar w:fldCharType="begin"/>
        </w:r>
        <w:r>
          <w:instrText xml:space="preserve"> PAGEREF _Toc30003 \h </w:instrText>
        </w:r>
        <w:r>
          <w:fldChar w:fldCharType="separate"/>
        </w:r>
        <w:r>
          <w:t>33</w:t>
        </w:r>
        <w:r>
          <w:fldChar w:fldCharType="end"/>
        </w:r>
      </w:hyperlink>
    </w:p>
    <w:p>
      <w:pPr>
        <w:pStyle w:val="TOC2"/>
        <w:tabs>
          <w:tab w:val="right" w:leader="dot" w:pos="8306"/>
        </w:tabs>
      </w:pPr>
      <w:hyperlink w:anchor="_Toc14865" w:history="1">
        <w:r>
          <w:rPr>
            <w:rFonts w:ascii="仿宋" w:eastAsia="仿宋" w:hAnsi="仿宋" w:cs="仿宋" w:hint="eastAsia"/>
            <w:lang w:eastAsia="zh-CN"/>
          </w:rPr>
          <w:t>(一)、消防安全</w:t>
        </w:r>
        <w:r>
          <w:tab/>
        </w:r>
        <w:r>
          <w:fldChar w:fldCharType="begin"/>
        </w:r>
        <w:r>
          <w:instrText xml:space="preserve"> PAGEREF _Toc14865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4" w:history="1">
        <w:r>
          <w:rPr>
            <w:rFonts w:ascii="仿宋" w:eastAsia="仿宋" w:hAnsi="仿宋" w:cs="仿宋" w:hint="eastAsia"/>
            <w:lang w:eastAsia="zh-CN"/>
          </w:rPr>
          <w:t>(二)、防火防爆总图布置措施</w:t>
        </w:r>
        <w:r>
          <w:tab/>
        </w:r>
        <w:r>
          <w:fldChar w:fldCharType="begin"/>
        </w:r>
        <w:r>
          <w:instrText xml:space="preserve"> PAGEREF _Toc5284 \h </w:instrText>
        </w:r>
        <w:r>
          <w:fldChar w:fldCharType="separate"/>
        </w:r>
        <w:r>
          <w:t>35</w:t>
        </w:r>
        <w:r>
          <w:fldChar w:fldCharType="end"/>
        </w:r>
      </w:hyperlink>
    </w:p>
    <w:p>
      <w:pPr>
        <w:pStyle w:val="TOC2"/>
        <w:tabs>
          <w:tab w:val="right" w:leader="dot" w:pos="8306"/>
        </w:tabs>
      </w:pPr>
      <w:hyperlink w:anchor="_Toc28757" w:history="1">
        <w:r>
          <w:rPr>
            <w:rFonts w:ascii="仿宋" w:eastAsia="仿宋" w:hAnsi="仿宋" w:cs="仿宋" w:hint="eastAsia"/>
            <w:lang w:eastAsia="zh-CN"/>
          </w:rPr>
          <w:t>(三)、自然灾害防范措施</w:t>
        </w:r>
        <w:r>
          <w:tab/>
        </w:r>
        <w:r>
          <w:fldChar w:fldCharType="begin"/>
        </w:r>
        <w:r>
          <w:instrText xml:space="preserve"> PAGEREF _Toc28757 \h </w:instrText>
        </w:r>
        <w:r>
          <w:fldChar w:fldCharType="separate"/>
        </w:r>
        <w:r>
          <w:t>35</w:t>
        </w:r>
        <w:r>
          <w:fldChar w:fldCharType="end"/>
        </w:r>
      </w:hyperlink>
    </w:p>
    <w:p>
      <w:pPr>
        <w:pStyle w:val="TOC2"/>
        <w:tabs>
          <w:tab w:val="right" w:leader="dot" w:pos="8306"/>
        </w:tabs>
      </w:pPr>
      <w:hyperlink w:anchor="_Toc9784" w:history="1">
        <w:r>
          <w:rPr>
            <w:rFonts w:ascii="仿宋" w:eastAsia="仿宋" w:hAnsi="仿宋" w:cs="仿宋" w:hint="eastAsia"/>
            <w:lang w:eastAsia="zh-CN"/>
          </w:rPr>
          <w:t>(四)、安全色及安全标志使用要求</w:t>
        </w:r>
        <w:r>
          <w:tab/>
        </w:r>
        <w:r>
          <w:fldChar w:fldCharType="begin"/>
        </w:r>
        <w:r>
          <w:instrText xml:space="preserve"> PAGEREF _Toc9784 \h </w:instrText>
        </w:r>
        <w:r>
          <w:fldChar w:fldCharType="separate"/>
        </w:r>
        <w:r>
          <w:t>36</w:t>
        </w:r>
        <w:r>
          <w:fldChar w:fldCharType="end"/>
        </w:r>
      </w:hyperlink>
    </w:p>
    <w:p>
      <w:pPr>
        <w:pStyle w:val="TOC2"/>
        <w:tabs>
          <w:tab w:val="right" w:leader="dot" w:pos="8306"/>
        </w:tabs>
      </w:pPr>
      <w:hyperlink w:anchor="_Toc18464" w:history="1">
        <w:r>
          <w:rPr>
            <w:rFonts w:ascii="仿宋" w:eastAsia="仿宋" w:hAnsi="仿宋" w:cs="仿宋" w:hint="eastAsia"/>
            <w:lang w:eastAsia="zh-CN"/>
          </w:rPr>
          <w:t>(五)、防尘防毒措施</w:t>
        </w:r>
        <w:r>
          <w:tab/>
        </w:r>
        <w:r>
          <w:fldChar w:fldCharType="begin"/>
        </w:r>
        <w:r>
          <w:instrText xml:space="preserve"> PAGEREF _Toc18464 \h </w:instrText>
        </w:r>
        <w:r>
          <w:fldChar w:fldCharType="separate"/>
        </w:r>
        <w:r>
          <w:t>37</w:t>
        </w:r>
        <w:r>
          <w:fldChar w:fldCharType="end"/>
        </w:r>
      </w:hyperlink>
    </w:p>
    <w:p>
      <w:pPr>
        <w:pStyle w:val="TOC2"/>
        <w:tabs>
          <w:tab w:val="right" w:leader="dot" w:pos="8306"/>
        </w:tabs>
      </w:pPr>
      <w:hyperlink w:anchor="_Toc31842" w:history="1">
        <w:r>
          <w:rPr>
            <w:rFonts w:ascii="仿宋" w:eastAsia="仿宋" w:hAnsi="仿宋" w:cs="仿宋" w:hint="eastAsia"/>
            <w:lang w:eastAsia="zh-CN"/>
          </w:rPr>
          <w:t>(六)、防静电、触电防护及防雷措施</w:t>
        </w:r>
        <w:r>
          <w:tab/>
        </w:r>
        <w:r>
          <w:fldChar w:fldCharType="begin"/>
        </w:r>
        <w:r>
          <w:instrText xml:space="preserve"> PAGEREF _Toc31842 \h </w:instrText>
        </w:r>
        <w:r>
          <w:fldChar w:fldCharType="separate"/>
        </w:r>
        <w:r>
          <w:t>38</w:t>
        </w:r>
        <w:r>
          <w:fldChar w:fldCharType="end"/>
        </w:r>
      </w:hyperlink>
    </w:p>
    <w:p>
      <w:pPr>
        <w:pStyle w:val="TOC2"/>
        <w:tabs>
          <w:tab w:val="right" w:leader="dot" w:pos="8306"/>
        </w:tabs>
      </w:pPr>
      <w:hyperlink w:anchor="_Toc9112" w:history="1">
        <w:r>
          <w:rPr>
            <w:rFonts w:ascii="仿宋" w:eastAsia="仿宋" w:hAnsi="仿宋" w:cs="仿宋" w:hint="eastAsia"/>
            <w:lang w:eastAsia="zh-CN"/>
          </w:rPr>
          <w:t>(七)、机械设备安全保障措施</w:t>
        </w:r>
        <w:r>
          <w:tab/>
        </w:r>
        <w:r>
          <w:fldChar w:fldCharType="begin"/>
        </w:r>
        <w:r>
          <w:instrText xml:space="preserve"> PAGEREF _Toc9112 \h </w:instrText>
        </w:r>
        <w:r>
          <w:fldChar w:fldCharType="separate"/>
        </w:r>
        <w:r>
          <w:t>40</w:t>
        </w:r>
        <w:r>
          <w:fldChar w:fldCharType="end"/>
        </w:r>
      </w:hyperlink>
    </w:p>
    <w:p>
      <w:pPr>
        <w:pStyle w:val="TOC1"/>
        <w:tabs>
          <w:tab w:val="right" w:leader="dot" w:pos="8306"/>
        </w:tabs>
      </w:pPr>
      <w:hyperlink w:anchor="_Toc27697" w:history="1">
        <w:r>
          <w:rPr>
            <w:rFonts w:ascii="仿宋" w:eastAsia="仿宋" w:hAnsi="仿宋" w:cs="仿宋" w:hint="eastAsia"/>
            <w:lang w:eastAsia="zh-CN"/>
          </w:rPr>
          <w:t>十二、防静电用品项目人力资源管理</w:t>
        </w:r>
        <w:r>
          <w:tab/>
        </w:r>
        <w:r>
          <w:fldChar w:fldCharType="begin"/>
        </w:r>
        <w:r>
          <w:instrText xml:space="preserve"> PAGEREF _Toc27697 \h </w:instrText>
        </w:r>
        <w:r>
          <w:fldChar w:fldCharType="separate"/>
        </w:r>
        <w:r>
          <w:t>41</w:t>
        </w:r>
        <w:r>
          <w:fldChar w:fldCharType="end"/>
        </w:r>
      </w:hyperlink>
    </w:p>
    <w:p>
      <w:pPr>
        <w:pStyle w:val="TOC2"/>
        <w:tabs>
          <w:tab w:val="right" w:leader="dot" w:pos="8306"/>
        </w:tabs>
      </w:pPr>
      <w:hyperlink w:anchor="_Toc31018" w:history="1">
        <w:r>
          <w:rPr>
            <w:rFonts w:ascii="仿宋" w:eastAsia="仿宋" w:hAnsi="仿宋" w:cs="仿宋" w:hint="eastAsia"/>
            <w:lang w:eastAsia="zh-CN"/>
          </w:rPr>
          <w:t>(一)、建立健全的预算管理制度</w:t>
        </w:r>
        <w:r>
          <w:tab/>
        </w:r>
        <w:r>
          <w:fldChar w:fldCharType="begin"/>
        </w:r>
        <w:r>
          <w:instrText xml:space="preserve"> PAGEREF _Toc31018 \h </w:instrText>
        </w:r>
        <w:r>
          <w:fldChar w:fldCharType="separate"/>
        </w:r>
        <w:r>
          <w:t>41</w:t>
        </w:r>
        <w:r>
          <w:fldChar w:fldCharType="end"/>
        </w:r>
      </w:hyperlink>
    </w:p>
    <w:p>
      <w:pPr>
        <w:pStyle w:val="TOC2"/>
        <w:tabs>
          <w:tab w:val="right" w:leader="dot" w:pos="8306"/>
        </w:tabs>
      </w:pPr>
      <w:hyperlink w:anchor="_Toc31141" w:history="1">
        <w:r>
          <w:rPr>
            <w:rFonts w:ascii="仿宋" w:eastAsia="仿宋" w:hAnsi="仿宋" w:cs="仿宋" w:hint="eastAsia"/>
            <w:lang w:eastAsia="zh-CN"/>
          </w:rPr>
          <w:t>(二)、加强资金流动监控</w:t>
        </w:r>
        <w:r>
          <w:tab/>
        </w:r>
        <w:r>
          <w:fldChar w:fldCharType="begin"/>
        </w:r>
        <w:r>
          <w:instrText xml:space="preserve"> PAGEREF _Toc31141 \h </w:instrText>
        </w:r>
        <w:r>
          <w:fldChar w:fldCharType="separate"/>
        </w:r>
        <w:r>
          <w:t>43</w:t>
        </w:r>
        <w:r>
          <w:fldChar w:fldCharType="end"/>
        </w:r>
      </w:hyperlink>
    </w:p>
    <w:p>
      <w:pPr>
        <w:pStyle w:val="TOC2"/>
        <w:tabs>
          <w:tab w:val="right" w:leader="dot" w:pos="8306"/>
        </w:tabs>
      </w:pPr>
      <w:hyperlink w:anchor="_Toc12017" w:history="1">
        <w:r>
          <w:rPr>
            <w:rFonts w:ascii="仿宋" w:eastAsia="仿宋" w:hAnsi="仿宋" w:cs="仿宋" w:hint="eastAsia"/>
            <w:lang w:eastAsia="zh-CN"/>
          </w:rPr>
          <w:t>(三)、制定完善的风险控制机制</w:t>
        </w:r>
        <w:r>
          <w:tab/>
        </w:r>
        <w:r>
          <w:fldChar w:fldCharType="begin"/>
        </w:r>
        <w:r>
          <w:instrText xml:space="preserve"> PAGEREF _Toc12017 \h </w:instrText>
        </w:r>
        <w:r>
          <w:fldChar w:fldCharType="separate"/>
        </w:r>
        <w:r>
          <w:t>44</w:t>
        </w:r>
        <w:r>
          <w:fldChar w:fldCharType="end"/>
        </w:r>
      </w:hyperlink>
    </w:p>
    <w:p>
      <w:pPr>
        <w:pStyle w:val="TOC2"/>
        <w:tabs>
          <w:tab w:val="right" w:leader="dot" w:pos="8306"/>
        </w:tabs>
      </w:pPr>
      <w:hyperlink w:anchor="_Toc9221" w:history="1">
        <w:r>
          <w:rPr>
            <w:rFonts w:ascii="仿宋" w:eastAsia="仿宋" w:hAnsi="仿宋" w:cs="仿宋" w:hint="eastAsia"/>
            <w:lang w:eastAsia="zh-CN"/>
          </w:rPr>
          <w:t>(四)、优化成本管理</w:t>
        </w:r>
        <w:r>
          <w:tab/>
        </w:r>
        <w:r>
          <w:fldChar w:fldCharType="begin"/>
        </w:r>
        <w:r>
          <w:instrText xml:space="preserve"> PAGEREF _Toc9221 \h </w:instrText>
        </w:r>
        <w:r>
          <w:fldChar w:fldCharType="separate"/>
        </w:r>
        <w:r>
          <w:t>45</w:t>
        </w:r>
        <w:r>
          <w:fldChar w:fldCharType="end"/>
        </w:r>
      </w:hyperlink>
    </w:p>
    <w:p>
      <w:pPr>
        <w:pStyle w:val="TOC1"/>
        <w:tabs>
          <w:tab w:val="right" w:leader="dot" w:pos="8306"/>
        </w:tabs>
      </w:pPr>
      <w:hyperlink w:anchor="_Toc6731" w:history="1">
        <w:r>
          <w:rPr>
            <w:rFonts w:ascii="仿宋" w:eastAsia="仿宋" w:hAnsi="仿宋" w:cs="仿宋" w:hint="eastAsia"/>
            <w:lang w:eastAsia="zh-CN"/>
          </w:rPr>
          <w:t>十三、防静电用品项目工程方案分析</w:t>
        </w:r>
        <w:r>
          <w:tab/>
        </w:r>
        <w:r>
          <w:fldChar w:fldCharType="begin"/>
        </w:r>
        <w:r>
          <w:instrText xml:space="preserve"> PAGEREF _Toc6731 \h </w:instrText>
        </w:r>
        <w:r>
          <w:fldChar w:fldCharType="separate"/>
        </w:r>
        <w:r>
          <w:t>47</w:t>
        </w:r>
        <w:r>
          <w:fldChar w:fldCharType="end"/>
        </w:r>
      </w:hyperlink>
    </w:p>
    <w:p>
      <w:pPr>
        <w:pStyle w:val="TOC2"/>
        <w:tabs>
          <w:tab w:val="right" w:leader="dot" w:pos="8306"/>
        </w:tabs>
      </w:pPr>
      <w:hyperlink w:anchor="_Toc14759" w:history="1">
        <w:r>
          <w:rPr>
            <w:rFonts w:ascii="仿宋" w:eastAsia="仿宋" w:hAnsi="仿宋" w:cs="仿宋" w:hint="eastAsia"/>
            <w:lang w:eastAsia="zh-CN"/>
          </w:rPr>
          <w:t>(一)、建筑工程设计原则</w:t>
        </w:r>
        <w:r>
          <w:tab/>
        </w:r>
        <w:r>
          <w:fldChar w:fldCharType="begin"/>
        </w:r>
        <w:r>
          <w:instrText xml:space="preserve"> PAGEREF _Toc14759 \h </w:instrText>
        </w:r>
        <w:r>
          <w:fldChar w:fldCharType="separate"/>
        </w:r>
        <w:r>
          <w:t>47</w:t>
        </w:r>
        <w:r>
          <w:fldChar w:fldCharType="end"/>
        </w:r>
      </w:hyperlink>
    </w:p>
    <w:p>
      <w:pPr>
        <w:pStyle w:val="TOC2"/>
        <w:tabs>
          <w:tab w:val="right" w:leader="dot" w:pos="8306"/>
        </w:tabs>
      </w:pPr>
      <w:hyperlink w:anchor="_Toc3324" w:history="1">
        <w:r>
          <w:rPr>
            <w:rFonts w:ascii="仿宋" w:eastAsia="仿宋" w:hAnsi="仿宋" w:cs="仿宋" w:hint="eastAsia"/>
            <w:lang w:eastAsia="zh-CN"/>
          </w:rPr>
          <w:t>(二)、土建工程建设指标</w:t>
        </w:r>
        <w:r>
          <w:tab/>
        </w:r>
        <w:r>
          <w:fldChar w:fldCharType="begin"/>
        </w:r>
        <w:r>
          <w:instrText xml:space="preserve"> PAGEREF _Toc3324 \h </w:instrText>
        </w:r>
        <w:r>
          <w:fldChar w:fldCharType="separate"/>
        </w:r>
        <w:r>
          <w:t>50</w:t>
        </w:r>
        <w:r>
          <w:fldChar w:fldCharType="end"/>
        </w:r>
      </w:hyperlink>
    </w:p>
    <w:p>
      <w:pPr>
        <w:pStyle w:val="TOC1"/>
        <w:tabs>
          <w:tab w:val="right" w:leader="dot" w:pos="8306"/>
        </w:tabs>
      </w:pPr>
      <w:hyperlink w:anchor="_Toc5876" w:history="1">
        <w:r>
          <w:rPr>
            <w:rFonts w:ascii="仿宋" w:eastAsia="仿宋" w:hAnsi="仿宋" w:cs="仿宋" w:hint="eastAsia"/>
            <w:lang w:eastAsia="zh-CN"/>
          </w:rPr>
          <w:t>十四、防静电用品项目实施保障措施</w:t>
        </w:r>
        <w:r>
          <w:tab/>
        </w:r>
        <w:r>
          <w:fldChar w:fldCharType="begin"/>
        </w:r>
        <w:r>
          <w:instrText xml:space="preserve"> PAGEREF _Toc5876 \h </w:instrText>
        </w:r>
        <w:r>
          <w:fldChar w:fldCharType="separate"/>
        </w:r>
        <w:r>
          <w:t>52</w:t>
        </w:r>
        <w:r>
          <w:fldChar w:fldCharType="end"/>
        </w:r>
      </w:hyperlink>
    </w:p>
    <w:p>
      <w:pPr>
        <w:pStyle w:val="TOC2"/>
        <w:tabs>
          <w:tab w:val="right" w:leader="dot" w:pos="8306"/>
        </w:tabs>
      </w:pPr>
      <w:hyperlink w:anchor="_Toc25750" w:history="1">
        <w:r>
          <w:rPr>
            <w:rFonts w:ascii="仿宋" w:eastAsia="仿宋" w:hAnsi="仿宋" w:cs="仿宋" w:hint="eastAsia"/>
            <w:lang w:eastAsia="zh-CN"/>
          </w:rPr>
          <w:t>(一)、防静电用品项目实施保障机制</w:t>
        </w:r>
        <w:r>
          <w:tab/>
        </w:r>
        <w:r>
          <w:fldChar w:fldCharType="begin"/>
        </w:r>
        <w:r>
          <w:instrText xml:space="preserve"> PAGEREF _Toc25750 \h </w:instrText>
        </w:r>
        <w:r>
          <w:fldChar w:fldCharType="separate"/>
        </w:r>
        <w:r>
          <w:t>52</w:t>
        </w:r>
        <w:r>
          <w:fldChar w:fldCharType="end"/>
        </w:r>
      </w:hyperlink>
    </w:p>
    <w:p>
      <w:pPr>
        <w:pStyle w:val="TOC2"/>
        <w:tabs>
          <w:tab w:val="right" w:leader="dot" w:pos="8306"/>
        </w:tabs>
      </w:pPr>
      <w:hyperlink w:anchor="_Toc4800" w:history="1">
        <w:r>
          <w:rPr>
            <w:rFonts w:ascii="仿宋" w:eastAsia="仿宋" w:hAnsi="仿宋" w:cs="仿宋" w:hint="eastAsia"/>
            <w:lang w:eastAsia="zh-CN"/>
          </w:rPr>
          <w:t>(二)、防静电用品项目法律合规要求</w:t>
        </w:r>
        <w:r>
          <w:tab/>
        </w:r>
        <w:r>
          <w:fldChar w:fldCharType="begin"/>
        </w:r>
        <w:r>
          <w:instrText xml:space="preserve"> PAGEREF _Toc4800 \h </w:instrText>
        </w:r>
        <w:r>
          <w:fldChar w:fldCharType="separate"/>
        </w:r>
        <w:r>
          <w:t>55</w:t>
        </w:r>
        <w:r>
          <w:fldChar w:fldCharType="end"/>
        </w:r>
      </w:hyperlink>
    </w:p>
    <w:p>
      <w:pPr>
        <w:pStyle w:val="TOC2"/>
        <w:tabs>
          <w:tab w:val="right" w:leader="dot" w:pos="8306"/>
        </w:tabs>
      </w:pPr>
      <w:hyperlink w:anchor="_Toc30211" w:history="1">
        <w:r>
          <w:rPr>
            <w:rFonts w:ascii="仿宋" w:eastAsia="仿宋" w:hAnsi="仿宋" w:cs="仿宋" w:hint="eastAsia"/>
            <w:lang w:eastAsia="zh-CN"/>
          </w:rPr>
          <w:t>(三)、防静电用品项目合同管理与法律事务</w:t>
        </w:r>
        <w:r>
          <w:tab/>
        </w:r>
        <w:r>
          <w:fldChar w:fldCharType="begin"/>
        </w:r>
        <w:r>
          <w:instrText xml:space="preserve"> PAGEREF _Toc30211 \h </w:instrText>
        </w:r>
        <w:r>
          <w:fldChar w:fldCharType="separate"/>
        </w:r>
        <w:r>
          <w:t>59</w:t>
        </w:r>
        <w:r>
          <w:fldChar w:fldCharType="end"/>
        </w:r>
      </w:hyperlink>
    </w:p>
    <w:p>
      <w:pPr>
        <w:pStyle w:val="TOC2"/>
        <w:tabs>
          <w:tab w:val="right" w:leader="dot" w:pos="8306"/>
        </w:tabs>
      </w:pPr>
      <w:hyperlink w:anchor="_Toc10792" w:history="1">
        <w:r>
          <w:rPr>
            <w:rFonts w:ascii="仿宋" w:eastAsia="仿宋" w:hAnsi="仿宋" w:cs="仿宋" w:hint="eastAsia"/>
            <w:lang w:eastAsia="zh-CN"/>
          </w:rPr>
          <w:t>(四)、防静电用品项目知识产权保护策略</w:t>
        </w:r>
        <w:r>
          <w:tab/>
        </w:r>
        <w:r>
          <w:fldChar w:fldCharType="begin"/>
        </w:r>
        <w:r>
          <w:instrText xml:space="preserve"> PAGEREF _Toc10792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052"/>
      <w:r>
        <w:rPr>
          <w:rFonts w:ascii="仿宋" w:eastAsia="仿宋" w:hAnsi="仿宋" w:cs="仿宋" w:hint="eastAsia"/>
          <w:lang w:eastAsia="zh-CN"/>
        </w:rPr>
        <w:t>(一)、防静电用品行业分析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行业一直以来都是市场的关注焦点。行业内的发展趋势、竞争态势以及潜在机会都对防静电用品项目的推进产生深远的影响。通过深入研究行业的整体概貌，我们将更好地理解行业的核心特征，为防静电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行业，技术一直是推动创新和发展的关键因素。我们将对当前技术趋势进行详尽分析，包括但不限于人工智能、大数据应用、先进制造技术等。这有助于防静电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用品项目成功的基础。我们将对主要竞争对手进行深入研究，包括其市场份额、产品特点、市场定位等。通过全面了解竞争对手的优势和劣势，防静电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81"/>
      <w:r>
        <w:rPr>
          <w:rFonts w:ascii="仿宋" w:eastAsia="仿宋" w:hAnsi="仿宋" w:cs="仿宋" w:hint="eastAsia"/>
          <w:sz w:val="28"/>
          <w:lang w:eastAsia="zh-CN"/>
        </w:rPr>
        <w:t>(二)、防静电用品市场分析预测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用品市场未来的增长趋势。这包括市场的整体规模、各细分领域的发展趋势等。防静电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静电用品项目实施过程中需要充分考虑的因素。我们将对市场风险进行全面评估，包括但不限于政策法规风险、市场竞争风险、技术变革风险等。通过对潜在风险的深入分析，防静电用品项目可以制定相应的风险缓解策略，降低不确定性对防静电用品项目的影响。</w:t>
      </w:r>
    </w:p>
    <w:p>
      <w:pPr>
        <w:pStyle w:val="Heading1"/>
        <w:ind w:firstLine="560" w:firstLineChars="200"/>
        <w:rPr>
          <w:rFonts w:ascii="仿宋" w:eastAsia="仿宋" w:hAnsi="仿宋" w:cs="仿宋" w:hint="eastAsia"/>
          <w:sz w:val="28"/>
          <w:lang w:eastAsia="zh-CN"/>
        </w:rPr>
      </w:pPr>
      <w:bookmarkStart w:id="5" w:name="_Toc24238"/>
      <w:r>
        <w:rPr>
          <w:rFonts w:ascii="仿宋" w:eastAsia="仿宋" w:hAnsi="仿宋" w:cs="仿宋" w:hint="eastAsia"/>
          <w:sz w:val="28"/>
          <w:lang w:eastAsia="zh-CN"/>
        </w:rPr>
        <w:t>二、防静电用品项目绩效评估</w:t>
      </w:r>
      <w:bookmarkEnd w:id="5"/>
    </w:p>
    <w:p>
      <w:pPr>
        <w:pStyle w:val="Heading2"/>
        <w:rPr>
          <w:rFonts w:ascii="仿宋" w:eastAsia="仿宋" w:hAnsi="仿宋" w:cs="仿宋" w:hint="eastAsia"/>
          <w:lang w:eastAsia="zh-CN"/>
        </w:rPr>
      </w:pPr>
      <w:bookmarkStart w:id="6" w:name="_Toc2106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中，我们设计了一套全面的绩效评估指标，以确保防静电用品项目的可控和成功交付。这些指标跨足防静电用品项目目标、成本、进度和质量等多个维度，为我们提供了全面洞察防静电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目标达成率是我们关注的首要指标。我们设定了明确的目标，并通过定期监测和评估，迅速发现并应对潜在的目标偏差。这为防静电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进度作为关键的绩效指标之一，得到了精心的关注。我们制定了详细的防静电用品项目进度计划，并设立了进度符合度指标，确保实际进度与计划进度保持一致。这使我们能够快速发现和解决潜在的进度问题，保持防静电用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用品项目绩效的不可或缺的一环。我们引入了一系列的质量标准和客户满意度指标，以确保防静电用品项目交付的成果在质量上达到或超越预期水平。通过持续监测这些指标，我们努力提升防静电用品项目整体质量水平，为防静电用品项目的成功交付提供有力保障。通过这些科学且全面的绩效评估，我们能够更好地引导防静电用品项目的持续改进，确保防静电用品项目目标的顺利达成。</w:t>
      </w:r>
    </w:p>
    <w:p>
      <w:pPr>
        <w:pStyle w:val="Heading2"/>
        <w:ind w:firstLine="560" w:firstLineChars="200"/>
        <w:rPr>
          <w:rFonts w:ascii="仿宋" w:eastAsia="仿宋" w:hAnsi="仿宋" w:cs="仿宋" w:hint="eastAsia"/>
          <w:sz w:val="28"/>
          <w:lang w:eastAsia="zh-CN"/>
        </w:rPr>
      </w:pPr>
      <w:bookmarkStart w:id="7" w:name="_Toc2217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绩效评估是防静电用品项目中的关键环节，为确保防静电用品项目达到预期目标，我们采用了多层次、多维度的绩效评估方法。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用品项目的战略目标对齐，确保每个决策和行动都与防静电用品项目整体目标保持一致。团队会定期召开战略对齐会议，审视当前工作与防静电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静电用品项目进度、质量、成本和风险等方面。这些指标通过数据收集和分析，为防静电用品项目管理团队提供了客观的评估依据。例如，我们通过防静电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绩效评估不仅仅停留在防静电用品项目内部，还考虑了防静电用品项目对外部环境的影响。我们定期进行干系人满意度调查，以了解各利益相关方对防静电用品项目的期望和满意度，并及时做出调整。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这种多层次、多角度的绩效评估方法，使得我们能够全面了解防静电用品项目的运行状态，及时做出调整，确保防静电用品项目在不断变化的环境中保持稳健前行。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234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为了确保防静电用品项目的有效管理和不断优化，我们采用了精心设计的绩效评估周期。这个周期旨在实现灵活、实时和全面的评估，以适应防静电用品项目执行中的各种挑战。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用品项目的不同需求，分为短期、中期和长期。短期评估关注每个迭代或工作周期，以及时发现和解决当前任务中的问题。中期评估涵盖几个迭代，深入了解整体防静电用品项目的趋势和性能。长期评估则着眼于整个防静电用品项目阶段，确保防静电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用品项目管理工具和协作平台，团队成员能够随时更新和分享防静电用品项目数据。这种实时性的反馈机制使我们能够及时察觉潜在问题，快速调整，保持防静电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静电用品项目的决策制定密不可分。每个周期的防静电用品项目回顾会议成为集体总结经验、识别问题深层次原因并找到创新解决方案的平台。这种定期的反思与调整机制使防静电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007"/>
      <w:r>
        <w:rPr>
          <w:rFonts w:ascii="仿宋" w:eastAsia="仿宋" w:hAnsi="仿宋" w:cs="仿宋" w:hint="eastAsia"/>
          <w:sz w:val="28"/>
          <w:lang w:eastAsia="zh-CN"/>
        </w:rPr>
        <w:t>三、防静电用品项目危机管理</w:t>
      </w:r>
      <w:bookmarkEnd w:id="9"/>
    </w:p>
    <w:p>
      <w:pPr>
        <w:pStyle w:val="Heading2"/>
        <w:rPr>
          <w:rFonts w:ascii="仿宋" w:eastAsia="仿宋" w:hAnsi="仿宋" w:cs="仿宋" w:hint="eastAsia"/>
          <w:lang w:eastAsia="zh-CN"/>
        </w:rPr>
      </w:pPr>
      <w:bookmarkStart w:id="10" w:name="_Toc2890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危机管理中，危机预警与识别是确保防静电用品项目稳健运行的核心步骤。通过建立全面的监测机制，防静电用品项目团队旨在及时发现和理解潜在的风险和危机因素，以便采取及时的预防和应对措施，确保防静电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首先，通过深入的风险评估，防静电用品项目团队全面分析了整个防静电用品项目和各个阶段可能存在的威胁。这包括准确评估每个潜在风险的发生概率和可能影响的程度，为后续危机预警提供了有力支持。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用品项目团队着重于明确定义防静电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防静电用品项目进展的持续监控，团队能够及时发现潜在问题并作出迅速反应。防静电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在这一阶段，团队的专业素养和反应速度将发挥至关重要的作用，以确保潜在危机能够在初期得到有效的处理，最大程度地减轻负面影响。通过危机预警与识别，防静电用品项目得以更有序、可控地推进。</w:t>
      </w:r>
    </w:p>
    <w:p>
      <w:pPr>
        <w:pStyle w:val="Heading2"/>
        <w:ind w:firstLine="560" w:firstLineChars="200"/>
        <w:rPr>
          <w:rFonts w:ascii="仿宋" w:eastAsia="仿宋" w:hAnsi="仿宋" w:cs="仿宋" w:hint="eastAsia"/>
          <w:sz w:val="28"/>
          <w:lang w:eastAsia="zh-CN"/>
        </w:rPr>
      </w:pPr>
      <w:bookmarkStart w:id="11" w:name="_Toc2527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暂停防静电用品项目进度：为遏制危机蔓延，防静电用品项目暂时停止进行，以便全面评估当前状况。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实时沟通：与关键利益相关者建立实时沟通机制，向他们传递防静电用品项目危机的实际状况，保障防静电用品项目核心利益。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信息共享机制：建立了信息共享平台，确保团队成员能够及时获取防静电用品项目危机的实时信息。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随着危机得到初步控制，防静电用品项目团队转向制定恢复计划，以确保防静电用品项目能够从中迅速恢复。主要恢复计划包括：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修复受损的进度计划：重新评估防静电用品项目进度，制定修复计划，确保防静电用品项目尽快回归正常进程。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335"/>
      <w:r>
        <w:rPr>
          <w:rFonts w:ascii="仿宋" w:eastAsia="仿宋" w:hAnsi="仿宋" w:cs="仿宋" w:hint="eastAsia"/>
          <w:sz w:val="28"/>
          <w:lang w:eastAsia="zh-CN"/>
        </w:rPr>
        <w:t>四、防静电用品项目可持续发展</w:t>
      </w:r>
      <w:bookmarkEnd w:id="12"/>
    </w:p>
    <w:p>
      <w:pPr>
        <w:pStyle w:val="Heading2"/>
        <w:rPr>
          <w:rFonts w:ascii="仿宋" w:eastAsia="仿宋" w:hAnsi="仿宋" w:cs="仿宋" w:hint="eastAsia"/>
          <w:lang w:eastAsia="zh-CN"/>
        </w:rPr>
      </w:pPr>
      <w:bookmarkStart w:id="13" w:name="_Toc232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中，防静电用品项目团队着眼于未来，明确了可持续发展的战略方向。制定的具体可持续发展目标包括降低资源使用、采用环保技术、最大化社会效益等。这一步骤不仅有助于防静电用品项目在环保和社会责任方面达到最高标准，也为未来提供了明确的指引，确保防静电用品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可持续实践的融入防静电用品项目管理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用品项目管理周期。从防静电用品项目规划开始，防静电用品项目团队就考虑了环境和社会的因素。在执行阶段，防静电用品项目团队积极推动绿色技术的应用，优化资源利用。此外，关注员工的社会责任，通过培训和沟通活动提高员工对可持续发展的认知，使他们能够在日常工作中践行可持续实践。这些举措不仅为防静电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87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扎根于防静电用品项目的可持续发展理念，我们深信环保与社会责任是防静电用品项目成功的关键支柱。在防静电用品项目的每一步，我们都致力于通过创新和实践，履行对环境和社会的坚定责任。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团队通过引入先进的环保技术、建立高效的废物处理系统以及推动能源节约措施，积极履行环保责任。定期的环保监测和评估确保防静电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不仅致力于自身可持续发展，还注重对社会的回馈。通过支持社区防静电用品项目、参与慈善事业、提供培训机会等方式，防静电用品项目积极履行社会责任。与当地社区建立积极互动，关注员工的工作与生活平衡，以及员工的身心健康，是防静电用品项目在社会责任层面的关键举措。这样的实践不仅增强了防静电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578"/>
      <w:r>
        <w:rPr>
          <w:rFonts w:ascii="仿宋" w:eastAsia="仿宋" w:hAnsi="仿宋" w:cs="仿宋" w:hint="eastAsia"/>
          <w:sz w:val="28"/>
          <w:lang w:eastAsia="zh-CN"/>
        </w:rPr>
        <w:t>五、防静电用品项目土建工程</w:t>
      </w:r>
      <w:bookmarkEnd w:id="15"/>
    </w:p>
    <w:p>
      <w:pPr>
        <w:pStyle w:val="Heading2"/>
        <w:rPr>
          <w:rFonts w:ascii="仿宋" w:eastAsia="仿宋" w:hAnsi="仿宋" w:cs="仿宋" w:hint="eastAsia"/>
          <w:lang w:eastAsia="zh-CN"/>
        </w:rPr>
      </w:pPr>
      <w:bookmarkStart w:id="16" w:name="_Toc1073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在防静电用品项目的建筑工程设计中，我们将秉承一系列重要的设计原则，以确保防静电用品项目建筑在功能、美观、可持续性等方面达到最佳效果。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首要原则是确保建筑的功能性得到最大化的发挥。我们将充分理解防静电用品项目的实际需求，合理布局各个功能区域，保证建筑在满足业务需求的同时，提供高效的工作环境。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在建筑设计中，我们将综合考虑建设和运营成本。通过精细的经济效益分析，确保设计方案在高效利用资源的同时，对防静电用品项目的长期盈利能力有积极的贡献。</w:t>
      </w:r>
    </w:p>
    <w:p>
      <w:pPr>
        <w:pStyle w:val="Heading2"/>
        <w:ind w:firstLine="560" w:firstLineChars="200"/>
        <w:rPr>
          <w:rFonts w:ascii="仿宋" w:eastAsia="仿宋" w:hAnsi="仿宋" w:cs="仿宋" w:hint="eastAsia"/>
          <w:sz w:val="28"/>
          <w:lang w:eastAsia="zh-CN"/>
        </w:rPr>
      </w:pPr>
      <w:bookmarkStart w:id="17" w:name="_Toc257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项目的土建工程设计中，我们将精准设定设计年限，结合防静电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静电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67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防静电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静电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静电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252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本期工程防静电用品项目预计总建筑面积XXX平方米，其中：计容建筑面积XXX平方米，计划建筑工程投资XX万元，占防静电用品项目总投资的XX%。</w:t>
      </w:r>
    </w:p>
    <w:p>
      <w:pPr>
        <w:pStyle w:val="Heading1"/>
        <w:ind w:firstLine="560" w:firstLineChars="200"/>
        <w:rPr>
          <w:rFonts w:ascii="仿宋" w:eastAsia="仿宋" w:hAnsi="仿宋" w:cs="仿宋" w:hint="eastAsia"/>
          <w:sz w:val="28"/>
          <w:lang w:eastAsia="zh-CN"/>
        </w:rPr>
      </w:pPr>
      <w:bookmarkStart w:id="20" w:name="_Toc17585"/>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6977"/>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防静电用品项目的主要产品是XXXX，预计年产值为XXX万元。这一产品在市场中占据着重要的地位，其广泛的应用范围使得该防静电用品项目的市场前景非常广阔。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用品项目的xxx产品作为重要的原材料之一，将在多个领域发挥关键作用。其在建筑、交通、能源等方面的广泛应用将为整个产业链提供强大的支持，形成产业协同效应。防静电用品项目的年产值XXX万XXX万XXX万万元不仅反映了其在市场上的巨大潜力，更预示着它对国民经济的积极贡献。这种关联度高、涉及面广的产业关系，使得该防静电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0617"/>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总征地面积为XXXX平方米，相当于约XX.XX亩，其中净用地面积为XXXX平方米，红线范围内相当于约XX.XX亩。这一用地规模充分考虑了防静电用品项目的建设需求，保障了防静电用品项目在合适的空间内得以充分发展。防静电用品项目规划的总建筑面积为XXXX平方米，其中主体工程建设占XXXX平方米，计容建筑面积达XXXX平方米。预计建筑工程的投资将达到XXXX万元，为防静电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计划购置的设备共计XXXX台（套），设备购置费用为XXXX万元。这一设备购置计划充分考虑到防静电用品项目的生产需求和技术要求，确保了防静电用品项目在生产运营中具备先进的技术装备和高效的生产能力。设备的合理配置将为防静电用品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https://d.book118.com/666102025011010035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27F6A"/>
    <w:rsid w:val="0D227F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020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2024-01-15T23:31:00Z</dcterms:created>
  <dcterms:modified xsi:type="dcterms:W3CDTF">2024-01-15T23:32:04Z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22209F4912AF45898F268A533B8A65FE_11</vt:lpwstr>
  </property>
  <property fmtid="{D5CDD505-2E9C-101B-9397-08002B2CF9AE}" pid="3" name="KSOProductBuildVer">
    <vt:lpwstr>2052-12.1.0.16120</vt:lpwstr>
  </property>
</Properties>
</file>