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涡轮风扇发动机项目计划设计方案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6912" w:history="1">
        <w:r>
          <w:rPr>
            <w:rFonts w:ascii="仿宋" w:eastAsia="仿宋" w:hAnsi="仿宋" w:cs="仿宋" w:hint="eastAsia"/>
            <w:lang w:eastAsia="zh-CN"/>
          </w:rPr>
          <w:t>序言</w:t>
        </w:r>
        <w:r>
          <w:tab/>
        </w:r>
        <w:r>
          <w:fldChar w:fldCharType="begin"/>
        </w:r>
        <w:r>
          <w:instrText xml:space="preserve"> PAGEREF _Toc16912 \h </w:instrText>
        </w:r>
        <w:r>
          <w:fldChar w:fldCharType="separate"/>
        </w:r>
        <w:r>
          <w:t>3</w:t>
        </w:r>
        <w:r>
          <w:fldChar w:fldCharType="end"/>
        </w:r>
      </w:hyperlink>
    </w:p>
    <w:p>
      <w:pPr>
        <w:pStyle w:val="TOC1"/>
        <w:tabs>
          <w:tab w:val="right" w:leader="dot" w:pos="8306"/>
        </w:tabs>
      </w:pPr>
      <w:hyperlink w:anchor="_Toc11429" w:history="1">
        <w:r>
          <w:rPr>
            <w:rFonts w:ascii="仿宋" w:eastAsia="仿宋" w:hAnsi="仿宋" w:cs="仿宋" w:hint="eastAsia"/>
            <w:lang w:eastAsia="zh-CN"/>
          </w:rPr>
          <w:t>一、涡轮风扇发动机项目选址可行性分析</w:t>
        </w:r>
        <w:r>
          <w:tab/>
        </w:r>
        <w:r>
          <w:fldChar w:fldCharType="begin"/>
        </w:r>
        <w:r>
          <w:instrText xml:space="preserve"> PAGEREF _Toc11429 \h </w:instrText>
        </w:r>
        <w:r>
          <w:fldChar w:fldCharType="separate"/>
        </w:r>
        <w:r>
          <w:t>3</w:t>
        </w:r>
        <w:r>
          <w:fldChar w:fldCharType="end"/>
        </w:r>
      </w:hyperlink>
    </w:p>
    <w:p>
      <w:pPr>
        <w:pStyle w:val="TOC2"/>
        <w:tabs>
          <w:tab w:val="right" w:leader="dot" w:pos="8306"/>
        </w:tabs>
      </w:pPr>
      <w:hyperlink w:anchor="_Toc8871" w:history="1">
        <w:r>
          <w:rPr>
            <w:rFonts w:ascii="仿宋" w:eastAsia="仿宋" w:hAnsi="仿宋" w:cs="仿宋" w:hint="eastAsia"/>
            <w:lang w:eastAsia="zh-CN"/>
          </w:rPr>
          <w:t>(一)、涡轮风扇发动机项目选址</w:t>
        </w:r>
        <w:r>
          <w:tab/>
        </w:r>
        <w:r>
          <w:fldChar w:fldCharType="begin"/>
        </w:r>
        <w:r>
          <w:instrText xml:space="preserve"> PAGEREF _Toc8871 \h </w:instrText>
        </w:r>
        <w:r>
          <w:fldChar w:fldCharType="separate"/>
        </w:r>
        <w:r>
          <w:t>3</w:t>
        </w:r>
        <w:r>
          <w:fldChar w:fldCharType="end"/>
        </w:r>
      </w:hyperlink>
    </w:p>
    <w:p>
      <w:pPr>
        <w:pStyle w:val="TOC2"/>
        <w:tabs>
          <w:tab w:val="right" w:leader="dot" w:pos="8306"/>
        </w:tabs>
      </w:pPr>
      <w:hyperlink w:anchor="_Toc16722" w:history="1">
        <w:r>
          <w:rPr>
            <w:rFonts w:ascii="仿宋" w:eastAsia="仿宋" w:hAnsi="仿宋" w:cs="仿宋" w:hint="eastAsia"/>
            <w:lang w:eastAsia="zh-CN"/>
          </w:rPr>
          <w:t>(二)、用地控制指标</w:t>
        </w:r>
        <w:r>
          <w:tab/>
        </w:r>
        <w:r>
          <w:fldChar w:fldCharType="begin"/>
        </w:r>
        <w:r>
          <w:instrText xml:space="preserve"> PAGEREF _Toc16722 \h </w:instrText>
        </w:r>
        <w:r>
          <w:fldChar w:fldCharType="separate"/>
        </w:r>
        <w:r>
          <w:t>3</w:t>
        </w:r>
        <w:r>
          <w:fldChar w:fldCharType="end"/>
        </w:r>
      </w:hyperlink>
    </w:p>
    <w:p>
      <w:pPr>
        <w:pStyle w:val="TOC2"/>
        <w:tabs>
          <w:tab w:val="right" w:leader="dot" w:pos="8306"/>
        </w:tabs>
      </w:pPr>
      <w:hyperlink w:anchor="_Toc15727" w:history="1">
        <w:r>
          <w:rPr>
            <w:rFonts w:ascii="仿宋" w:eastAsia="仿宋" w:hAnsi="仿宋" w:cs="仿宋" w:hint="eastAsia"/>
            <w:lang w:eastAsia="zh-CN"/>
          </w:rPr>
          <w:t>(三)、节约用地措施</w:t>
        </w:r>
        <w:r>
          <w:tab/>
        </w:r>
        <w:r>
          <w:fldChar w:fldCharType="begin"/>
        </w:r>
        <w:r>
          <w:instrText xml:space="preserve"> PAGEREF _Toc15727 \h </w:instrText>
        </w:r>
        <w:r>
          <w:fldChar w:fldCharType="separate"/>
        </w:r>
        <w:r>
          <w:t>5</w:t>
        </w:r>
        <w:r>
          <w:fldChar w:fldCharType="end"/>
        </w:r>
      </w:hyperlink>
    </w:p>
    <w:p>
      <w:pPr>
        <w:pStyle w:val="TOC2"/>
        <w:tabs>
          <w:tab w:val="right" w:leader="dot" w:pos="8306"/>
        </w:tabs>
      </w:pPr>
      <w:hyperlink w:anchor="_Toc29231" w:history="1">
        <w:r>
          <w:rPr>
            <w:rFonts w:ascii="仿宋" w:eastAsia="仿宋" w:hAnsi="仿宋" w:cs="仿宋" w:hint="eastAsia"/>
            <w:lang w:eastAsia="zh-CN"/>
          </w:rPr>
          <w:t>(四)、总图布置方案</w:t>
        </w:r>
        <w:r>
          <w:tab/>
        </w:r>
        <w:r>
          <w:fldChar w:fldCharType="begin"/>
        </w:r>
        <w:r>
          <w:instrText xml:space="preserve"> PAGEREF _Toc29231 \h </w:instrText>
        </w:r>
        <w:r>
          <w:fldChar w:fldCharType="separate"/>
        </w:r>
        <w:r>
          <w:t>6</w:t>
        </w:r>
        <w:r>
          <w:fldChar w:fldCharType="end"/>
        </w:r>
      </w:hyperlink>
    </w:p>
    <w:p>
      <w:pPr>
        <w:pStyle w:val="TOC2"/>
        <w:tabs>
          <w:tab w:val="right" w:leader="dot" w:pos="8306"/>
        </w:tabs>
      </w:pPr>
      <w:hyperlink w:anchor="_Toc1114" w:history="1">
        <w:r>
          <w:rPr>
            <w:rFonts w:ascii="仿宋" w:eastAsia="仿宋" w:hAnsi="仿宋" w:cs="仿宋" w:hint="eastAsia"/>
            <w:lang w:eastAsia="zh-CN"/>
          </w:rPr>
          <w:t>(五)、选址综合评价</w:t>
        </w:r>
        <w:r>
          <w:tab/>
        </w:r>
        <w:r>
          <w:fldChar w:fldCharType="begin"/>
        </w:r>
        <w:r>
          <w:instrText xml:space="preserve"> PAGEREF _Toc1114 \h </w:instrText>
        </w:r>
        <w:r>
          <w:fldChar w:fldCharType="separate"/>
        </w:r>
        <w:r>
          <w:t>7</w:t>
        </w:r>
        <w:r>
          <w:fldChar w:fldCharType="end"/>
        </w:r>
      </w:hyperlink>
    </w:p>
    <w:p>
      <w:pPr>
        <w:pStyle w:val="TOC1"/>
        <w:tabs>
          <w:tab w:val="right" w:leader="dot" w:pos="8306"/>
        </w:tabs>
      </w:pPr>
      <w:hyperlink w:anchor="_Toc31113" w:history="1">
        <w:r>
          <w:rPr>
            <w:rFonts w:ascii="仿宋" w:eastAsia="仿宋" w:hAnsi="仿宋" w:cs="仿宋" w:hint="eastAsia"/>
            <w:lang w:eastAsia="zh-CN"/>
          </w:rPr>
          <w:t>二、涡轮风扇发动机项目文档管理</w:t>
        </w:r>
        <w:r>
          <w:tab/>
        </w:r>
        <w:r>
          <w:fldChar w:fldCharType="begin"/>
        </w:r>
        <w:r>
          <w:instrText xml:space="preserve"> PAGEREF _Toc31113 \h </w:instrText>
        </w:r>
        <w:r>
          <w:fldChar w:fldCharType="separate"/>
        </w:r>
        <w:r>
          <w:t>8</w:t>
        </w:r>
        <w:r>
          <w:fldChar w:fldCharType="end"/>
        </w:r>
      </w:hyperlink>
    </w:p>
    <w:p>
      <w:pPr>
        <w:pStyle w:val="TOC2"/>
        <w:tabs>
          <w:tab w:val="right" w:leader="dot" w:pos="8306"/>
        </w:tabs>
      </w:pPr>
      <w:hyperlink w:anchor="_Toc8218" w:history="1">
        <w:r>
          <w:rPr>
            <w:rFonts w:ascii="仿宋" w:eastAsia="仿宋" w:hAnsi="仿宋" w:cs="仿宋" w:hint="eastAsia"/>
            <w:lang w:eastAsia="zh-CN"/>
          </w:rPr>
          <w:t>(一)、文档编制与审查</w:t>
        </w:r>
        <w:r>
          <w:tab/>
        </w:r>
        <w:r>
          <w:fldChar w:fldCharType="begin"/>
        </w:r>
        <w:r>
          <w:instrText xml:space="preserve"> PAGEREF _Toc8218 \h </w:instrText>
        </w:r>
        <w:r>
          <w:fldChar w:fldCharType="separate"/>
        </w:r>
        <w:r>
          <w:t>8</w:t>
        </w:r>
        <w:r>
          <w:fldChar w:fldCharType="end"/>
        </w:r>
      </w:hyperlink>
    </w:p>
    <w:p>
      <w:pPr>
        <w:pStyle w:val="TOC2"/>
        <w:tabs>
          <w:tab w:val="right" w:leader="dot" w:pos="8306"/>
        </w:tabs>
      </w:pPr>
      <w:hyperlink w:anchor="_Toc15994" w:history="1">
        <w:r>
          <w:rPr>
            <w:rFonts w:ascii="仿宋" w:eastAsia="仿宋" w:hAnsi="仿宋" w:cs="仿宋" w:hint="eastAsia"/>
            <w:lang w:eastAsia="zh-CN"/>
          </w:rPr>
          <w:t>(二)、文档发布与分发</w:t>
        </w:r>
        <w:r>
          <w:tab/>
        </w:r>
        <w:r>
          <w:fldChar w:fldCharType="begin"/>
        </w:r>
        <w:r>
          <w:instrText xml:space="preserve"> PAGEREF _Toc15994 \h </w:instrText>
        </w:r>
        <w:r>
          <w:fldChar w:fldCharType="separate"/>
        </w:r>
        <w:r>
          <w:t>10</w:t>
        </w:r>
        <w:r>
          <w:fldChar w:fldCharType="end"/>
        </w:r>
      </w:hyperlink>
    </w:p>
    <w:p>
      <w:pPr>
        <w:pStyle w:val="TOC2"/>
        <w:tabs>
          <w:tab w:val="right" w:leader="dot" w:pos="8306"/>
        </w:tabs>
      </w:pPr>
      <w:hyperlink w:anchor="_Toc32717" w:history="1">
        <w:r>
          <w:rPr>
            <w:rFonts w:ascii="仿宋" w:eastAsia="仿宋" w:hAnsi="仿宋" w:cs="仿宋" w:hint="eastAsia"/>
            <w:lang w:eastAsia="zh-CN"/>
          </w:rPr>
          <w:t>(三)、文档存档与归档</w:t>
        </w:r>
        <w:r>
          <w:tab/>
        </w:r>
        <w:r>
          <w:fldChar w:fldCharType="begin"/>
        </w:r>
        <w:r>
          <w:instrText xml:space="preserve"> PAGEREF _Toc32717 \h </w:instrText>
        </w:r>
        <w:r>
          <w:fldChar w:fldCharType="separate"/>
        </w:r>
        <w:r>
          <w:t>11</w:t>
        </w:r>
        <w:r>
          <w:fldChar w:fldCharType="end"/>
        </w:r>
      </w:hyperlink>
    </w:p>
    <w:p>
      <w:pPr>
        <w:pStyle w:val="TOC1"/>
        <w:tabs>
          <w:tab w:val="right" w:leader="dot" w:pos="8306"/>
        </w:tabs>
      </w:pPr>
      <w:hyperlink w:anchor="_Toc11889" w:history="1">
        <w:r>
          <w:rPr>
            <w:rFonts w:ascii="仿宋" w:eastAsia="仿宋" w:hAnsi="仿宋" w:cs="仿宋" w:hint="eastAsia"/>
            <w:lang w:eastAsia="zh-CN"/>
          </w:rPr>
          <w:t>三、涡轮风扇发动机项目绩效评估</w:t>
        </w:r>
        <w:r>
          <w:tab/>
        </w:r>
        <w:r>
          <w:fldChar w:fldCharType="begin"/>
        </w:r>
        <w:r>
          <w:instrText xml:space="preserve"> PAGEREF _Toc11889 \h </w:instrText>
        </w:r>
        <w:r>
          <w:fldChar w:fldCharType="separate"/>
        </w:r>
        <w:r>
          <w:t>12</w:t>
        </w:r>
        <w:r>
          <w:fldChar w:fldCharType="end"/>
        </w:r>
      </w:hyperlink>
    </w:p>
    <w:p>
      <w:pPr>
        <w:pStyle w:val="TOC2"/>
        <w:tabs>
          <w:tab w:val="right" w:leader="dot" w:pos="8306"/>
        </w:tabs>
      </w:pPr>
      <w:hyperlink w:anchor="_Toc13022" w:history="1">
        <w:r>
          <w:rPr>
            <w:rFonts w:ascii="仿宋" w:eastAsia="仿宋" w:hAnsi="仿宋" w:cs="仿宋" w:hint="eastAsia"/>
            <w:lang w:eastAsia="zh-CN"/>
          </w:rPr>
          <w:t>(一)、绩效评估指标</w:t>
        </w:r>
        <w:r>
          <w:tab/>
        </w:r>
        <w:r>
          <w:fldChar w:fldCharType="begin"/>
        </w:r>
        <w:r>
          <w:instrText xml:space="preserve"> PAGEREF _Toc13022 \h </w:instrText>
        </w:r>
        <w:r>
          <w:fldChar w:fldCharType="separate"/>
        </w:r>
        <w:r>
          <w:t>12</w:t>
        </w:r>
        <w:r>
          <w:fldChar w:fldCharType="end"/>
        </w:r>
      </w:hyperlink>
    </w:p>
    <w:p>
      <w:pPr>
        <w:pStyle w:val="TOC2"/>
        <w:tabs>
          <w:tab w:val="right" w:leader="dot" w:pos="8306"/>
        </w:tabs>
      </w:pPr>
      <w:hyperlink w:anchor="_Toc31734" w:history="1">
        <w:r>
          <w:rPr>
            <w:rFonts w:ascii="仿宋" w:eastAsia="仿宋" w:hAnsi="仿宋" w:cs="仿宋" w:hint="eastAsia"/>
            <w:lang w:eastAsia="zh-CN"/>
          </w:rPr>
          <w:t>(二)、绩效评估方法</w:t>
        </w:r>
        <w:r>
          <w:tab/>
        </w:r>
        <w:r>
          <w:fldChar w:fldCharType="begin"/>
        </w:r>
        <w:r>
          <w:instrText xml:space="preserve"> PAGEREF _Toc31734 \h </w:instrText>
        </w:r>
        <w:r>
          <w:fldChar w:fldCharType="separate"/>
        </w:r>
        <w:r>
          <w:t>13</w:t>
        </w:r>
        <w:r>
          <w:fldChar w:fldCharType="end"/>
        </w:r>
      </w:hyperlink>
    </w:p>
    <w:p>
      <w:pPr>
        <w:pStyle w:val="TOC2"/>
        <w:tabs>
          <w:tab w:val="right" w:leader="dot" w:pos="8306"/>
        </w:tabs>
      </w:pPr>
      <w:hyperlink w:anchor="_Toc18242" w:history="1">
        <w:r>
          <w:rPr>
            <w:rFonts w:ascii="仿宋" w:eastAsia="仿宋" w:hAnsi="仿宋" w:cs="仿宋" w:hint="eastAsia"/>
            <w:lang w:eastAsia="zh-CN"/>
          </w:rPr>
          <w:t>(三)、绩效评估周期</w:t>
        </w:r>
        <w:r>
          <w:tab/>
        </w:r>
        <w:r>
          <w:fldChar w:fldCharType="begin"/>
        </w:r>
        <w:r>
          <w:instrText xml:space="preserve"> PAGEREF _Toc18242 \h </w:instrText>
        </w:r>
        <w:r>
          <w:fldChar w:fldCharType="separate"/>
        </w:r>
        <w:r>
          <w:t>14</w:t>
        </w:r>
        <w:r>
          <w:fldChar w:fldCharType="end"/>
        </w:r>
      </w:hyperlink>
    </w:p>
    <w:p>
      <w:pPr>
        <w:pStyle w:val="TOC1"/>
        <w:tabs>
          <w:tab w:val="right" w:leader="dot" w:pos="8306"/>
        </w:tabs>
      </w:pPr>
      <w:hyperlink w:anchor="_Toc13460" w:history="1">
        <w:r>
          <w:rPr>
            <w:rFonts w:ascii="仿宋" w:eastAsia="仿宋" w:hAnsi="仿宋" w:cs="仿宋" w:hint="eastAsia"/>
            <w:lang w:eastAsia="zh-CN"/>
          </w:rPr>
          <w:t>四、工艺说明</w:t>
        </w:r>
        <w:r>
          <w:tab/>
        </w:r>
        <w:r>
          <w:fldChar w:fldCharType="begin"/>
        </w:r>
        <w:r>
          <w:instrText xml:space="preserve"> PAGEREF _Toc13460 \h </w:instrText>
        </w:r>
        <w:r>
          <w:fldChar w:fldCharType="separate"/>
        </w:r>
        <w:r>
          <w:t>15</w:t>
        </w:r>
        <w:r>
          <w:fldChar w:fldCharType="end"/>
        </w:r>
      </w:hyperlink>
    </w:p>
    <w:p>
      <w:pPr>
        <w:pStyle w:val="TOC2"/>
        <w:tabs>
          <w:tab w:val="right" w:leader="dot" w:pos="8306"/>
        </w:tabs>
      </w:pPr>
      <w:hyperlink w:anchor="_Toc30257" w:history="1">
        <w:r>
          <w:rPr>
            <w:rFonts w:ascii="仿宋" w:eastAsia="仿宋" w:hAnsi="仿宋" w:cs="仿宋" w:hint="eastAsia"/>
            <w:lang w:eastAsia="zh-CN"/>
          </w:rPr>
          <w:t>(一)、技术管理特点</w:t>
        </w:r>
        <w:r>
          <w:tab/>
        </w:r>
        <w:r>
          <w:fldChar w:fldCharType="begin"/>
        </w:r>
        <w:r>
          <w:instrText xml:space="preserve"> PAGEREF _Toc30257 \h </w:instrText>
        </w:r>
        <w:r>
          <w:fldChar w:fldCharType="separate"/>
        </w:r>
        <w:r>
          <w:t>15</w:t>
        </w:r>
        <w:r>
          <w:fldChar w:fldCharType="end"/>
        </w:r>
      </w:hyperlink>
    </w:p>
    <w:p>
      <w:pPr>
        <w:pStyle w:val="TOC2"/>
        <w:tabs>
          <w:tab w:val="right" w:leader="dot" w:pos="8306"/>
        </w:tabs>
      </w:pPr>
      <w:hyperlink w:anchor="_Toc28430" w:history="1">
        <w:r>
          <w:rPr>
            <w:rFonts w:ascii="仿宋" w:eastAsia="仿宋" w:hAnsi="仿宋" w:cs="仿宋" w:hint="eastAsia"/>
            <w:lang w:eastAsia="zh-CN"/>
          </w:rPr>
          <w:t>(二)、涡轮风扇发动机项目工艺技术设计方案</w:t>
        </w:r>
        <w:r>
          <w:tab/>
        </w:r>
        <w:r>
          <w:fldChar w:fldCharType="begin"/>
        </w:r>
        <w:r>
          <w:instrText xml:space="preserve"> PAGEREF _Toc28430 \h </w:instrText>
        </w:r>
        <w:r>
          <w:fldChar w:fldCharType="separate"/>
        </w:r>
        <w:r>
          <w:t>16</w:t>
        </w:r>
        <w:r>
          <w:fldChar w:fldCharType="end"/>
        </w:r>
      </w:hyperlink>
    </w:p>
    <w:p>
      <w:pPr>
        <w:pStyle w:val="TOC2"/>
        <w:tabs>
          <w:tab w:val="right" w:leader="dot" w:pos="8306"/>
        </w:tabs>
      </w:pPr>
      <w:hyperlink w:anchor="_Toc31754" w:history="1">
        <w:r>
          <w:rPr>
            <w:rFonts w:ascii="仿宋" w:eastAsia="仿宋" w:hAnsi="仿宋" w:cs="仿宋" w:hint="eastAsia"/>
            <w:lang w:eastAsia="zh-CN"/>
          </w:rPr>
          <w:t>(三)、设备选型方案</w:t>
        </w:r>
        <w:r>
          <w:tab/>
        </w:r>
        <w:r>
          <w:fldChar w:fldCharType="begin"/>
        </w:r>
        <w:r>
          <w:instrText xml:space="preserve"> PAGEREF _Toc31754 \h </w:instrText>
        </w:r>
        <w:r>
          <w:fldChar w:fldCharType="separate"/>
        </w:r>
        <w:r>
          <w:t>18</w:t>
        </w:r>
        <w:r>
          <w:fldChar w:fldCharType="end"/>
        </w:r>
      </w:hyperlink>
    </w:p>
    <w:p>
      <w:pPr>
        <w:pStyle w:val="TOC1"/>
        <w:tabs>
          <w:tab w:val="right" w:leader="dot" w:pos="8306"/>
        </w:tabs>
      </w:pPr>
      <w:hyperlink w:anchor="_Toc7246" w:history="1">
        <w:r>
          <w:rPr>
            <w:rFonts w:ascii="仿宋" w:eastAsia="仿宋" w:hAnsi="仿宋" w:cs="仿宋" w:hint="eastAsia"/>
            <w:lang w:eastAsia="zh-CN"/>
          </w:rPr>
          <w:t>五、涡轮风扇发动机项目可持续发展</w:t>
        </w:r>
        <w:r>
          <w:tab/>
        </w:r>
        <w:r>
          <w:fldChar w:fldCharType="begin"/>
        </w:r>
        <w:r>
          <w:instrText xml:space="preserve"> PAGEREF _Toc7246 \h </w:instrText>
        </w:r>
        <w:r>
          <w:fldChar w:fldCharType="separate"/>
        </w:r>
        <w:r>
          <w:t>19</w:t>
        </w:r>
        <w:r>
          <w:fldChar w:fldCharType="end"/>
        </w:r>
      </w:hyperlink>
    </w:p>
    <w:p>
      <w:pPr>
        <w:pStyle w:val="TOC2"/>
        <w:tabs>
          <w:tab w:val="right" w:leader="dot" w:pos="8306"/>
        </w:tabs>
      </w:pPr>
      <w:hyperlink w:anchor="_Toc7179" w:history="1">
        <w:r>
          <w:rPr>
            <w:rFonts w:ascii="仿宋" w:eastAsia="仿宋" w:hAnsi="仿宋" w:cs="仿宋" w:hint="eastAsia"/>
            <w:lang w:eastAsia="zh-CN"/>
          </w:rPr>
          <w:t>(一)、可持续战略与实践</w:t>
        </w:r>
        <w:r>
          <w:tab/>
        </w:r>
        <w:r>
          <w:fldChar w:fldCharType="begin"/>
        </w:r>
        <w:r>
          <w:instrText xml:space="preserve"> PAGEREF _Toc7179 \h </w:instrText>
        </w:r>
        <w:r>
          <w:fldChar w:fldCharType="separate"/>
        </w:r>
        <w:r>
          <w:t>19</w:t>
        </w:r>
        <w:r>
          <w:fldChar w:fldCharType="end"/>
        </w:r>
      </w:hyperlink>
    </w:p>
    <w:p>
      <w:pPr>
        <w:pStyle w:val="TOC2"/>
        <w:tabs>
          <w:tab w:val="right" w:leader="dot" w:pos="8306"/>
        </w:tabs>
      </w:pPr>
      <w:hyperlink w:anchor="_Toc6314" w:history="1">
        <w:r>
          <w:rPr>
            <w:rFonts w:ascii="仿宋" w:eastAsia="仿宋" w:hAnsi="仿宋" w:cs="仿宋" w:hint="eastAsia"/>
            <w:lang w:eastAsia="zh-CN"/>
          </w:rPr>
          <w:t>(二)、环保与社会责任</w:t>
        </w:r>
        <w:r>
          <w:tab/>
        </w:r>
        <w:r>
          <w:fldChar w:fldCharType="begin"/>
        </w:r>
        <w:r>
          <w:instrText xml:space="preserve"> PAGEREF _Toc6314 \h </w:instrText>
        </w:r>
        <w:r>
          <w:fldChar w:fldCharType="separate"/>
        </w:r>
        <w:r>
          <w:t>20</w:t>
        </w:r>
        <w:r>
          <w:fldChar w:fldCharType="end"/>
        </w:r>
      </w:hyperlink>
    </w:p>
    <w:p>
      <w:pPr>
        <w:pStyle w:val="TOC1"/>
        <w:tabs>
          <w:tab w:val="right" w:leader="dot" w:pos="8306"/>
        </w:tabs>
      </w:pPr>
      <w:hyperlink w:anchor="_Toc5880" w:history="1">
        <w:r>
          <w:rPr>
            <w:rFonts w:ascii="仿宋" w:eastAsia="仿宋" w:hAnsi="仿宋" w:cs="仿宋" w:hint="eastAsia"/>
            <w:lang w:eastAsia="zh-CN"/>
          </w:rPr>
          <w:t>六、市场分析、调研</w:t>
        </w:r>
        <w:r>
          <w:tab/>
        </w:r>
        <w:r>
          <w:fldChar w:fldCharType="begin"/>
        </w:r>
        <w:r>
          <w:instrText xml:space="preserve"> PAGEREF _Toc5880 \h </w:instrText>
        </w:r>
        <w:r>
          <w:fldChar w:fldCharType="separate"/>
        </w:r>
        <w:r>
          <w:t>21</w:t>
        </w:r>
        <w:r>
          <w:fldChar w:fldCharType="end"/>
        </w:r>
      </w:hyperlink>
    </w:p>
    <w:p>
      <w:pPr>
        <w:pStyle w:val="TOC2"/>
        <w:tabs>
          <w:tab w:val="right" w:leader="dot" w:pos="8306"/>
        </w:tabs>
      </w:pPr>
      <w:hyperlink w:anchor="_Toc18550" w:history="1">
        <w:r>
          <w:rPr>
            <w:rFonts w:ascii="仿宋" w:eastAsia="仿宋" w:hAnsi="仿宋" w:cs="仿宋" w:hint="eastAsia"/>
            <w:lang w:eastAsia="zh-CN"/>
          </w:rPr>
          <w:t>(一)、涡轮风扇发动机行业分析</w:t>
        </w:r>
        <w:r>
          <w:tab/>
        </w:r>
        <w:r>
          <w:fldChar w:fldCharType="begin"/>
        </w:r>
        <w:r>
          <w:instrText xml:space="preserve"> PAGEREF _Toc18550 \h </w:instrText>
        </w:r>
        <w:r>
          <w:fldChar w:fldCharType="separate"/>
        </w:r>
        <w:r>
          <w:t>21</w:t>
        </w:r>
        <w:r>
          <w:fldChar w:fldCharType="end"/>
        </w:r>
      </w:hyperlink>
    </w:p>
    <w:p>
      <w:pPr>
        <w:pStyle w:val="TOC2"/>
        <w:tabs>
          <w:tab w:val="right" w:leader="dot" w:pos="8306"/>
        </w:tabs>
      </w:pPr>
      <w:hyperlink w:anchor="_Toc21495" w:history="1">
        <w:r>
          <w:rPr>
            <w:rFonts w:ascii="仿宋" w:eastAsia="仿宋" w:hAnsi="仿宋" w:cs="仿宋" w:hint="eastAsia"/>
            <w:lang w:eastAsia="zh-CN"/>
          </w:rPr>
          <w:t>(二)、涡轮风扇发动机市场分析预测</w:t>
        </w:r>
        <w:r>
          <w:tab/>
        </w:r>
        <w:r>
          <w:fldChar w:fldCharType="begin"/>
        </w:r>
        <w:r>
          <w:instrText xml:space="preserve"> PAGEREF _Toc21495 \h </w:instrText>
        </w:r>
        <w:r>
          <w:fldChar w:fldCharType="separate"/>
        </w:r>
        <w:r>
          <w:t>21</w:t>
        </w:r>
        <w:r>
          <w:fldChar w:fldCharType="end"/>
        </w:r>
      </w:hyperlink>
    </w:p>
    <w:p>
      <w:pPr>
        <w:pStyle w:val="TOC1"/>
        <w:tabs>
          <w:tab w:val="right" w:leader="dot" w:pos="8306"/>
        </w:tabs>
      </w:pPr>
      <w:hyperlink w:anchor="_Toc8697" w:history="1">
        <w:r>
          <w:rPr>
            <w:rFonts w:ascii="仿宋" w:eastAsia="仿宋" w:hAnsi="仿宋" w:cs="仿宋" w:hint="eastAsia"/>
            <w:lang w:eastAsia="zh-CN"/>
          </w:rPr>
          <w:t>七、涡轮风扇发动机项目风险管理</w:t>
        </w:r>
        <w:r>
          <w:tab/>
        </w:r>
        <w:r>
          <w:fldChar w:fldCharType="begin"/>
        </w:r>
        <w:r>
          <w:instrText xml:space="preserve"> PAGEREF _Toc8697 \h </w:instrText>
        </w:r>
        <w:r>
          <w:fldChar w:fldCharType="separate"/>
        </w:r>
        <w:r>
          <w:t>22</w:t>
        </w:r>
        <w:r>
          <w:fldChar w:fldCharType="end"/>
        </w:r>
      </w:hyperlink>
    </w:p>
    <w:p>
      <w:pPr>
        <w:pStyle w:val="TOC2"/>
        <w:tabs>
          <w:tab w:val="right" w:leader="dot" w:pos="8306"/>
        </w:tabs>
      </w:pPr>
      <w:hyperlink w:anchor="_Toc13591" w:history="1">
        <w:r>
          <w:rPr>
            <w:rFonts w:ascii="仿宋" w:eastAsia="仿宋" w:hAnsi="仿宋" w:cs="仿宋" w:hint="eastAsia"/>
            <w:lang w:eastAsia="zh-CN"/>
          </w:rPr>
          <w:t>(一)、风险识别与评估</w:t>
        </w:r>
        <w:r>
          <w:tab/>
        </w:r>
        <w:r>
          <w:fldChar w:fldCharType="begin"/>
        </w:r>
        <w:r>
          <w:instrText xml:space="preserve"> PAGEREF _Toc13591 \h </w:instrText>
        </w:r>
        <w:r>
          <w:fldChar w:fldCharType="separate"/>
        </w:r>
        <w:r>
          <w:t>22</w:t>
        </w:r>
        <w:r>
          <w:fldChar w:fldCharType="end"/>
        </w:r>
      </w:hyperlink>
    </w:p>
    <w:p>
      <w:pPr>
        <w:pStyle w:val="TOC2"/>
        <w:tabs>
          <w:tab w:val="right" w:leader="dot" w:pos="8306"/>
        </w:tabs>
      </w:pPr>
      <w:hyperlink w:anchor="_Toc22592" w:history="1">
        <w:r>
          <w:rPr>
            <w:rFonts w:ascii="仿宋" w:eastAsia="仿宋" w:hAnsi="仿宋" w:cs="仿宋" w:hint="eastAsia"/>
            <w:lang w:eastAsia="zh-CN"/>
          </w:rPr>
          <w:t>(二)、风险应对策略</w:t>
        </w:r>
        <w:r>
          <w:tab/>
        </w:r>
        <w:r>
          <w:fldChar w:fldCharType="begin"/>
        </w:r>
        <w:r>
          <w:instrText xml:space="preserve"> PAGEREF _Toc22592 \h </w:instrText>
        </w:r>
        <w:r>
          <w:fldChar w:fldCharType="separate"/>
        </w:r>
        <w:r>
          <w:t>24</w:t>
        </w:r>
        <w:r>
          <w:fldChar w:fldCharType="end"/>
        </w:r>
      </w:hyperlink>
    </w:p>
    <w:p>
      <w:pPr>
        <w:pStyle w:val="TOC2"/>
        <w:tabs>
          <w:tab w:val="right" w:leader="dot" w:pos="8306"/>
        </w:tabs>
      </w:pPr>
      <w:hyperlink w:anchor="_Toc7529" w:history="1">
        <w:r>
          <w:rPr>
            <w:rFonts w:ascii="仿宋" w:eastAsia="仿宋" w:hAnsi="仿宋" w:cs="仿宋" w:hint="eastAsia"/>
            <w:lang w:eastAsia="zh-CN"/>
          </w:rPr>
          <w:t>(三)、风险监控与控制</w:t>
        </w:r>
        <w:r>
          <w:tab/>
        </w:r>
        <w:r>
          <w:fldChar w:fldCharType="begin"/>
        </w:r>
        <w:r>
          <w:instrText xml:space="preserve"> PAGEREF _Toc7529 \h </w:instrText>
        </w:r>
        <w:r>
          <w:fldChar w:fldCharType="separate"/>
        </w:r>
        <w:r>
          <w:t>25</w:t>
        </w:r>
        <w:r>
          <w:fldChar w:fldCharType="end"/>
        </w:r>
      </w:hyperlink>
    </w:p>
    <w:p>
      <w:pPr>
        <w:pStyle w:val="TOC1"/>
        <w:tabs>
          <w:tab w:val="right" w:leader="dot" w:pos="8306"/>
        </w:tabs>
      </w:pPr>
      <w:hyperlink w:anchor="_Toc13677" w:history="1">
        <w:r>
          <w:rPr>
            <w:rFonts w:ascii="仿宋" w:eastAsia="仿宋" w:hAnsi="仿宋" w:cs="仿宋" w:hint="eastAsia"/>
            <w:lang w:eastAsia="zh-CN"/>
          </w:rPr>
          <w:t>八、涡轮风扇发动机项目计划安排</w:t>
        </w:r>
        <w:r>
          <w:tab/>
        </w:r>
        <w:r>
          <w:fldChar w:fldCharType="begin"/>
        </w:r>
        <w:r>
          <w:instrText xml:space="preserve"> PAGEREF _Toc13677 \h </w:instrText>
        </w:r>
        <w:r>
          <w:fldChar w:fldCharType="separate"/>
        </w:r>
        <w:r>
          <w:t>26</w:t>
        </w:r>
        <w:r>
          <w:fldChar w:fldCharType="end"/>
        </w:r>
      </w:hyperlink>
    </w:p>
    <w:p>
      <w:pPr>
        <w:pStyle w:val="TOC2"/>
        <w:tabs>
          <w:tab w:val="right" w:leader="dot" w:pos="8306"/>
        </w:tabs>
      </w:pPr>
      <w:hyperlink w:anchor="_Toc7320" w:history="1">
        <w:r>
          <w:rPr>
            <w:rFonts w:ascii="仿宋" w:eastAsia="仿宋" w:hAnsi="仿宋" w:cs="仿宋" w:hint="eastAsia"/>
            <w:lang w:eastAsia="zh-CN"/>
          </w:rPr>
          <w:t>(一)、建设周期</w:t>
        </w:r>
        <w:r>
          <w:tab/>
        </w:r>
        <w:r>
          <w:fldChar w:fldCharType="begin"/>
        </w:r>
        <w:r>
          <w:instrText xml:space="preserve"> PAGEREF _Toc7320 \h </w:instrText>
        </w:r>
        <w:r>
          <w:fldChar w:fldCharType="separate"/>
        </w:r>
        <w:r>
          <w:t>26</w:t>
        </w:r>
        <w:r>
          <w:fldChar w:fldCharType="end"/>
        </w:r>
      </w:hyperlink>
    </w:p>
    <w:p>
      <w:pPr>
        <w:pStyle w:val="TOC2"/>
        <w:tabs>
          <w:tab w:val="right" w:leader="dot" w:pos="8306"/>
        </w:tabs>
      </w:pPr>
      <w:hyperlink w:anchor="_Toc26722" w:history="1">
        <w:r>
          <w:rPr>
            <w:rFonts w:ascii="仿宋" w:eastAsia="仿宋" w:hAnsi="仿宋" w:cs="仿宋" w:hint="eastAsia"/>
            <w:lang w:eastAsia="zh-CN"/>
          </w:rPr>
          <w:t>(二)、建设进度</w:t>
        </w:r>
        <w:r>
          <w:tab/>
        </w:r>
        <w:r>
          <w:fldChar w:fldCharType="begin"/>
        </w:r>
        <w:r>
          <w:instrText xml:space="preserve"> PAGEREF _Toc26722 \h </w:instrText>
        </w:r>
        <w:r>
          <w:fldChar w:fldCharType="separate"/>
        </w:r>
        <w:r>
          <w:t>27</w:t>
        </w:r>
        <w:r>
          <w:fldChar w:fldCharType="end"/>
        </w:r>
      </w:hyperlink>
    </w:p>
    <w:p>
      <w:pPr>
        <w:pStyle w:val="TOC2"/>
        <w:tabs>
          <w:tab w:val="right" w:leader="dot" w:pos="8306"/>
        </w:tabs>
      </w:pPr>
      <w:hyperlink w:anchor="_Toc5202" w:history="1">
        <w:r>
          <w:rPr>
            <w:rFonts w:ascii="仿宋" w:eastAsia="仿宋" w:hAnsi="仿宋" w:cs="仿宋" w:hint="eastAsia"/>
            <w:lang w:eastAsia="zh-CN"/>
          </w:rPr>
          <w:t>(三)、进度安排注意事项</w:t>
        </w:r>
        <w:r>
          <w:tab/>
        </w:r>
        <w:r>
          <w:fldChar w:fldCharType="begin"/>
        </w:r>
        <w:r>
          <w:instrText xml:space="preserve"> PAGEREF _Toc5202 \h </w:instrText>
        </w:r>
        <w:r>
          <w:fldChar w:fldCharType="separate"/>
        </w:r>
        <w:r>
          <w:t>28</w:t>
        </w:r>
        <w:r>
          <w:fldChar w:fldCharType="end"/>
        </w:r>
      </w:hyperlink>
    </w:p>
    <w:p>
      <w:pPr>
        <w:pStyle w:val="TOC2"/>
        <w:tabs>
          <w:tab w:val="right" w:leader="dot" w:pos="8306"/>
        </w:tabs>
      </w:pPr>
      <w:hyperlink w:anchor="_Toc26887" w:history="1">
        <w:r>
          <w:rPr>
            <w:rFonts w:ascii="仿宋" w:eastAsia="仿宋" w:hAnsi="仿宋" w:cs="仿宋" w:hint="eastAsia"/>
            <w:lang w:eastAsia="zh-CN"/>
          </w:rPr>
          <w:t>(四)、人力资源配置</w:t>
        </w:r>
        <w:r>
          <w:tab/>
        </w:r>
        <w:r>
          <w:fldChar w:fldCharType="begin"/>
        </w:r>
        <w:r>
          <w:instrText xml:space="preserve"> PAGEREF _Toc26887 \h </w:instrText>
        </w:r>
        <w:r>
          <w:fldChar w:fldCharType="separate"/>
        </w:r>
        <w:r>
          <w:t>30</w:t>
        </w:r>
        <w:r>
          <w:fldChar w:fldCharType="end"/>
        </w:r>
      </w:hyperlink>
    </w:p>
    <w:p>
      <w:pPr>
        <w:pStyle w:val="TOC1"/>
        <w:tabs>
          <w:tab w:val="right" w:leader="dot" w:pos="8306"/>
        </w:tabs>
      </w:pPr>
      <w:hyperlink w:anchor="_Toc3598" w:history="1">
        <w:r>
          <w:rPr>
            <w:rFonts w:ascii="仿宋" w:eastAsia="仿宋" w:hAnsi="仿宋" w:cs="仿宋" w:hint="eastAsia"/>
            <w:lang w:eastAsia="zh-CN"/>
          </w:rPr>
          <w:t>九、涡轮风扇发动机项目人力资源管理</w:t>
        </w:r>
        <w:r>
          <w:tab/>
        </w:r>
        <w:r>
          <w:fldChar w:fldCharType="begin"/>
        </w:r>
        <w:r>
          <w:instrText xml:space="preserve"> PAGEREF _Toc3598 \h </w:instrText>
        </w:r>
        <w:r>
          <w:fldChar w:fldCharType="separate"/>
        </w:r>
        <w:r>
          <w:t>31</w:t>
        </w:r>
        <w:r>
          <w:fldChar w:fldCharType="end"/>
        </w:r>
      </w:hyperlink>
    </w:p>
    <w:p>
      <w:pPr>
        <w:pStyle w:val="TOC2"/>
        <w:tabs>
          <w:tab w:val="right" w:leader="dot" w:pos="8306"/>
        </w:tabs>
      </w:pPr>
      <w:hyperlink w:anchor="_Toc28534" w:history="1">
        <w:r>
          <w:rPr>
            <w:rFonts w:ascii="仿宋" w:eastAsia="仿宋" w:hAnsi="仿宋" w:cs="仿宋" w:hint="eastAsia"/>
            <w:lang w:eastAsia="zh-CN"/>
          </w:rPr>
          <w:t>(一)、建立健全的预算管理制度</w:t>
        </w:r>
        <w:r>
          <w:tab/>
        </w:r>
        <w:r>
          <w:fldChar w:fldCharType="begin"/>
        </w:r>
        <w:r>
          <w:instrText xml:space="preserve"> PAGEREF _Toc28534 \h </w:instrText>
        </w:r>
        <w:r>
          <w:fldChar w:fldCharType="separate"/>
        </w:r>
        <w:r>
          <w:t>31</w:t>
        </w:r>
        <w:r>
          <w:fldChar w:fldCharType="end"/>
        </w:r>
      </w:hyperlink>
    </w:p>
    <w:p>
      <w:pPr>
        <w:pStyle w:val="TOC2"/>
        <w:tabs>
          <w:tab w:val="right" w:leader="dot" w:pos="8306"/>
        </w:tabs>
      </w:pPr>
      <w:hyperlink w:anchor="_Toc27634" w:history="1">
        <w:r>
          <w:rPr>
            <w:rFonts w:ascii="仿宋" w:eastAsia="仿宋" w:hAnsi="仿宋" w:cs="仿宋" w:hint="eastAsia"/>
            <w:lang w:eastAsia="zh-CN"/>
          </w:rPr>
          <w:t>(二)、加强资金流动监控</w:t>
        </w:r>
        <w:r>
          <w:tab/>
        </w:r>
        <w:r>
          <w:fldChar w:fldCharType="begin"/>
        </w:r>
        <w:r>
          <w:instrText xml:space="preserve"> PAGEREF _Toc27634 \h </w:instrText>
        </w:r>
        <w:r>
          <w:fldChar w:fldCharType="separate"/>
        </w:r>
        <w:r>
          <w:t>32</w:t>
        </w:r>
        <w:r>
          <w:fldChar w:fldCharType="end"/>
        </w:r>
      </w:hyperlink>
    </w:p>
    <w:p>
      <w:pPr>
        <w:pStyle w:val="TOC2"/>
        <w:tabs>
          <w:tab w:val="right" w:leader="dot" w:pos="8306"/>
        </w:tabs>
      </w:pPr>
      <w:hyperlink w:anchor="_Toc7636" w:history="1">
        <w:r>
          <w:rPr>
            <w:rFonts w:ascii="仿宋" w:eastAsia="仿宋" w:hAnsi="仿宋" w:cs="仿宋" w:hint="eastAsia"/>
            <w:lang w:eastAsia="zh-CN"/>
          </w:rPr>
          <w:t>(三)、制定完善的风险控制机制</w:t>
        </w:r>
        <w:r>
          <w:tab/>
        </w:r>
        <w:r>
          <w:fldChar w:fldCharType="begin"/>
        </w:r>
        <w:r>
          <w:instrText xml:space="preserve"> PAGEREF _Toc7636 \h </w:instrText>
        </w:r>
        <w:r>
          <w:fldChar w:fldCharType="separate"/>
        </w:r>
        <w:r>
          <w:t>34</w:t>
        </w:r>
        <w:r>
          <w:fldChar w:fldCharType="end"/>
        </w:r>
      </w:hyperlink>
    </w:p>
    <w:p>
      <w:pPr>
        <w:pStyle w:val="TOC2"/>
        <w:tabs>
          <w:tab w:val="right" w:leader="dot" w:pos="8306"/>
        </w:tabs>
      </w:pPr>
      <w:hyperlink w:anchor="_Toc13790" w:history="1">
        <w:r>
          <w:rPr>
            <w:rFonts w:ascii="仿宋" w:eastAsia="仿宋" w:hAnsi="仿宋" w:cs="仿宋" w:hint="eastAsia"/>
            <w:lang w:eastAsia="zh-CN"/>
          </w:rPr>
          <w:t>(四)、优化成本管理</w:t>
        </w:r>
        <w:r>
          <w:tab/>
        </w:r>
        <w:r>
          <w:fldChar w:fldCharType="begin"/>
        </w:r>
        <w:r>
          <w:instrText xml:space="preserve"> PAGEREF _Toc13790 \h </w:instrText>
        </w:r>
        <w:r>
          <w:fldChar w:fldCharType="separate"/>
        </w:r>
        <w:r>
          <w:t>35</w:t>
        </w:r>
        <w:r>
          <w:fldChar w:fldCharType="end"/>
        </w:r>
      </w:hyperlink>
    </w:p>
    <w:p>
      <w:pPr>
        <w:pStyle w:val="TOC1"/>
        <w:tabs>
          <w:tab w:val="right" w:leader="dot" w:pos="8306"/>
        </w:tabs>
      </w:pPr>
      <w:hyperlink w:anchor="_Toc14752" w:history="1">
        <w:r>
          <w:rPr>
            <w:rFonts w:ascii="仿宋" w:eastAsia="仿宋" w:hAnsi="仿宋" w:cs="仿宋" w:hint="eastAsia"/>
            <w:lang w:eastAsia="zh-CN"/>
          </w:rPr>
          <w:t>十、涡轮风扇发动机项目技术管理</w:t>
        </w:r>
        <w:r>
          <w:tab/>
        </w:r>
        <w:r>
          <w:fldChar w:fldCharType="begin"/>
        </w:r>
        <w:r>
          <w:instrText xml:space="preserve"> PAGEREF _Toc14752 \h </w:instrText>
        </w:r>
        <w:r>
          <w:fldChar w:fldCharType="separate"/>
        </w:r>
        <w:r>
          <w:t>36</w:t>
        </w:r>
        <w:r>
          <w:fldChar w:fldCharType="end"/>
        </w:r>
      </w:hyperlink>
    </w:p>
    <w:p>
      <w:pPr>
        <w:pStyle w:val="TOC2"/>
        <w:tabs>
          <w:tab w:val="right" w:leader="dot" w:pos="8306"/>
        </w:tabs>
      </w:pPr>
      <w:hyperlink w:anchor="_Toc3053" w:history="1">
        <w:r>
          <w:rPr>
            <w:rFonts w:ascii="仿宋" w:eastAsia="仿宋" w:hAnsi="仿宋" w:cs="仿宋" w:hint="eastAsia"/>
            <w:lang w:eastAsia="zh-CN"/>
          </w:rPr>
          <w:t>(一)、技术方案选用方向</w:t>
        </w:r>
        <w:r>
          <w:tab/>
        </w:r>
        <w:r>
          <w:fldChar w:fldCharType="begin"/>
        </w:r>
        <w:r>
          <w:instrText xml:space="preserve"> PAGEREF _Toc3053 \h </w:instrText>
        </w:r>
        <w:r>
          <w:fldChar w:fldCharType="separate"/>
        </w:r>
        <w:r>
          <w:t>36</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30904" w:history="1">
        <w:r>
          <w:rPr>
            <w:rFonts w:ascii="仿宋" w:eastAsia="仿宋" w:hAnsi="仿宋" w:cs="仿宋" w:hint="eastAsia"/>
            <w:lang w:eastAsia="zh-CN"/>
          </w:rPr>
          <w:t>(二)、工艺技术方案选用原则</w:t>
        </w:r>
        <w:r>
          <w:tab/>
        </w:r>
        <w:r>
          <w:fldChar w:fldCharType="begin"/>
        </w:r>
        <w:r>
          <w:instrText xml:space="preserve"> PAGEREF _Toc30904 \h </w:instrText>
        </w:r>
        <w:r>
          <w:fldChar w:fldCharType="separate"/>
        </w:r>
        <w:r>
          <w:t>38</w:t>
        </w:r>
        <w:r>
          <w:fldChar w:fldCharType="end"/>
        </w:r>
      </w:hyperlink>
    </w:p>
    <w:p>
      <w:pPr>
        <w:pStyle w:val="TOC2"/>
        <w:tabs>
          <w:tab w:val="right" w:leader="dot" w:pos="8306"/>
        </w:tabs>
      </w:pPr>
      <w:hyperlink w:anchor="_Toc20976" w:history="1">
        <w:r>
          <w:rPr>
            <w:rFonts w:ascii="仿宋" w:eastAsia="仿宋" w:hAnsi="仿宋" w:cs="仿宋" w:hint="eastAsia"/>
            <w:lang w:eastAsia="zh-CN"/>
          </w:rPr>
          <w:t>(三)、工艺技术方案要求</w:t>
        </w:r>
        <w:r>
          <w:tab/>
        </w:r>
        <w:r>
          <w:fldChar w:fldCharType="begin"/>
        </w:r>
        <w:r>
          <w:instrText xml:space="preserve"> PAGEREF _Toc20976 \h </w:instrText>
        </w:r>
        <w:r>
          <w:fldChar w:fldCharType="separate"/>
        </w:r>
        <w:r>
          <w:t>40</w:t>
        </w:r>
        <w:r>
          <w:fldChar w:fldCharType="end"/>
        </w:r>
      </w:hyperlink>
    </w:p>
    <w:p>
      <w:pPr>
        <w:pStyle w:val="TOC1"/>
        <w:tabs>
          <w:tab w:val="right" w:leader="dot" w:pos="8306"/>
        </w:tabs>
      </w:pPr>
      <w:hyperlink w:anchor="_Toc18288" w:history="1">
        <w:r>
          <w:rPr>
            <w:rFonts w:ascii="仿宋" w:eastAsia="仿宋" w:hAnsi="仿宋" w:cs="仿宋" w:hint="eastAsia"/>
            <w:lang w:eastAsia="zh-CN"/>
          </w:rPr>
          <w:t>十一、涡轮风扇发动机项目投资规划</w:t>
        </w:r>
        <w:r>
          <w:tab/>
        </w:r>
        <w:r>
          <w:fldChar w:fldCharType="begin"/>
        </w:r>
        <w:r>
          <w:instrText xml:space="preserve"> PAGEREF _Toc18288 \h </w:instrText>
        </w:r>
        <w:r>
          <w:fldChar w:fldCharType="separate"/>
        </w:r>
        <w:r>
          <w:t>43</w:t>
        </w:r>
        <w:r>
          <w:fldChar w:fldCharType="end"/>
        </w:r>
      </w:hyperlink>
    </w:p>
    <w:p>
      <w:pPr>
        <w:pStyle w:val="TOC2"/>
        <w:tabs>
          <w:tab w:val="right" w:leader="dot" w:pos="8306"/>
        </w:tabs>
      </w:pPr>
      <w:hyperlink w:anchor="_Toc930" w:history="1">
        <w:r>
          <w:rPr>
            <w:rFonts w:ascii="仿宋" w:eastAsia="仿宋" w:hAnsi="仿宋" w:cs="仿宋" w:hint="eastAsia"/>
            <w:lang w:eastAsia="zh-CN"/>
          </w:rPr>
          <w:t>(一)、涡轮风扇发动机项目总投资估算</w:t>
        </w:r>
        <w:r>
          <w:tab/>
        </w:r>
        <w:r>
          <w:fldChar w:fldCharType="begin"/>
        </w:r>
        <w:r>
          <w:instrText xml:space="preserve"> PAGEREF _Toc930 \h </w:instrText>
        </w:r>
        <w:r>
          <w:fldChar w:fldCharType="separate"/>
        </w:r>
        <w:r>
          <w:t>43</w:t>
        </w:r>
        <w:r>
          <w:fldChar w:fldCharType="end"/>
        </w:r>
      </w:hyperlink>
    </w:p>
    <w:p>
      <w:pPr>
        <w:pStyle w:val="TOC2"/>
        <w:tabs>
          <w:tab w:val="right" w:leader="dot" w:pos="8306"/>
        </w:tabs>
      </w:pPr>
      <w:hyperlink w:anchor="_Toc22634" w:history="1">
        <w:r>
          <w:rPr>
            <w:rFonts w:ascii="仿宋" w:eastAsia="仿宋" w:hAnsi="仿宋" w:cs="仿宋" w:hint="eastAsia"/>
            <w:lang w:eastAsia="zh-CN"/>
          </w:rPr>
          <w:t>(二)、资金筹措</w:t>
        </w:r>
        <w:r>
          <w:tab/>
        </w:r>
        <w:r>
          <w:fldChar w:fldCharType="begin"/>
        </w:r>
        <w:r>
          <w:instrText xml:space="preserve"> PAGEREF _Toc22634 \h </w:instrText>
        </w:r>
        <w:r>
          <w:fldChar w:fldCharType="separate"/>
        </w:r>
        <w:r>
          <w:t>44</w:t>
        </w:r>
        <w:r>
          <w:fldChar w:fldCharType="end"/>
        </w:r>
      </w:hyperlink>
    </w:p>
    <w:p>
      <w:pPr>
        <w:pStyle w:val="TOC1"/>
        <w:tabs>
          <w:tab w:val="right" w:leader="dot" w:pos="8306"/>
        </w:tabs>
      </w:pPr>
      <w:hyperlink w:anchor="_Toc24491" w:history="1">
        <w:r>
          <w:rPr>
            <w:rFonts w:ascii="仿宋" w:eastAsia="仿宋" w:hAnsi="仿宋" w:cs="仿宋" w:hint="eastAsia"/>
            <w:lang w:eastAsia="zh-CN"/>
          </w:rPr>
          <w:t>十二、生产安全保护</w:t>
        </w:r>
        <w:r>
          <w:tab/>
        </w:r>
        <w:r>
          <w:fldChar w:fldCharType="begin"/>
        </w:r>
        <w:r>
          <w:instrText xml:space="preserve"> PAGEREF _Toc24491 \h </w:instrText>
        </w:r>
        <w:r>
          <w:fldChar w:fldCharType="separate"/>
        </w:r>
        <w:r>
          <w:t>45</w:t>
        </w:r>
        <w:r>
          <w:fldChar w:fldCharType="end"/>
        </w:r>
      </w:hyperlink>
    </w:p>
    <w:p>
      <w:pPr>
        <w:pStyle w:val="TOC2"/>
        <w:tabs>
          <w:tab w:val="right" w:leader="dot" w:pos="8306"/>
        </w:tabs>
      </w:pPr>
      <w:hyperlink w:anchor="_Toc5130" w:history="1">
        <w:r>
          <w:rPr>
            <w:rFonts w:ascii="仿宋" w:eastAsia="仿宋" w:hAnsi="仿宋" w:cs="仿宋" w:hint="eastAsia"/>
            <w:lang w:eastAsia="zh-CN"/>
          </w:rPr>
          <w:t>(一)、消防安全</w:t>
        </w:r>
        <w:r>
          <w:tab/>
        </w:r>
        <w:r>
          <w:fldChar w:fldCharType="begin"/>
        </w:r>
        <w:r>
          <w:instrText xml:space="preserve"> PAGEREF _Toc5130 \h </w:instrText>
        </w:r>
        <w:r>
          <w:fldChar w:fldCharType="separate"/>
        </w:r>
        <w:r>
          <w:t>45</w:t>
        </w:r>
        <w:r>
          <w:fldChar w:fldCharType="end"/>
        </w:r>
      </w:hyperlink>
    </w:p>
    <w:p>
      <w:pPr>
        <w:pStyle w:val="TOC2"/>
        <w:tabs>
          <w:tab w:val="right" w:leader="dot" w:pos="8306"/>
        </w:tabs>
      </w:pPr>
      <w:hyperlink w:anchor="_Toc18360" w:history="1">
        <w:r>
          <w:rPr>
            <w:rFonts w:ascii="仿宋" w:eastAsia="仿宋" w:hAnsi="仿宋" w:cs="仿宋" w:hint="eastAsia"/>
            <w:lang w:eastAsia="zh-CN"/>
          </w:rPr>
          <w:t>(二)、防火防爆总图布置措施</w:t>
        </w:r>
        <w:r>
          <w:tab/>
        </w:r>
        <w:r>
          <w:fldChar w:fldCharType="begin"/>
        </w:r>
        <w:r>
          <w:instrText xml:space="preserve"> PAGEREF _Toc18360 \h </w:instrText>
        </w:r>
        <w:r>
          <w:fldChar w:fldCharType="separate"/>
        </w:r>
        <w:r>
          <w:t>46</w:t>
        </w:r>
        <w:r>
          <w:fldChar w:fldCharType="end"/>
        </w:r>
      </w:hyperlink>
    </w:p>
    <w:p>
      <w:pPr>
        <w:pStyle w:val="TOC2"/>
        <w:tabs>
          <w:tab w:val="right" w:leader="dot" w:pos="8306"/>
        </w:tabs>
      </w:pPr>
      <w:hyperlink w:anchor="_Toc27840" w:history="1">
        <w:r>
          <w:rPr>
            <w:rFonts w:ascii="仿宋" w:eastAsia="仿宋" w:hAnsi="仿宋" w:cs="仿宋" w:hint="eastAsia"/>
            <w:lang w:eastAsia="zh-CN"/>
          </w:rPr>
          <w:t>(三)、自然灾害防范措施</w:t>
        </w:r>
        <w:r>
          <w:tab/>
        </w:r>
        <w:r>
          <w:fldChar w:fldCharType="begin"/>
        </w:r>
        <w:r>
          <w:instrText xml:space="preserve"> PAGEREF _Toc27840 \h </w:instrText>
        </w:r>
        <w:r>
          <w:fldChar w:fldCharType="separate"/>
        </w:r>
        <w:r>
          <w:t>47</w:t>
        </w:r>
        <w:r>
          <w:fldChar w:fldCharType="end"/>
        </w:r>
      </w:hyperlink>
    </w:p>
    <w:p>
      <w:pPr>
        <w:pStyle w:val="TOC2"/>
        <w:tabs>
          <w:tab w:val="right" w:leader="dot" w:pos="8306"/>
        </w:tabs>
      </w:pPr>
      <w:hyperlink w:anchor="_Toc26145" w:history="1">
        <w:r>
          <w:rPr>
            <w:rFonts w:ascii="仿宋" w:eastAsia="仿宋" w:hAnsi="仿宋" w:cs="仿宋" w:hint="eastAsia"/>
            <w:lang w:eastAsia="zh-CN"/>
          </w:rPr>
          <w:t>(四)、安全色及安全标志使用要求</w:t>
        </w:r>
        <w:r>
          <w:tab/>
        </w:r>
        <w:r>
          <w:fldChar w:fldCharType="begin"/>
        </w:r>
        <w:r>
          <w:instrText xml:space="preserve"> PAGEREF _Toc26145 \h </w:instrText>
        </w:r>
        <w:r>
          <w:fldChar w:fldCharType="separate"/>
        </w:r>
        <w:r>
          <w:t>48</w:t>
        </w:r>
        <w:r>
          <w:fldChar w:fldCharType="end"/>
        </w:r>
      </w:hyperlink>
    </w:p>
    <w:p>
      <w:pPr>
        <w:pStyle w:val="TOC2"/>
        <w:tabs>
          <w:tab w:val="right" w:leader="dot" w:pos="8306"/>
        </w:tabs>
      </w:pPr>
      <w:hyperlink w:anchor="_Toc1668" w:history="1">
        <w:r>
          <w:rPr>
            <w:rFonts w:ascii="仿宋" w:eastAsia="仿宋" w:hAnsi="仿宋" w:cs="仿宋" w:hint="eastAsia"/>
            <w:lang w:eastAsia="zh-CN"/>
          </w:rPr>
          <w:t>(五)、防尘防毒措施</w:t>
        </w:r>
        <w:r>
          <w:tab/>
        </w:r>
        <w:r>
          <w:fldChar w:fldCharType="begin"/>
        </w:r>
        <w:r>
          <w:instrText xml:space="preserve"> PAGEREF _Toc1668 \h </w:instrText>
        </w:r>
        <w:r>
          <w:fldChar w:fldCharType="separate"/>
        </w:r>
        <w:r>
          <w:t>49</w:t>
        </w:r>
        <w:r>
          <w:fldChar w:fldCharType="end"/>
        </w:r>
      </w:hyperlink>
    </w:p>
    <w:p>
      <w:pPr>
        <w:pStyle w:val="TOC2"/>
        <w:tabs>
          <w:tab w:val="right" w:leader="dot" w:pos="8306"/>
        </w:tabs>
      </w:pPr>
      <w:hyperlink w:anchor="_Toc28153" w:history="1">
        <w:r>
          <w:rPr>
            <w:rFonts w:ascii="仿宋" w:eastAsia="仿宋" w:hAnsi="仿宋" w:cs="仿宋" w:hint="eastAsia"/>
            <w:lang w:eastAsia="zh-CN"/>
          </w:rPr>
          <w:t>(六)、防静电、触电防护及防雷措施</w:t>
        </w:r>
        <w:r>
          <w:tab/>
        </w:r>
        <w:r>
          <w:fldChar w:fldCharType="begin"/>
        </w:r>
        <w:r>
          <w:instrText xml:space="preserve"> PAGEREF _Toc28153 \h </w:instrText>
        </w:r>
        <w:r>
          <w:fldChar w:fldCharType="separate"/>
        </w:r>
        <w:r>
          <w:t>50</w:t>
        </w:r>
        <w:r>
          <w:fldChar w:fldCharType="end"/>
        </w:r>
      </w:hyperlink>
    </w:p>
    <w:p>
      <w:pPr>
        <w:pStyle w:val="TOC2"/>
        <w:tabs>
          <w:tab w:val="right" w:leader="dot" w:pos="8306"/>
        </w:tabs>
      </w:pPr>
      <w:hyperlink w:anchor="_Toc21293" w:history="1">
        <w:r>
          <w:rPr>
            <w:rFonts w:ascii="仿宋" w:eastAsia="仿宋" w:hAnsi="仿宋" w:cs="仿宋" w:hint="eastAsia"/>
            <w:lang w:eastAsia="zh-CN"/>
          </w:rPr>
          <w:t>(七)、机械设备安全保障措施</w:t>
        </w:r>
        <w:r>
          <w:tab/>
        </w:r>
        <w:r>
          <w:fldChar w:fldCharType="begin"/>
        </w:r>
        <w:r>
          <w:instrText xml:space="preserve"> PAGEREF _Toc21293 \h </w:instrText>
        </w:r>
        <w:r>
          <w:fldChar w:fldCharType="separate"/>
        </w:r>
        <w:r>
          <w:t>51</w:t>
        </w:r>
        <w:r>
          <w:fldChar w:fldCharType="end"/>
        </w:r>
      </w:hyperlink>
    </w:p>
    <w:p>
      <w:pPr>
        <w:pStyle w:val="TOC1"/>
        <w:tabs>
          <w:tab w:val="right" w:leader="dot" w:pos="8306"/>
        </w:tabs>
      </w:pPr>
      <w:hyperlink w:anchor="_Toc12422" w:history="1">
        <w:r>
          <w:rPr>
            <w:rFonts w:ascii="仿宋" w:eastAsia="仿宋" w:hAnsi="仿宋" w:cs="仿宋" w:hint="eastAsia"/>
            <w:lang w:eastAsia="zh-CN"/>
          </w:rPr>
          <w:t>十三、风险识别与分类</w:t>
        </w:r>
        <w:r>
          <w:tab/>
        </w:r>
        <w:r>
          <w:fldChar w:fldCharType="begin"/>
        </w:r>
        <w:r>
          <w:instrText xml:space="preserve"> PAGEREF _Toc12422 \h </w:instrText>
        </w:r>
        <w:r>
          <w:fldChar w:fldCharType="separate"/>
        </w:r>
        <w:r>
          <w:t>53</w:t>
        </w:r>
        <w:r>
          <w:fldChar w:fldCharType="end"/>
        </w:r>
      </w:hyperlink>
    </w:p>
    <w:p>
      <w:pPr>
        <w:pStyle w:val="TOC2"/>
        <w:tabs>
          <w:tab w:val="right" w:leader="dot" w:pos="8306"/>
        </w:tabs>
      </w:pPr>
      <w:hyperlink w:anchor="_Toc4751" w:history="1">
        <w:r>
          <w:rPr>
            <w:rFonts w:ascii="仿宋" w:eastAsia="仿宋" w:hAnsi="仿宋" w:cs="仿宋" w:hint="eastAsia"/>
            <w:lang w:eastAsia="zh-CN"/>
          </w:rPr>
          <w:t>(一)、风险识别</w:t>
        </w:r>
        <w:r>
          <w:tab/>
        </w:r>
        <w:r>
          <w:fldChar w:fldCharType="begin"/>
        </w:r>
        <w:r>
          <w:instrText xml:space="preserve"> PAGEREF _Toc4751 \h </w:instrText>
        </w:r>
        <w:r>
          <w:fldChar w:fldCharType="separate"/>
        </w:r>
        <w:r>
          <w:t>53</w:t>
        </w:r>
        <w:r>
          <w:fldChar w:fldCharType="end"/>
        </w:r>
      </w:hyperlink>
    </w:p>
    <w:p>
      <w:pPr>
        <w:pStyle w:val="TOC2"/>
        <w:tabs>
          <w:tab w:val="right" w:leader="dot" w:pos="8306"/>
        </w:tabs>
      </w:pPr>
      <w:hyperlink w:anchor="_Toc23396" w:history="1">
        <w:r>
          <w:rPr>
            <w:rFonts w:ascii="仿宋" w:eastAsia="仿宋" w:hAnsi="仿宋" w:cs="仿宋" w:hint="eastAsia"/>
            <w:lang w:eastAsia="zh-CN"/>
          </w:rPr>
          <w:t>(二)、风险分类</w:t>
        </w:r>
        <w:r>
          <w:tab/>
        </w:r>
        <w:r>
          <w:fldChar w:fldCharType="begin"/>
        </w:r>
        <w:r>
          <w:instrText xml:space="preserve"> PAGEREF _Toc23396 \h </w:instrText>
        </w:r>
        <w:r>
          <w:fldChar w:fldCharType="separate"/>
        </w:r>
        <w:r>
          <w:t>54</w:t>
        </w:r>
        <w:r>
          <w:fldChar w:fldCharType="end"/>
        </w:r>
      </w:hyperlink>
    </w:p>
    <w:p>
      <w:pPr>
        <w:pStyle w:val="TOC1"/>
        <w:tabs>
          <w:tab w:val="right" w:leader="dot" w:pos="8306"/>
        </w:tabs>
      </w:pPr>
      <w:hyperlink w:anchor="_Toc23688" w:history="1">
        <w:r>
          <w:rPr>
            <w:rFonts w:ascii="仿宋" w:eastAsia="仿宋" w:hAnsi="仿宋" w:cs="仿宋" w:hint="eastAsia"/>
            <w:lang w:eastAsia="zh-CN"/>
          </w:rPr>
          <w:t>十四、质量管理体系</w:t>
        </w:r>
        <w:r>
          <w:tab/>
        </w:r>
        <w:r>
          <w:fldChar w:fldCharType="begin"/>
        </w:r>
        <w:r>
          <w:instrText xml:space="preserve"> PAGEREF _Toc23688 \h </w:instrText>
        </w:r>
        <w:r>
          <w:fldChar w:fldCharType="separate"/>
        </w:r>
        <w:r>
          <w:t>56</w:t>
        </w:r>
        <w:r>
          <w:fldChar w:fldCharType="end"/>
        </w:r>
      </w:hyperlink>
    </w:p>
    <w:p>
      <w:pPr>
        <w:pStyle w:val="TOC2"/>
        <w:tabs>
          <w:tab w:val="right" w:leader="dot" w:pos="8306"/>
        </w:tabs>
      </w:pPr>
      <w:hyperlink w:anchor="_Toc3303" w:history="1">
        <w:r>
          <w:rPr>
            <w:rFonts w:ascii="仿宋" w:eastAsia="仿宋" w:hAnsi="仿宋" w:cs="仿宋" w:hint="eastAsia"/>
            <w:lang w:eastAsia="zh-CN"/>
          </w:rPr>
          <w:t>(一)、质量目标与方针</w:t>
        </w:r>
        <w:r>
          <w:tab/>
        </w:r>
        <w:r>
          <w:fldChar w:fldCharType="begin"/>
        </w:r>
        <w:r>
          <w:instrText xml:space="preserve"> PAGEREF _Toc3303 \h </w:instrText>
        </w:r>
        <w:r>
          <w:fldChar w:fldCharType="separate"/>
        </w:r>
        <w:r>
          <w:t>56</w:t>
        </w:r>
        <w:r>
          <w:fldChar w:fldCharType="end"/>
        </w:r>
      </w:hyperlink>
    </w:p>
    <w:p>
      <w:pPr>
        <w:pStyle w:val="TOC2"/>
        <w:tabs>
          <w:tab w:val="right" w:leader="dot" w:pos="8306"/>
        </w:tabs>
      </w:pPr>
      <w:hyperlink w:anchor="_Toc19546" w:history="1">
        <w:r>
          <w:rPr>
            <w:rFonts w:ascii="仿宋" w:eastAsia="仿宋" w:hAnsi="仿宋" w:cs="仿宋" w:hint="eastAsia"/>
            <w:lang w:eastAsia="zh-CN"/>
          </w:rPr>
          <w:t>(二)、质量管理责任</w:t>
        </w:r>
        <w:r>
          <w:tab/>
        </w:r>
        <w:r>
          <w:fldChar w:fldCharType="begin"/>
        </w:r>
        <w:r>
          <w:instrText xml:space="preserve"> PAGEREF _Toc19546 \h </w:instrText>
        </w:r>
        <w:r>
          <w:fldChar w:fldCharType="separate"/>
        </w:r>
        <w:r>
          <w:t>57</w:t>
        </w:r>
        <w:r>
          <w:fldChar w:fldCharType="end"/>
        </w:r>
      </w:hyperlink>
    </w:p>
    <w:p>
      <w:pPr>
        <w:pStyle w:val="TOC2"/>
        <w:tabs>
          <w:tab w:val="right" w:leader="dot" w:pos="8306"/>
        </w:tabs>
      </w:pPr>
      <w:hyperlink w:anchor="_Toc6269" w:history="1">
        <w:r>
          <w:rPr>
            <w:rFonts w:ascii="仿宋" w:eastAsia="仿宋" w:hAnsi="仿宋" w:cs="仿宋" w:hint="eastAsia"/>
            <w:lang w:eastAsia="zh-CN"/>
          </w:rPr>
          <w:t>(三)、质量管理体系文件</w:t>
        </w:r>
        <w:r>
          <w:tab/>
        </w:r>
        <w:r>
          <w:fldChar w:fldCharType="begin"/>
        </w:r>
        <w:r>
          <w:instrText xml:space="preserve"> PAGEREF _Toc6269 \h </w:instrText>
        </w:r>
        <w:r>
          <w:fldChar w:fldCharType="separate"/>
        </w:r>
        <w:r>
          <w:t>59</w:t>
        </w:r>
        <w:r>
          <w:fldChar w:fldCharType="end"/>
        </w:r>
      </w:hyperlink>
    </w:p>
    <w:p>
      <w:pPr>
        <w:pStyle w:val="TOC2"/>
        <w:tabs>
          <w:tab w:val="right" w:leader="dot" w:pos="8306"/>
        </w:tabs>
      </w:pPr>
      <w:hyperlink w:anchor="_Toc24590" w:history="1">
        <w:r>
          <w:rPr>
            <w:rFonts w:ascii="仿宋" w:eastAsia="仿宋" w:hAnsi="仿宋" w:cs="仿宋" w:hint="eastAsia"/>
            <w:lang w:eastAsia="zh-CN"/>
          </w:rPr>
          <w:t>(四)、质量培训与教育</w:t>
        </w:r>
        <w:r>
          <w:tab/>
        </w:r>
        <w:r>
          <w:fldChar w:fldCharType="begin"/>
        </w:r>
        <w:r>
          <w:instrText xml:space="preserve"> PAGEREF _Toc24590 \h </w:instrText>
        </w:r>
        <w:r>
          <w:fldChar w:fldCharType="separate"/>
        </w:r>
        <w:r>
          <w:t>61</w:t>
        </w:r>
        <w:r>
          <w:fldChar w:fldCharType="end"/>
        </w:r>
      </w:hyperlink>
    </w:p>
    <w:p>
      <w:pPr>
        <w:pStyle w:val="TOC2"/>
        <w:tabs>
          <w:tab w:val="right" w:leader="dot" w:pos="8306"/>
        </w:tabs>
      </w:pPr>
      <w:hyperlink w:anchor="_Toc25368" w:history="1">
        <w:r>
          <w:rPr>
            <w:rFonts w:ascii="仿宋" w:eastAsia="仿宋" w:hAnsi="仿宋" w:cs="仿宋" w:hint="eastAsia"/>
            <w:lang w:eastAsia="zh-CN"/>
          </w:rPr>
          <w:t>(五)、质量审核与评价</w:t>
        </w:r>
        <w:r>
          <w:tab/>
        </w:r>
        <w:r>
          <w:fldChar w:fldCharType="begin"/>
        </w:r>
        <w:r>
          <w:instrText xml:space="preserve"> PAGEREF _Toc25368 \h </w:instrText>
        </w:r>
        <w:r>
          <w:fldChar w:fldCharType="separate"/>
        </w:r>
        <w:r>
          <w:t>62</w:t>
        </w:r>
        <w:r>
          <w:fldChar w:fldCharType="end"/>
        </w:r>
      </w:hyperlink>
    </w:p>
    <w:p>
      <w:pPr>
        <w:pStyle w:val="TOC2"/>
        <w:tabs>
          <w:tab w:val="right" w:leader="dot" w:pos="8306"/>
        </w:tabs>
      </w:pPr>
      <w:hyperlink w:anchor="_Toc29619" w:history="1">
        <w:r>
          <w:rPr>
            <w:rFonts w:ascii="仿宋" w:eastAsia="仿宋" w:hAnsi="仿宋" w:cs="仿宋" w:hint="eastAsia"/>
            <w:lang w:eastAsia="zh-CN"/>
          </w:rPr>
          <w:t>(六)、不符合与纠正措施</w:t>
        </w:r>
        <w:r>
          <w:tab/>
        </w:r>
        <w:r>
          <w:fldChar w:fldCharType="begin"/>
        </w:r>
        <w:r>
          <w:instrText xml:space="preserve"> PAGEREF _Toc29619 \h </w:instrText>
        </w:r>
        <w:r>
          <w:fldChar w:fldCharType="separate"/>
        </w:r>
        <w:r>
          <w:t>63</w:t>
        </w:r>
        <w:r>
          <w:fldChar w:fldCharType="end"/>
        </w:r>
      </w:hyperlink>
    </w:p>
    <w:p>
      <w:pPr>
        <w:pStyle w:val="TOC1"/>
        <w:tabs>
          <w:tab w:val="right" w:leader="dot" w:pos="8306"/>
        </w:tabs>
      </w:pPr>
      <w:hyperlink w:anchor="_Toc16360" w:history="1">
        <w:r>
          <w:rPr>
            <w:rFonts w:ascii="仿宋" w:eastAsia="仿宋" w:hAnsi="仿宋" w:cs="仿宋" w:hint="eastAsia"/>
            <w:lang w:eastAsia="zh-CN"/>
          </w:rPr>
          <w:t>十五、供应链管理</w:t>
        </w:r>
        <w:r>
          <w:tab/>
        </w:r>
        <w:r>
          <w:fldChar w:fldCharType="begin"/>
        </w:r>
        <w:r>
          <w:instrText xml:space="preserve"> PAGEREF _Toc16360 \h </w:instrText>
        </w:r>
        <w:r>
          <w:fldChar w:fldCharType="separate"/>
        </w:r>
        <w:r>
          <w:t>64</w:t>
        </w:r>
        <w:r>
          <w:fldChar w:fldCharType="end"/>
        </w:r>
      </w:hyperlink>
    </w:p>
    <w:p>
      <w:pPr>
        <w:pStyle w:val="TOC2"/>
        <w:tabs>
          <w:tab w:val="right" w:leader="dot" w:pos="8306"/>
        </w:tabs>
      </w:pPr>
      <w:hyperlink w:anchor="_Toc16299" w:history="1">
        <w:r>
          <w:rPr>
            <w:rFonts w:ascii="仿宋" w:eastAsia="仿宋" w:hAnsi="仿宋" w:cs="仿宋" w:hint="eastAsia"/>
            <w:lang w:eastAsia="zh-CN"/>
          </w:rPr>
          <w:t>(一)、供应链战略规划</w:t>
        </w:r>
        <w:r>
          <w:tab/>
        </w:r>
        <w:r>
          <w:fldChar w:fldCharType="begin"/>
        </w:r>
        <w:r>
          <w:instrText xml:space="preserve"> PAGEREF _Toc16299 \h </w:instrText>
        </w:r>
        <w:r>
          <w:fldChar w:fldCharType="separate"/>
        </w:r>
        <w:r>
          <w:t>64</w:t>
        </w:r>
        <w:r>
          <w:fldChar w:fldCharType="end"/>
        </w:r>
      </w:hyperlink>
    </w:p>
    <w:p>
      <w:pPr>
        <w:pStyle w:val="TOC2"/>
        <w:tabs>
          <w:tab w:val="right" w:leader="dot" w:pos="8306"/>
        </w:tabs>
      </w:pPr>
      <w:hyperlink w:anchor="_Toc14319" w:history="1">
        <w:r>
          <w:rPr>
            <w:rFonts w:ascii="仿宋" w:eastAsia="仿宋" w:hAnsi="仿宋" w:cs="仿宋" w:hint="eastAsia"/>
            <w:lang w:eastAsia="zh-CN"/>
          </w:rPr>
          <w:t>(二)、供应商选择与合作</w:t>
        </w:r>
        <w:r>
          <w:tab/>
        </w:r>
        <w:r>
          <w:fldChar w:fldCharType="begin"/>
        </w:r>
        <w:r>
          <w:instrText xml:space="preserve"> PAGEREF _Toc14319 \h </w:instrText>
        </w:r>
        <w:r>
          <w:fldChar w:fldCharType="separate"/>
        </w:r>
        <w:r>
          <w:t>66</w:t>
        </w:r>
        <w:r>
          <w:fldChar w:fldCharType="end"/>
        </w:r>
      </w:hyperlink>
    </w:p>
    <w:p>
      <w:pPr>
        <w:pStyle w:val="TOC2"/>
        <w:tabs>
          <w:tab w:val="right" w:leader="dot" w:pos="8306"/>
        </w:tabs>
      </w:pPr>
      <w:hyperlink w:anchor="_Toc14960" w:history="1">
        <w:r>
          <w:rPr>
            <w:rFonts w:ascii="仿宋" w:eastAsia="仿宋" w:hAnsi="仿宋" w:cs="仿宋" w:hint="eastAsia"/>
            <w:lang w:eastAsia="zh-CN"/>
          </w:rPr>
          <w:t>(三)、物流与库存管理</w:t>
        </w:r>
        <w:r>
          <w:tab/>
        </w:r>
        <w:r>
          <w:fldChar w:fldCharType="begin"/>
        </w:r>
        <w:r>
          <w:instrText xml:space="preserve"> PAGEREF _Toc14960 \h </w:instrText>
        </w:r>
        <w:r>
          <w:fldChar w:fldCharType="separate"/>
        </w:r>
        <w:r>
          <w:t>67</w:t>
        </w:r>
        <w:r>
          <w:fldChar w:fldCharType="end"/>
        </w:r>
      </w:hyperlink>
    </w:p>
    <w:p>
      <w:pPr>
        <w:pStyle w:val="TOC1"/>
        <w:tabs>
          <w:tab w:val="right" w:leader="dot" w:pos="8306"/>
        </w:tabs>
      </w:pPr>
      <w:hyperlink w:anchor="_Toc15158" w:history="1">
        <w:r>
          <w:rPr>
            <w:rFonts w:ascii="仿宋" w:eastAsia="仿宋" w:hAnsi="仿宋" w:cs="仿宋" w:hint="eastAsia"/>
            <w:lang w:eastAsia="zh-CN"/>
          </w:rPr>
          <w:t>十六、利益相关者分析与沟通计划</w:t>
        </w:r>
        <w:r>
          <w:tab/>
        </w:r>
        <w:r>
          <w:fldChar w:fldCharType="begin"/>
        </w:r>
        <w:r>
          <w:instrText xml:space="preserve"> PAGEREF _Toc15158 \h </w:instrText>
        </w:r>
        <w:r>
          <w:fldChar w:fldCharType="separate"/>
        </w:r>
        <w:r>
          <w:t>68</w:t>
        </w:r>
        <w:r>
          <w:fldChar w:fldCharType="end"/>
        </w:r>
      </w:hyperlink>
    </w:p>
    <w:p>
      <w:pPr>
        <w:pStyle w:val="TOC2"/>
        <w:tabs>
          <w:tab w:val="right" w:leader="dot" w:pos="8306"/>
        </w:tabs>
      </w:pPr>
      <w:hyperlink w:anchor="_Toc373" w:history="1">
        <w:r>
          <w:rPr>
            <w:rFonts w:ascii="仿宋" w:eastAsia="仿宋" w:hAnsi="仿宋" w:cs="仿宋" w:hint="eastAsia"/>
            <w:lang w:eastAsia="zh-CN"/>
          </w:rPr>
          <w:t>(一)、利益相关者分析</w:t>
        </w:r>
        <w:r>
          <w:tab/>
        </w:r>
        <w:r>
          <w:fldChar w:fldCharType="begin"/>
        </w:r>
        <w:r>
          <w:instrText xml:space="preserve"> PAGEREF _Toc373 \h </w:instrText>
        </w:r>
        <w:r>
          <w:fldChar w:fldCharType="separate"/>
        </w:r>
        <w:r>
          <w:t>68</w:t>
        </w:r>
        <w:r>
          <w:fldChar w:fldCharType="end"/>
        </w:r>
      </w:hyperlink>
    </w:p>
    <w:p>
      <w:pPr>
        <w:pStyle w:val="TOC2"/>
        <w:tabs>
          <w:tab w:val="right" w:leader="dot" w:pos="8306"/>
        </w:tabs>
      </w:pPr>
      <w:hyperlink w:anchor="_Toc28847" w:history="1">
        <w:r>
          <w:rPr>
            <w:rFonts w:ascii="仿宋" w:eastAsia="仿宋" w:hAnsi="仿宋" w:cs="仿宋" w:hint="eastAsia"/>
            <w:lang w:eastAsia="zh-CN"/>
          </w:rPr>
          <w:t>(二)、沟通计划</w:t>
        </w:r>
        <w:r>
          <w:tab/>
        </w:r>
        <w:r>
          <w:fldChar w:fldCharType="begin"/>
        </w:r>
        <w:r>
          <w:instrText xml:space="preserve"> PAGEREF _Toc28847 \h </w:instrText>
        </w:r>
        <w:r>
          <w:fldChar w:fldCharType="separate"/>
        </w:r>
        <w:r>
          <w:t>70</w:t>
        </w:r>
        <w:r>
          <w:fldChar w:fldCharType="end"/>
        </w:r>
      </w:hyperlink>
    </w:p>
    <w:p>
      <w:pPr>
        <w:pStyle w:val="TOC1"/>
        <w:tabs>
          <w:tab w:val="right" w:leader="dot" w:pos="8306"/>
        </w:tabs>
      </w:pPr>
      <w:hyperlink w:anchor="_Toc18957" w:history="1">
        <w:r>
          <w:rPr>
            <w:rFonts w:ascii="仿宋" w:eastAsia="仿宋" w:hAnsi="仿宋" w:cs="仿宋" w:hint="eastAsia"/>
            <w:lang w:eastAsia="zh-CN"/>
          </w:rPr>
          <w:t>十七、涡轮风扇发动机项目治理与监督</w:t>
        </w:r>
        <w:r>
          <w:tab/>
        </w:r>
        <w:r>
          <w:fldChar w:fldCharType="begin"/>
        </w:r>
        <w:r>
          <w:instrText xml:space="preserve"> PAGEREF _Toc18957 \h </w:instrText>
        </w:r>
        <w:r>
          <w:fldChar w:fldCharType="separate"/>
        </w:r>
        <w:r>
          <w:t>71</w:t>
        </w:r>
        <w:r>
          <w:fldChar w:fldCharType="end"/>
        </w:r>
      </w:hyperlink>
    </w:p>
    <w:p>
      <w:pPr>
        <w:pStyle w:val="TOC2"/>
        <w:tabs>
          <w:tab w:val="right" w:leader="dot" w:pos="8306"/>
        </w:tabs>
      </w:pPr>
      <w:hyperlink w:anchor="_Toc16895" w:history="1">
        <w:r>
          <w:rPr>
            <w:rFonts w:ascii="仿宋" w:eastAsia="仿宋" w:hAnsi="仿宋" w:cs="仿宋" w:hint="eastAsia"/>
            <w:lang w:eastAsia="zh-CN"/>
          </w:rPr>
          <w:t>(一)、涡轮风扇发动机项目治理结构</w:t>
        </w:r>
        <w:r>
          <w:tab/>
        </w:r>
        <w:r>
          <w:fldChar w:fldCharType="begin"/>
        </w:r>
        <w:r>
          <w:instrText xml:space="preserve"> PAGEREF _Toc16895 \h </w:instrText>
        </w:r>
        <w:r>
          <w:fldChar w:fldCharType="separate"/>
        </w:r>
        <w:r>
          <w:t>71</w:t>
        </w:r>
        <w:r>
          <w:fldChar w:fldCharType="end"/>
        </w:r>
      </w:hyperlink>
    </w:p>
    <w:p>
      <w:pPr>
        <w:pStyle w:val="TOC2"/>
        <w:tabs>
          <w:tab w:val="right" w:leader="dot" w:pos="8306"/>
        </w:tabs>
      </w:pPr>
      <w:hyperlink w:anchor="_Toc8825" w:history="1">
        <w:r>
          <w:rPr>
            <w:rFonts w:ascii="仿宋" w:eastAsia="仿宋" w:hAnsi="仿宋" w:cs="仿宋" w:hint="eastAsia"/>
            <w:lang w:eastAsia="zh-CN"/>
          </w:rPr>
          <w:t>(二)、监督与审计</w:t>
        </w:r>
        <w:r>
          <w:tab/>
        </w:r>
        <w:r>
          <w:fldChar w:fldCharType="begin"/>
        </w:r>
        <w:r>
          <w:instrText xml:space="preserve"> PAGEREF _Toc8825 \h </w:instrText>
        </w:r>
        <w:r>
          <w:fldChar w:fldCharType="separate"/>
        </w:r>
        <w:r>
          <w:t>72</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6912"/>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旨在为项目的顺利开展提供指导和参考，确保项目进展符合规范标准。在此，特别声明本方案的不可做为商业用途，仅限于学习交流之目的。通过合理的项目规划和设计，我们将为项目的实施提供详尽的计划和策略，以期达成预期的目标。</w:t>
      </w:r>
    </w:p>
    <w:p>
      <w:pPr>
        <w:pStyle w:val="Heading1"/>
        <w:ind w:firstLine="560" w:firstLineChars="200"/>
        <w:rPr>
          <w:rFonts w:ascii="仿宋" w:eastAsia="仿宋" w:hAnsi="仿宋" w:cs="仿宋" w:hint="eastAsia"/>
          <w:sz w:val="28"/>
          <w:lang w:eastAsia="zh-CN"/>
        </w:rPr>
      </w:pPr>
      <w:bookmarkStart w:id="2" w:name="_Toc11429"/>
      <w:r>
        <w:rPr>
          <w:rFonts w:ascii="仿宋" w:eastAsia="仿宋" w:hAnsi="仿宋" w:cs="仿宋" w:hint="eastAsia"/>
          <w:sz w:val="28"/>
          <w:lang w:eastAsia="zh-CN"/>
        </w:rPr>
        <w:t>一、涡轮风扇发动机项目选址可行性分析</w:t>
      </w:r>
      <w:bookmarkEnd w:id="2"/>
    </w:p>
    <w:p>
      <w:pPr>
        <w:pStyle w:val="Heading2"/>
        <w:rPr>
          <w:rFonts w:ascii="仿宋" w:eastAsia="仿宋" w:hAnsi="仿宋" w:cs="仿宋" w:hint="eastAsia"/>
          <w:lang w:eastAsia="zh-CN"/>
        </w:rPr>
      </w:pPr>
      <w:bookmarkStart w:id="3" w:name="_Toc8871"/>
      <w:r>
        <w:rPr>
          <w:rFonts w:ascii="仿宋" w:eastAsia="仿宋" w:hAnsi="仿宋" w:cs="仿宋" w:hint="eastAsia"/>
          <w:lang w:eastAsia="zh-CN"/>
        </w:rPr>
        <w:t>(一)、涡轮风扇发动机项目选址</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该涡轮风扇发动机项目选址位于XX省XX市XX区XXX街道</w:t>
      </w:r>
    </w:p>
    <w:p>
      <w:pPr>
        <w:pStyle w:val="Heading2"/>
        <w:ind w:firstLine="560" w:firstLineChars="200"/>
        <w:rPr>
          <w:rFonts w:ascii="仿宋" w:eastAsia="仿宋" w:hAnsi="仿宋" w:cs="仿宋" w:hint="eastAsia"/>
          <w:sz w:val="28"/>
          <w:lang w:eastAsia="zh-CN"/>
        </w:rPr>
      </w:pPr>
      <w:bookmarkStart w:id="4" w:name="_Toc16722"/>
      <w:r>
        <w:rPr>
          <w:rFonts w:ascii="仿宋" w:eastAsia="仿宋" w:hAnsi="仿宋" w:cs="仿宋" w:hint="eastAsia"/>
          <w:sz w:val="28"/>
          <w:lang w:eastAsia="zh-CN"/>
        </w:rPr>
        <w:t>(二)、用地控制指标</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1. 征地面积： 涡轮风扇发动机项目的征地面积将根据涡轮风扇发动机项目的实际规模和需求进行精确规划。具体面积XXX平方米，旨在确保涡轮风扇发动机项目不仅能够满足当前的发展需求，还能够预留空间以适应未来的扩展。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净用地面积： 净用地面积是在征地面积基础上去除不可利用面积后的实际可开发用地。具体面积XXX平方米，考虑到环保、交通、安全等多方面因素，以确保涡轮风扇发动机项目在整体利用效率上达到最优。</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3.</w:t>
      </w:r>
      <w:r>
        <w:rPr>
          <w:rFonts w:ascii="仿宋" w:eastAsia="仿宋" w:hAnsi="仿宋" w:cs="仿宋" w:hint="eastAsia"/>
          <w:sz w:val="28"/>
          <w:lang w:eastAsia="zh-CN"/>
        </w:rPr>
        <w:t xml:space="preserve"> 建筑面积：</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涡轮风扇发动机项目计划建设的建筑总规模具体面积XXX平方米。这一规模的确定综合考虑了涡轮风扇发动机项目的性质、规模，以及城市规划的相关要求，确保建筑布局与周边环境协调一致。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4. 绿地率： 绿地率是涡轮风扇发动机项目用地中被规划为绿地的比例。具体面积XXX平方米，旨在通过合理规划绿地，改善涡轮风扇发动机项目周边环境，提升居民生活质量，并符合城市整体绿化规划。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5.容积率： 容积率是用地上可以建设的建筑总体积与用地面积之比。具体面积XXX，通过合理的容积率规划，确保涡轮风扇发动机项目建筑规模与周边环境和谐共生。</w:t>
      </w:r>
    </w:p>
    <w:p>
      <w:pPr>
        <w:ind w:firstLine="560" w:firstLineChars="200"/>
        <w:rPr>
          <w:rFonts w:ascii="仿宋" w:eastAsia="仿宋" w:hAnsi="仿宋" w:cs="仿宋" w:hint="eastAsia"/>
          <w:sz w:val="28"/>
        </w:rPr>
      </w:pPr>
      <w:r>
        <w:rPr>
          <w:rFonts w:ascii="仿宋" w:eastAsia="仿宋" w:hAnsi="仿宋" w:cs="仿宋" w:hint="eastAsia"/>
          <w:sz w:val="28"/>
          <w:lang w:eastAsia="zh-CN"/>
        </w:rPr>
        <w:t>6. 城市规划一致性： 确保涡轮风扇发动机项目选址与当地城市规划相一致，具体面积XXX平方米。通过与城市规划部门深入沟通，确保涡轮风扇发动机项目不仅符合城市的整体发展方向，还能够融入城市的发展布局，为城市的长远发展贡献力量。</w:t>
      </w:r>
    </w:p>
    <w:p>
      <w:pPr>
        <w:ind w:firstLine="560" w:firstLineChars="200"/>
        <w:rPr>
          <w:rFonts w:ascii="仿宋" w:eastAsia="仿宋" w:hAnsi="仿宋" w:cs="仿宋" w:hint="eastAsia"/>
          <w:sz w:val="28"/>
        </w:rPr>
      </w:pPr>
      <w:r>
        <w:rPr>
          <w:rFonts w:ascii="仿宋" w:eastAsia="仿宋" w:hAnsi="仿宋" w:cs="仿宋" w:hint="eastAsia"/>
          <w:sz w:val="28"/>
          <w:lang w:eastAsia="zh-CN"/>
        </w:rPr>
        <w:t>7. 产业政策符合性： 充分了解并确保涡轮风扇发动机项目选址符合当地产业政策，具体面积XXX平方米。这包括涡轮风扇发动机项目对当地经济的促进作用，以及对相关产业的带动效应，确保涡轮风扇发动机项目与地方政府的产业政策保持一致，促进共赢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8. 环保和可持续性： 用地总体要求必须符合环保和可持续发展的原则，具体面积XXX平方米。通过采用绿色建筑设计、节能减排等措施，确保涡轮风扇发动机项目在建设和运营过程中对环境的影响最小化，达到可持续发展的要求。</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9.</w:t>
      </w:r>
      <w:r>
        <w:rPr>
          <w:rFonts w:ascii="仿宋" w:eastAsia="仿宋" w:hAnsi="仿宋" w:cs="仿宋" w:hint="eastAsia"/>
          <w:sz w:val="28"/>
          <w:lang w:eastAsia="zh-CN"/>
        </w:rPr>
        <w:t xml:space="preserve"> 公共设施配套：</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确保涡轮风扇发动机项目选址具备必要的公共设施配套，具体面积XXX平方米。这包括交通便利性、教育、医疗等基础设施，以提高居民生活品质，使得涡轮风扇发动机项目选址更具吸引力。</w:t>
      </w:r>
    </w:p>
    <w:p>
      <w:pPr>
        <w:ind w:firstLine="560" w:firstLineChars="200"/>
        <w:rPr>
          <w:rFonts w:ascii="仿宋" w:eastAsia="仿宋" w:hAnsi="仿宋" w:cs="仿宋" w:hint="eastAsia"/>
          <w:sz w:val="28"/>
        </w:rPr>
      </w:pPr>
      <w:r>
        <w:rPr>
          <w:rFonts w:ascii="仿宋" w:eastAsia="仿宋" w:hAnsi="仿宋" w:cs="仿宋" w:hint="eastAsia"/>
          <w:sz w:val="28"/>
          <w:lang w:eastAsia="zh-CN"/>
        </w:rPr>
        <w:t>10. 社会稳定性： 考虑用地总体要求对当地社会稳定性的影响，具体面积XXX平方米。通过深入了解当地社区反馈，确保涡轮风扇发动机项目的选址和建设过程对当地社会和谐稳定产生积极作用。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这些用地总体要求的详细规划，我们将确保涡轮风扇发动机项目选址不仅符合法规和规划，还在实际操作中具有可行性。这一全面规划将为涡轮风扇发动机项目的成功实施提供坚实的基础，确保涡轮风扇发动机项目选址阶段就能够奠定良好的发展基础。</w:t>
      </w:r>
    </w:p>
    <w:p>
      <w:pPr>
        <w:pStyle w:val="Heading2"/>
        <w:ind w:firstLine="560" w:firstLineChars="200"/>
        <w:rPr>
          <w:rFonts w:ascii="仿宋" w:eastAsia="仿宋" w:hAnsi="仿宋" w:cs="仿宋" w:hint="eastAsia"/>
          <w:sz w:val="28"/>
          <w:lang w:eastAsia="zh-CN"/>
        </w:rPr>
      </w:pPr>
      <w:bookmarkStart w:id="5" w:name="_Toc15727"/>
      <w:r>
        <w:rPr>
          <w:rFonts w:ascii="仿宋" w:eastAsia="仿宋" w:hAnsi="仿宋" w:cs="仿宋" w:hint="eastAsia"/>
          <w:sz w:val="28"/>
          <w:lang w:eastAsia="zh-CN"/>
        </w:rPr>
        <w:t>(三)、节约用地措施</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智能化建筑设计与最优空间利用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涡轮风扇发动机项目的选址和规划过程中，我们高度重视如何最大程度地节约用地、提高用地利用效率。首先，我们将采用智能化建筑设计的创新手段，以确保建筑结构和布局能够实现最佳的空间利用效果。通过引入智能化空调系统、光照调节系统等先进技术，我们能够精准地控制室内环境，同时避免了传统设计中可能存在的冗余空间。这一智能设计理念将使得每平方米的建筑空间都能够被最充分地利用，实现能耗的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灵活设备布局与多功能空间设计</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其次，在涡轮风扇发动机项目的设备规划和空间设计中，我们将采取灵活设备布局的措施。设备布局将根据实际需求进行灵活设计，避免不必要的浪费。通过合理规划设备摆放位置，我们将提高设备的利用率，减少设备间距，以确保涡轮风扇发动机项目的生产效率和能源利用效率得到最大程度的提升。同时，我们将引入多功能空间设计理念，使得建筑内部空间具备多种功能。这样的设计能够减少不同功能区域之间的空间浪费，进而提高整体空间利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共享设施与垂直建筑设计的创新应用</w:t>
      </w:r>
    </w:p>
    <w:p>
      <w:pPr>
        <w:ind w:firstLine="560" w:firstLineChars="200"/>
        <w:rPr>
          <w:rFonts w:ascii="仿宋" w:eastAsia="仿宋" w:hAnsi="仿宋" w:cs="仿宋" w:hint="eastAsia"/>
          <w:sz w:val="28"/>
        </w:rPr>
      </w:pPr>
      <w:r>
        <w:rPr>
          <w:rFonts w:ascii="仿宋" w:eastAsia="仿宋" w:hAnsi="仿宋" w:cs="仿宋" w:hint="eastAsia"/>
          <w:sz w:val="28"/>
          <w:lang w:eastAsia="zh-CN"/>
        </w:rPr>
        <w:t>进一步，我们计划在涡轮风扇发动机项目内部引入共享设施的概念，例如共享会议室、办公区等。通过这种方式，我们可以减少对资源的重复建设，提高资源共享效率，从而减小涡轮风扇发动机项目整体用地需求。此外，我们将采用垂直建筑设计的创新应用，特别是在空间受限的情况下。通过提高建筑的垂直高度，我们能够在有限的占地面积内实现更大程度上的用地节约，有效降低对土地资源的压力。</w:t>
      </w:r>
    </w:p>
    <w:p>
      <w:pPr>
        <w:pStyle w:val="Heading2"/>
        <w:ind w:firstLine="560" w:firstLineChars="200"/>
        <w:rPr>
          <w:rFonts w:ascii="仿宋" w:eastAsia="仿宋" w:hAnsi="仿宋" w:cs="仿宋" w:hint="eastAsia"/>
          <w:sz w:val="28"/>
          <w:lang w:eastAsia="zh-CN"/>
        </w:rPr>
      </w:pPr>
      <w:bookmarkStart w:id="6" w:name="_Toc29231"/>
      <w:r>
        <w:rPr>
          <w:rFonts w:ascii="仿宋" w:eastAsia="仿宋" w:hAnsi="仿宋" w:cs="仿宋" w:hint="eastAsia"/>
          <w:sz w:val="28"/>
          <w:lang w:eastAsia="zh-CN"/>
        </w:rPr>
        <w:t>(四)、总图布置方案</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功能分区规划： 在涡轮风扇发动机项目的总图布置中，我们将不同功能区域进行明确的规划，以最大程度满足涡轮风扇发动机项目的多元需求。生产区将被合理布置，确保生产线的顺畅运作；办公区域将被设计成开放、灵活的办公空间，促进团队协作；休闲区域将被设置为员工放松休息的场所，提高员工工作舒适度。</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交通与通道设计：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将精心设计交通与通道系统，确保不同功能区域之间的交通畅通无阻。主要通道将被宽敞设计，以容纳员工和物流的流动；次要通道将连接各个功能区，确保便捷的移动路径。这样的设计有助于提高整体运营效率，降低工作中的阻力。</w:t>
      </w:r>
    </w:p>
    <w:p>
      <w:pPr>
        <w:ind w:firstLine="560" w:firstLineChars="200"/>
        <w:rPr>
          <w:rFonts w:ascii="仿宋" w:eastAsia="仿宋" w:hAnsi="仿宋" w:cs="仿宋" w:hint="eastAsia"/>
          <w:sz w:val="28"/>
        </w:rPr>
      </w:pPr>
      <w:r>
        <w:rPr>
          <w:rFonts w:ascii="仿宋" w:eastAsia="仿宋" w:hAnsi="仿宋" w:cs="仿宋" w:hint="eastAsia"/>
          <w:sz w:val="28"/>
          <w:lang w:eastAsia="zh-CN"/>
        </w:rPr>
        <w:t>建筑空间组织： 在总图布置方案中，我们将注重建筑空间的组织，确保建筑之间的布局和高度相互协调。高度差异将被合理利用，形成动态的建筑群体。通过巧妙的建筑组织，我们旨在提高空间利用效率，同时创造一个宜人、舒适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绿化与景观设计： 我们将在总图中融入绿化与景观设计，以打造宜人的工作环境。绿化带将被合理设置，增添自然元素；景观点将点缀在办公区域，提升员工的工作满意度。通过这些设计元素，我们旨在创造一个宜人、绿意盎然的工作场所，激发员工的创造力和活力。</w:t>
      </w:r>
    </w:p>
    <w:p>
      <w:pPr>
        <w:ind w:firstLine="560" w:firstLineChars="200"/>
        <w:rPr>
          <w:rFonts w:ascii="仿宋" w:eastAsia="仿宋" w:hAnsi="仿宋" w:cs="仿宋" w:hint="eastAsia"/>
          <w:sz w:val="28"/>
        </w:rPr>
      </w:pPr>
      <w:r>
        <w:rPr>
          <w:rFonts w:ascii="仿宋" w:eastAsia="仿宋" w:hAnsi="仿宋" w:cs="仿宋" w:hint="eastAsia"/>
          <w:sz w:val="28"/>
          <w:lang w:eastAsia="zh-CN"/>
        </w:rPr>
        <w:t>紧急疏散通道： 安全是总图布置中的首要考虑因素。我们将合理规划紧急疏散通道，确保在紧急情况下员工能够快速安全地疏散。紧急通道将被明确标识，并与灭火器材等安全设备相配合，以最大程度减少潜在的安全风险。</w:t>
      </w:r>
    </w:p>
    <w:p>
      <w:pPr>
        <w:pStyle w:val="Heading2"/>
        <w:ind w:firstLine="560" w:firstLineChars="200"/>
        <w:rPr>
          <w:rFonts w:ascii="仿宋" w:eastAsia="仿宋" w:hAnsi="仿宋" w:cs="仿宋" w:hint="eastAsia"/>
          <w:sz w:val="28"/>
          <w:lang w:eastAsia="zh-CN"/>
        </w:rPr>
      </w:pPr>
      <w:bookmarkStart w:id="7" w:name="_Toc1114"/>
      <w:r>
        <w:rPr>
          <w:rFonts w:ascii="仿宋" w:eastAsia="仿宋" w:hAnsi="仿宋" w:cs="仿宋" w:hint="eastAsia"/>
          <w:sz w:val="28"/>
          <w:lang w:eastAsia="zh-CN"/>
        </w:rPr>
        <w:t>(五)、选址综合评价</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市场因素： 我们首先关注市场因素，包括潜在客户分布、竞争对手位置、市场需求等。通过深入的市场调研，我们能够更准确地评估选址对于市场开拓和产品销售的影响，确保涡轮风扇发动机项目能够在有利的市场环境中蓬勃发展。</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交通便利性：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选址的交通便利性直接关系到物流运输和员工的出行。我们将评估选址周边的交通网络，包括高速公路、铁路、港口等，以确保原材料和成品的流通畅通，并为员工提供便捷的通勤条件。</w:t>
      </w:r>
    </w:p>
    <w:p>
      <w:pPr>
        <w:ind w:firstLine="560" w:firstLineChars="200"/>
        <w:rPr>
          <w:rFonts w:ascii="仿宋" w:eastAsia="仿宋" w:hAnsi="仿宋" w:cs="仿宋" w:hint="eastAsia"/>
          <w:sz w:val="28"/>
        </w:rPr>
      </w:pPr>
      <w:r>
        <w:rPr>
          <w:rFonts w:ascii="仿宋" w:eastAsia="仿宋" w:hAnsi="仿宋" w:cs="仿宋" w:hint="eastAsia"/>
          <w:sz w:val="28"/>
          <w:lang w:eastAsia="zh-CN"/>
        </w:rPr>
        <w:t>环保影响： 涡轮风扇发动机项目对环境的影响是综合评价的重要因素之一。我们将详细考虑选址周边的自然环境、生态保护区、水源地等情况，确保涡轮风扇发动机项目的建设和运营对环境影响最小化，并符合当地的环保法规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政策法规： 对选址的评价还需充分考虑当地政府的产业政策和法规。我们将详细了解涡轮风扇发动机项目所在地的相关政策，确保涡轮风扇发动机项目的规划和运营与当地法规相符，降低不必要的法律风险。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社会稳定性： 考虑到社会稳定性对企业运营的重要性，我们将评估选址地区的社会安全情况、劳工关系、社区反馈等方面，以确保涡轮风扇发动机项目的建设和运营不会受到社会稳定性的负面影响。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用地成本： 最后，我们将综合考虑用地成本，包括土地购置费用、土地开发成本等。通过对用地成本的详细评估，我们能够做出更为精确的经济效益分析，为涡轮风扇发动机项目的投资决策提供有力支持。</w:t>
      </w:r>
    </w:p>
    <w:p>
      <w:pPr>
        <w:pStyle w:val="Heading1"/>
        <w:ind w:firstLine="560" w:firstLineChars="200"/>
        <w:rPr>
          <w:rFonts w:ascii="仿宋" w:eastAsia="仿宋" w:hAnsi="仿宋" w:cs="仿宋" w:hint="eastAsia"/>
          <w:sz w:val="28"/>
          <w:lang w:eastAsia="zh-CN"/>
        </w:rPr>
      </w:pPr>
      <w:bookmarkStart w:id="8" w:name="_Toc31113"/>
      <w:r>
        <w:rPr>
          <w:rFonts w:ascii="仿宋" w:eastAsia="仿宋" w:hAnsi="仿宋" w:cs="仿宋" w:hint="eastAsia"/>
          <w:sz w:val="28"/>
          <w:lang w:eastAsia="zh-CN"/>
        </w:rPr>
        <w:t>二、涡轮风扇发动机项目文档管理</w:t>
      </w:r>
      <w:bookmarkEnd w:id="8"/>
    </w:p>
    <w:p>
      <w:pPr>
        <w:pStyle w:val="Heading2"/>
        <w:rPr>
          <w:rFonts w:ascii="仿宋" w:eastAsia="仿宋" w:hAnsi="仿宋" w:cs="仿宋" w:hint="eastAsia"/>
          <w:lang w:eastAsia="zh-CN"/>
        </w:rPr>
      </w:pPr>
      <w:bookmarkStart w:id="9" w:name="_Toc8218"/>
      <w:r>
        <w:rPr>
          <w:rFonts w:ascii="仿宋" w:eastAsia="仿宋" w:hAnsi="仿宋" w:cs="仿宋" w:hint="eastAsia"/>
          <w:lang w:eastAsia="zh-CN"/>
        </w:rPr>
        <w:t>(一)、文档编制与审查</w:t>
      </w:r>
      <w:bookmarkEnd w:id="9"/>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涡轮风扇发动机项目高度重视文档的质量和准确性，以支持涡轮风扇发动机项目的各项活动和决策。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pPr>
      <w:r>
        <w:rPr>
          <w:rFonts w:ascii="仿宋" w:eastAsia="仿宋" w:hAnsi="仿宋" w:cs="仿宋" w:hint="eastAsia"/>
          <w:sz w:val="28"/>
          <w:lang w:eastAsia="zh-CN"/>
        </w:rPr>
        <w:t>涡轮风扇发动机项目文档的编制始于涡轮风扇发动机项目计划的初期，我们制定了详细的文档编制计划，明确了每个文档的内容、格式和编写责任人。在涡轮风扇发动机项目启动阶段，我们首先编制了涡轮风扇发动机项目章程，明确定义了涡轮风扇发动机项目的目标、范围、风险等关键要素。随后，涡轮风扇发动机项目团队根据计划陆续编制了需求文档、设计文档、测试文档等各类文档，确保涡轮风扇发动机项目的每个阶段都有清晰的文档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编制过程中，我们注重文档的一致性和规范性。通过建立统一的文档模板和规范，我们确保了不同文档之间的协调一致，提高了文档的可读性和可维护性。同时，编制过程中进行多轮的内部审查，保证了文档的质量和准确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文档审查</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审查是涡轮风扇发动机项目管理中的重要环节，旨在确保涡轮风扇发动机项目文档符合质量标准和涡轮风扇发动机项目需求。在涡轮风扇发动机项目团队内部，我们实施了多层次的文档审查机制。首先，由文档编制者进行自审，确保文档的完整性和逻辑性。随后，进行同行审查，由团队其他成员进行评审，提出修改建议。</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除了内部审查，我们还进行了外部审查，邀请涡轮风扇发动机项目相关利益方和专业领域的专家对文档进行独立审查。这有助于获取更全面、客观的反馈，确保涡轮风扇发动机项目文档不仅符合内部标准，也满足外部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涡轮风扇发动机项目在文档编制与审查方面建立了严格的管理机制，通过规范的流程和多维度的审查，确保涡轮风扇发动机项目文档的质量、准确性和可靠性，为涡轮风扇发动机项目的顺利推进提供了有力支持。</w:t>
      </w:r>
    </w:p>
    <w:p>
      <w:pPr>
        <w:pStyle w:val="Heading2"/>
        <w:ind w:firstLine="560" w:firstLineChars="200"/>
        <w:rPr>
          <w:rFonts w:ascii="仿宋" w:eastAsia="仿宋" w:hAnsi="仿宋" w:cs="仿宋" w:hint="eastAsia"/>
          <w:sz w:val="28"/>
          <w:lang w:eastAsia="zh-CN"/>
        </w:rPr>
      </w:pPr>
      <w:bookmarkStart w:id="10" w:name="_Toc15994"/>
      <w:r>
        <w:rPr>
          <w:rFonts w:ascii="仿宋" w:eastAsia="仿宋" w:hAnsi="仿宋" w:cs="仿宋" w:hint="eastAsia"/>
          <w:sz w:val="28"/>
          <w:lang w:eastAsia="zh-CN"/>
        </w:rPr>
        <w:t>(二)、文档发布与分发</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在涡轮风扇发动机项目中，我们致力于优化文档发布与分发过程，以确保信息的高效传递和团队间协作的顺畅进行。以下是我们采取的关键优化策略：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定期更新发布计划： 我们制定了定期的文档发布计划，明确了每个阶段需要发布的文档类型和内容。这有助于预先规划，保证了信息的有序传递。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2. 多渠道发布： 我们通过多渠道发布文档，包括电子邮件、涡轮风扇发动机项目管理平台、内部网站等，以满足不同团队成员的偏好和需求。多渠道发布确保了信息的全面覆盖。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3. 智能文档索引系统： 我们引入了智能文档索引系统，通过先进的分类和标签技术，使文档易于查找和管理。成员可以根据需要快速定位所需信息，提高了工作效率。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强化权限管理： 我们采用了精细的权限控制，确保只有授权人员可以访问敏感信息。这种安全措施保护了涡轮风扇发动机项目文档的机密性，防止了未经授权的信息泄露。</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5.</w:t>
      </w:r>
      <w:r>
        <w:rPr>
          <w:rFonts w:ascii="仿宋" w:eastAsia="仿宋" w:hAnsi="仿宋" w:cs="仿宋" w:hint="eastAsia"/>
          <w:sz w:val="28"/>
          <w:lang w:eastAsia="zh-CN"/>
        </w:rPr>
        <w:t xml:space="preserve"> 持续改进机制：</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我们设立了定期的文档发布评估机制，收集用户反馈和建议。通过不断优化发布与分发策略，我们确保了整个文档管理流程的持续改进。</w:t>
      </w:r>
    </w:p>
    <w:p>
      <w:pPr>
        <w:pStyle w:val="Heading2"/>
        <w:ind w:firstLine="560" w:firstLineChars="200"/>
        <w:rPr>
          <w:rFonts w:ascii="仿宋" w:eastAsia="仿宋" w:hAnsi="仿宋" w:cs="仿宋" w:hint="eastAsia"/>
          <w:sz w:val="28"/>
          <w:lang w:eastAsia="zh-CN"/>
        </w:rPr>
      </w:pPr>
      <w:bookmarkStart w:id="11" w:name="_Toc32717"/>
      <w:r>
        <w:rPr>
          <w:rFonts w:ascii="仿宋" w:eastAsia="仿宋" w:hAnsi="仿宋" w:cs="仿宋" w:hint="eastAsia"/>
          <w:sz w:val="28"/>
          <w:lang w:eastAsia="zh-CN"/>
        </w:rPr>
        <w:t>(三)、文档存档与归档</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文档存档与归档是涡轮风扇发动机项目生命周期中一个至关重要的环节，直接关系到涡轮风扇发动机项目信息的长期保存和历史记录的完整性。在涡轮风扇发动机项目中，我们实施了一系列有效的文档存档与归档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存档目标明确： 我们明确定义了文档存档的目标，包括但不限于法规合规要求、未来审计需求以及知识管理的需要。这确保了存档的目的明确、合理。</w:t>
      </w:r>
    </w:p>
    <w:p>
      <w:pPr>
        <w:ind w:firstLine="560" w:firstLineChars="200"/>
        <w:rPr>
          <w:rFonts w:ascii="仿宋" w:eastAsia="仿宋" w:hAnsi="仿宋" w:cs="仿宋" w:hint="eastAsia"/>
          <w:sz w:val="28"/>
        </w:rPr>
      </w:pPr>
      <w:r>
        <w:rPr>
          <w:rFonts w:ascii="仿宋" w:eastAsia="仿宋" w:hAnsi="仿宋" w:cs="仿宋" w:hint="eastAsia"/>
          <w:sz w:val="28"/>
          <w:lang w:eastAsia="zh-CN"/>
        </w:rPr>
        <w:t>2. 存档周期规划： 针对不同类型的文档，我们设立了合理的存档周期，根据文档的重要性和保留价值制定了详细的规划。这有助于避免信息过时和冗余。</w:t>
      </w:r>
    </w:p>
    <w:p>
      <w:pPr>
        <w:ind w:firstLine="560" w:firstLineChars="200"/>
        <w:rPr>
          <w:rFonts w:ascii="仿宋" w:eastAsia="仿宋" w:hAnsi="仿宋" w:cs="仿宋" w:hint="eastAsia"/>
          <w:sz w:val="28"/>
        </w:rPr>
      </w:pPr>
      <w:r>
        <w:rPr>
          <w:rFonts w:ascii="仿宋" w:eastAsia="仿宋" w:hAnsi="仿宋" w:cs="仿宋" w:hint="eastAsia"/>
          <w:sz w:val="28"/>
          <w:lang w:eastAsia="zh-CN"/>
        </w:rPr>
        <w:t>3. 存档标准制定： 我们建立了文档存档的标准，明确了归档文件的格式、命名规范和目录结构。标准化的存档过程有助于提高文件检索的效率。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智能存档系统应用： 引入了智能存档系统，采用先进的文档识别技术和元数据管理。这提高了存档效率，确保了文档的准确存储和检索。</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5.</w:t>
      </w:r>
      <w:r>
        <w:rPr>
          <w:rFonts w:ascii="仿宋" w:eastAsia="仿宋" w:hAnsi="仿宋" w:cs="仿宋" w:hint="eastAsia"/>
          <w:sz w:val="28"/>
          <w:lang w:eastAsia="zh-CN"/>
        </w:rPr>
        <w:t xml:space="preserve"> 合规与安全保障：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我们确保文档存档过程符合相关法规合规要求，特别关注信息安全和隐私保护。文档的存档和归档过程经过多层次的权限验证，确保了信息的机密性和完整性。</w:t>
      </w:r>
    </w:p>
    <w:p>
      <w:pPr>
        <w:ind w:firstLine="560" w:firstLineChars="200"/>
        <w:rPr>
          <w:rFonts w:ascii="仿宋" w:eastAsia="仿宋" w:hAnsi="仿宋" w:cs="仿宋" w:hint="eastAsia"/>
          <w:sz w:val="28"/>
        </w:rPr>
      </w:pPr>
      <w:r>
        <w:rPr>
          <w:rFonts w:ascii="仿宋" w:eastAsia="仿宋" w:hAnsi="仿宋" w:cs="仿宋" w:hint="eastAsia"/>
          <w:sz w:val="28"/>
          <w:lang w:eastAsia="zh-CN"/>
        </w:rPr>
        <w:t>6. 定期存档检查： 我们制定了定期的文档存档检查机制，以确保存档文件的完整性和一致性。对存档文件进行定期审查，发现并纠正潜在问题。</w:t>
      </w:r>
    </w:p>
    <w:p>
      <w:pPr>
        <w:pStyle w:val="Heading1"/>
        <w:ind w:firstLine="560" w:firstLineChars="200"/>
        <w:rPr>
          <w:rFonts w:ascii="仿宋" w:eastAsia="仿宋" w:hAnsi="仿宋" w:cs="仿宋" w:hint="eastAsia"/>
          <w:sz w:val="28"/>
          <w:lang w:eastAsia="zh-CN"/>
        </w:rPr>
      </w:pPr>
      <w:bookmarkStart w:id="12" w:name="_Toc11889"/>
      <w:r>
        <w:rPr>
          <w:rFonts w:ascii="仿宋" w:eastAsia="仿宋" w:hAnsi="仿宋" w:cs="仿宋" w:hint="eastAsia"/>
          <w:sz w:val="28"/>
          <w:lang w:eastAsia="zh-CN"/>
        </w:rPr>
        <w:t>三、涡轮风扇发动机项目绩效评估</w:t>
      </w:r>
      <w:bookmarkEnd w:id="12"/>
    </w:p>
    <w:p>
      <w:pPr>
        <w:pStyle w:val="Heading2"/>
        <w:rPr>
          <w:rFonts w:ascii="仿宋" w:eastAsia="仿宋" w:hAnsi="仿宋" w:cs="仿宋" w:hint="eastAsia"/>
          <w:lang w:eastAsia="zh-CN"/>
        </w:rPr>
      </w:pPr>
      <w:bookmarkStart w:id="13" w:name="_Toc13022"/>
      <w:r>
        <w:rPr>
          <w:rFonts w:ascii="仿宋" w:eastAsia="仿宋" w:hAnsi="仿宋" w:cs="仿宋" w:hint="eastAsia"/>
          <w:lang w:eastAsia="zh-CN"/>
        </w:rPr>
        <w:t>(一)、绩效评估指标</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在涡轮风扇发动机项目中，我们设计了一套全面的绩效评估指标，以确保涡轮风扇发动机项目的可控和成功交付。这些指标跨足涡轮风扇发动机项目目标、成本、进度和质量等多个维度，为我们提供了全面洞察涡轮风扇发动机项目的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涡轮风扇发动机项目目标达成率是我们关注的首要指标。我们设定了明确的目标，并通过定期监测和评估，迅速发现并应对潜在的目标偏差。这为涡轮风扇发动机项目的整体有效管理提供了坚实基础，确保交付的成果符合质量标准和客户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成本绩效是另一个核心关注点。通过实际成本与预算成本的对比分析，我们深入了解成本差异的原因，及时调整资源分配，保持涡轮风扇发动机项目在经济效益方面的合理水平。</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涡轮风扇发动机项目进度作为关键的绩效指标之一，得到了精心的关注。我们制定了详细的涡轮风扇发动机项目进度计划，并设立了进度符合度指标，确保实际进度与计划进度保持一致。这使我们能够快速发现和解决潜在的进度问题，保持涡轮风扇发动机项目的正常推进。</w:t>
      </w:r>
    </w:p>
    <w:p>
      <w:pPr>
        <w:ind w:firstLine="560" w:firstLineChars="200"/>
        <w:rPr>
          <w:rFonts w:ascii="仿宋" w:eastAsia="仿宋" w:hAnsi="仿宋" w:cs="仿宋" w:hint="eastAsia"/>
          <w:sz w:val="28"/>
        </w:rPr>
      </w:pPr>
      <w:r>
        <w:rPr>
          <w:rFonts w:ascii="仿宋" w:eastAsia="仿宋" w:hAnsi="仿宋" w:cs="仿宋" w:hint="eastAsia"/>
          <w:sz w:val="28"/>
          <w:lang w:eastAsia="zh-CN"/>
        </w:rPr>
        <w:t>质量指标是我们评估涡轮风扇发动机项目绩效的不可或缺的一环。我们引入了一系列的质量标准和客户满意度指标，以确保涡轮风扇发动机项目交付的成果在质量上达到或超越预期水平。通过持续监测这些指标，我们努力提升涡轮风扇发动机项目整体质量水平，为涡轮风扇发动机项目的成功交付提供有力保障。通过这些科学且全面的绩效评估，我们能够更好地引导涡轮风扇发动机项目的持续改进，确保涡轮风扇发动机项目目标的顺利达成。</w:t>
      </w:r>
    </w:p>
    <w:p>
      <w:pPr>
        <w:pStyle w:val="Heading2"/>
        <w:ind w:firstLine="560" w:firstLineChars="200"/>
        <w:rPr>
          <w:rFonts w:ascii="仿宋" w:eastAsia="仿宋" w:hAnsi="仿宋" w:cs="仿宋" w:hint="eastAsia"/>
          <w:sz w:val="28"/>
          <w:lang w:eastAsia="zh-CN"/>
        </w:rPr>
      </w:pPr>
      <w:bookmarkStart w:id="14" w:name="_Toc31734"/>
      <w:r>
        <w:rPr>
          <w:rFonts w:ascii="仿宋" w:eastAsia="仿宋" w:hAnsi="仿宋" w:cs="仿宋" w:hint="eastAsia"/>
          <w:sz w:val="28"/>
          <w:lang w:eastAsia="zh-CN"/>
        </w:rPr>
        <w:t>(二)、绩效评估方法</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绩效评估是涡轮风扇发动机项目中的关键环节，为确保涡轮风扇发动机项目达到预期目标，我们采用了多层次、多维度的绩效评估方法。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从定性角度来看，我们注重涡轮风扇发动机项目的战略目标对齐，确保每个决策和行动都与涡轮风扇发动机项目整体目标保持一致。团队会定期召开战略对齐会议，审视当前工作与涡轮风扇发动机项目战略是否保持一致，以及是否需要调整战略方向。</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定量方面，我们设计了一系列关键绩效指标（KPIs），涵盖涡轮风扇发动机项目进度、质量、成本和风险等方面。这些指标通过数据收集和分析，为涡轮风扇发动机项目管理团队提供了客观的评估依据。例如，我们通过涡轮风扇发动机项目管理软件追踪进度，使用成本绩效分析（CPI）评估成本控制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不仅仅停留在涡轮风扇发动机项目内部，还考虑了涡轮风扇发动机项目对外部环境的影响。我们定期进行干系人满意度调查，以了解各利益相关方对涡轮风扇发动机项目的期望和满意度，并及时做出调整。</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此外，我们采用敏捷方法，进行短周期的迭代和回顾。每个迭代结束后，团队会进行回顾会议，总结经验教训，识别可以改进的地方，并在下一轮迭代中进行优化。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这种多层次、多角度的绩效评估方法，使得我们能够全面了解涡轮风扇发动机项目的运行状态，及时做出调整，确保涡轮风扇发动机项目在不断变化的环境中保持稳健前行。</w:t>
      </w:r>
    </w:p>
    <w:p>
      <w:pPr>
        <w:pStyle w:val="Heading2"/>
        <w:ind w:firstLine="560" w:firstLineChars="200"/>
        <w:rPr>
          <w:rFonts w:ascii="仿宋" w:eastAsia="仿宋" w:hAnsi="仿宋" w:cs="仿宋" w:hint="eastAsia"/>
          <w:sz w:val="28"/>
          <w:lang w:eastAsia="zh-CN"/>
        </w:rPr>
      </w:pPr>
      <w:bookmarkStart w:id="15" w:name="_Toc18242"/>
      <w:r>
        <w:rPr>
          <w:rFonts w:ascii="仿宋" w:eastAsia="仿宋" w:hAnsi="仿宋" w:cs="仿宋" w:hint="eastAsia"/>
          <w:sz w:val="28"/>
          <w:lang w:eastAsia="zh-CN"/>
        </w:rPr>
        <w:t>(三)、绩效评估周期</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为了确保涡轮风扇发动机项目的有效管理和不断优化，我们采用了精心设计的绩效评估周期。这个周期旨在实现灵活、实时和全面的评估，以适应涡轮风扇发动机项目执行中的各种挑战。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灵活的周期设计</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绩效评估周期的设计考虑到涡轮风扇发动机项目的不同需求，分为短期、中期和长期。短期评估关注每个迭代或工作周期，以及时发现和解决当前任务中的问题。中期评估涵盖几个迭代，深入了解整体涡轮风扇发动机项目的趋势和性能。长期评估则着眼于整个涡轮风扇发动机项目阶段，确保涡轮风扇发动机项目目标的一致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实时信息反馈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强调实时性的信息反馈，通过采用先进的涡轮风扇发动机项目管理工具和协作平台，团队成员能够随时更新和分享涡轮风扇发动机项目数据。这种实时性的反馈机制使我们能够及时察觉潜在问题，快速调整，保持涡轮风扇发动机项目的稳健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决策制定与团队学习</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与涡轮风扇发动机项目的决策制定密不可分。每个周期的涡轮风扇发动机项目回顾会议成为集体总结经验、识别问题深层次原因并找到创新解决方案的平台。这种定期的反思与调整机制使涡轮风扇发动机项目能够不断学习、进化，以更好地适应变化的环境。</w:t>
      </w:r>
    </w:p>
    <w:p>
      <w:pPr>
        <w:pStyle w:val="Heading1"/>
        <w:ind w:firstLine="560" w:firstLineChars="200"/>
        <w:rPr>
          <w:rFonts w:ascii="仿宋" w:eastAsia="仿宋" w:hAnsi="仿宋" w:cs="仿宋" w:hint="eastAsia"/>
          <w:sz w:val="28"/>
          <w:lang w:eastAsia="zh-CN"/>
        </w:rPr>
      </w:pPr>
      <w:bookmarkStart w:id="16" w:name="_Toc13460"/>
      <w:r>
        <w:rPr>
          <w:rFonts w:ascii="仿宋" w:eastAsia="仿宋" w:hAnsi="仿宋" w:cs="仿宋" w:hint="eastAsia"/>
          <w:sz w:val="28"/>
          <w:lang w:eastAsia="zh-CN"/>
        </w:rPr>
        <w:t>四、工艺说明</w:t>
      </w:r>
      <w:bookmarkEnd w:id="16"/>
    </w:p>
    <w:p>
      <w:pPr>
        <w:pStyle w:val="Heading2"/>
        <w:rPr>
          <w:rFonts w:ascii="仿宋" w:eastAsia="仿宋" w:hAnsi="仿宋" w:cs="仿宋" w:hint="eastAsia"/>
          <w:lang w:eastAsia="zh-CN"/>
        </w:rPr>
      </w:pPr>
      <w:bookmarkStart w:id="17" w:name="_Toc30257"/>
      <w:r>
        <w:rPr>
          <w:rFonts w:ascii="仿宋" w:eastAsia="仿宋" w:hAnsi="仿宋" w:cs="仿宋" w:hint="eastAsia"/>
          <w:lang w:eastAsia="zh-CN"/>
        </w:rPr>
        <w:t>(一)、技术管理特点</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涡轮风扇发动机项目的技术管理特点体现在其创新导向。通过引入最先进的技术趋势和解决方案，涡轮风扇发动机项目致力于提升科技含量、提高质量和效率水平。这意味着我们将采用最新的工具和方法，确保涡轮风扇发动机项目在技术层面始终走在前沿，从而在竞争激烈的市场中脱颖而出。</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其次，整合性策略是涡轮风扇发动机项目技术管理的显著特征。通过整合不同领域的技术资源，我们实现了跨学科的协同工作。这有助于优化技术架构，提高整体效能。此外，整合性策略还促进了不同技术团队之间的紧密沟通和高效合作，确保涡轮风扇发动机项目各方面的技术都能得到协同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管理的第三个显著特点是持续优化。为了保持竞争力，我们将建立健全的技术监测体系，定期评估和更新涡轮风扇发动机项目所采用的技术。通过不断优化技术方案，涡轮风扇发动机项目将能够灵活应对市场和行业的变化，确保技术一直处于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另一方面，风险管理在技术管理中也占据重要地位。涡轮风扇发动机项目团队将在涡轮风扇发动机项目初期识别可能的技术风险，并采取相应的预防和应对措施。通过建立健全的风险评估机制，涡轮风扇发动机项目能够在实施过程中及时发现并解决潜在的技术问题，保障涡轮风扇发动机项目技术实施的平稳进行。</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独特的技术管理特点，我们确信在涡轮风扇发动机项目中，技术将成为涡轮风扇发动机项目成功的有力支持。这一深度剖析揭示了技术管理在涡轮风扇发动机项目实施中的关键作用，为涡轮风扇发动机项目的技术基础奠定了坚实的基础。</w:t>
      </w:r>
    </w:p>
    <w:p>
      <w:pPr>
        <w:pStyle w:val="Heading2"/>
        <w:ind w:firstLine="560" w:firstLineChars="200"/>
        <w:rPr>
          <w:rFonts w:ascii="仿宋" w:eastAsia="仿宋" w:hAnsi="仿宋" w:cs="仿宋" w:hint="eastAsia"/>
          <w:sz w:val="28"/>
          <w:lang w:eastAsia="zh-CN"/>
        </w:rPr>
      </w:pPr>
      <w:bookmarkStart w:id="18" w:name="_Toc28430"/>
      <w:r>
        <w:rPr>
          <w:rFonts w:ascii="仿宋" w:eastAsia="仿宋" w:hAnsi="仿宋" w:cs="仿宋" w:hint="eastAsia"/>
          <w:sz w:val="28"/>
          <w:lang w:eastAsia="zh-CN"/>
        </w:rPr>
        <w:t>(二)、涡轮风扇发动机项目工艺技术设计方案</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对于生产技术方案的选用，涡轮风扇发动机项目将遵循“利用资源”的原则，选择当前较先进的集散型控制系统。这系统能够全面掌控整个生产线的各项工艺参数，确保产品质量稳定在高水平，同时降低物料的消耗。这一决策旨在通过高效的控制系统实现生产过程的优化，提高产品生产的效率和质量。</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https://d.book118.com/666102113114010042</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涡轮风扇发动机项目计划设计方案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涡轮风扇发动机项目计划设计方案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涡轮风扇发动机项目计划设计方案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涡轮风扇发动机项目计划设计方案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涡轮风扇发动机项目计划设计方案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涡轮风扇发动机项目计划设计方案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涡轮风扇发动机项目计划设计方案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涡轮风扇发动机项目计划设计方案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涡轮风扇发动机项目计划设计方案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涡轮风扇发动机项目计划设计方案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涡轮风扇发动机项目计划设计方案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涡轮风扇发动机项目计划设计方案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涡轮风扇发动机项目计划设计方案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涡轮风扇发动机项目计划设计方案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涡轮风扇发动机项目计划设计方案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涡轮风扇发动机项目计划设计方案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涡轮风扇发动机项目计划设计方案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15DB7059"/>
    <w:rsid w:val="15DB7059"/>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666102113114010042"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22</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2024-01-28T05:07:00Z</dcterms:created>
  <dcterms:modified xsi:type="dcterms:W3CDTF">2024-01-28T05:07:50Z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A4005F78A8FA47D7A84BB832C8AF0BA7_11</vt:lpwstr>
  </property>
  <property fmtid="{D5CDD505-2E9C-101B-9397-08002B2CF9AE}" pid="3" name="KSOProductBuildVer">
    <vt:lpwstr>2052-12.1.0.16120</vt:lpwstr>
  </property>
</Properties>
</file>