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525" w:lineRule="exact"/>
        <w:ind w:left="1287" w:right="1129" w:firstLine="0"/>
        <w:jc w:val="center"/>
        <w:rPr>
          <w:rFonts w:ascii="MS Gothic" w:eastAsia="MS Gothic" w:hint="eastAsia"/>
          <w:b/>
          <w:sz w:val="32"/>
        </w:rPr>
      </w:pPr>
      <w:r>
        <w:rPr>
          <w:rFonts w:ascii="Microsoft JhengHei" w:eastAsia="Microsoft JhengHei"/>
          <w:b/>
          <w:spacing w:val="-8"/>
          <w:sz w:val="32"/>
        </w:rPr>
        <w:t>S320</w:t>
      </w:r>
      <w:r>
        <w:rPr>
          <w:rFonts w:ascii="Microsoft JhengHei" w:eastAsia="Microsoft JhengHei"/>
          <w:b/>
          <w:spacing w:val="-6"/>
          <w:sz w:val="32"/>
        </w:rPr>
        <w:t xml:space="preserve"> 线陕</w:t>
      </w:r>
      <w:r>
        <w:rPr>
          <w:rFonts w:ascii="MS Gothic" w:eastAsia="MS Gothic" w:hint="eastAsia"/>
          <w:b/>
          <w:spacing w:val="-8"/>
          <w:sz w:val="32"/>
        </w:rPr>
        <w:t>西</w:t>
      </w:r>
      <w:r>
        <w:rPr>
          <w:rFonts w:ascii="MS Gothic" w:eastAsia="MS Gothic" w:hint="eastAsia"/>
          <w:b/>
          <w:spacing w:val="-8"/>
          <w:sz w:val="32"/>
        </w:rPr>
        <w:t>彬</w:t>
      </w:r>
      <w:r>
        <w:rPr>
          <w:rFonts w:ascii="Microsoft JhengHei" w:eastAsia="Microsoft JhengHei"/>
          <w:b/>
          <w:spacing w:val="-8"/>
          <w:sz w:val="32"/>
        </w:rPr>
        <w:t>县</w:t>
      </w:r>
      <w:r>
        <w:rPr>
          <w:rFonts w:ascii="MS Gothic" w:eastAsia="MS Gothic" w:hint="eastAsia"/>
          <w:b/>
          <w:spacing w:val="-8"/>
          <w:sz w:val="32"/>
        </w:rPr>
        <w:t>至</w:t>
      </w:r>
      <w:r>
        <w:rPr>
          <w:rFonts w:ascii="Microsoft JhengHei" w:eastAsia="Microsoft JhengHei"/>
          <w:b/>
          <w:spacing w:val="-8"/>
          <w:sz w:val="32"/>
        </w:rPr>
        <w:t>华</w:t>
      </w:r>
      <w:r>
        <w:rPr>
          <w:rFonts w:ascii="MS Gothic" w:eastAsia="MS Gothic" w:hint="eastAsia"/>
          <w:b/>
          <w:spacing w:val="-8"/>
          <w:sz w:val="32"/>
        </w:rPr>
        <w:t>亭</w:t>
      </w:r>
      <w:r>
        <w:rPr>
          <w:rFonts w:ascii="MS Gothic" w:eastAsia="MS Gothic" w:hint="eastAsia"/>
          <w:b/>
          <w:spacing w:val="-8"/>
          <w:sz w:val="32"/>
        </w:rPr>
        <w:t>公</w:t>
      </w:r>
      <w:r>
        <w:rPr>
          <w:rFonts w:ascii="MS Gothic" w:eastAsia="MS Gothic" w:hint="eastAsia"/>
          <w:b/>
          <w:spacing w:val="-8"/>
          <w:sz w:val="32"/>
        </w:rPr>
        <w:t>路</w:t>
      </w:r>
      <w:r>
        <w:rPr>
          <w:rFonts w:ascii="MS Gothic" w:eastAsia="MS Gothic" w:hint="eastAsia"/>
          <w:b/>
          <w:spacing w:val="-8"/>
          <w:sz w:val="32"/>
        </w:rPr>
        <w:t>工</w:t>
      </w:r>
      <w:r>
        <w:rPr>
          <w:rFonts w:ascii="MS Gothic" w:eastAsia="MS Gothic" w:hint="eastAsia"/>
          <w:b/>
          <w:spacing w:val="-8"/>
          <w:sz w:val="32"/>
        </w:rPr>
        <w:t>程</w:t>
      </w:r>
      <w:r>
        <w:rPr>
          <w:rFonts w:ascii="MS Gothic" w:eastAsia="MS Gothic" w:hint="eastAsia"/>
          <w:b/>
          <w:spacing w:val="-8"/>
          <w:sz w:val="32"/>
        </w:rPr>
        <w:t>一</w:t>
      </w:r>
      <w:r>
        <w:rPr>
          <w:rFonts w:ascii="Microsoft JhengHei" w:eastAsia="Microsoft JhengHei"/>
          <w:b/>
          <w:spacing w:val="-8"/>
          <w:sz w:val="32"/>
        </w:rPr>
        <w:t>标</w:t>
      </w:r>
      <w:r>
        <w:rPr>
          <w:rFonts w:ascii="MS Gothic" w:eastAsia="MS Gothic" w:hint="eastAsia"/>
          <w:b/>
          <w:spacing w:val="-10"/>
          <w:sz w:val="32"/>
        </w:rPr>
        <w:t>段</w:t>
      </w:r>
    </w:p>
    <w:p>
      <w:pPr>
        <w:pStyle w:val="Heading1"/>
        <w:spacing w:before="64"/>
        <w:ind w:left="1287" w:right="1288"/>
        <w:jc w:val="center"/>
        <w:rPr>
          <w:rFonts w:ascii="MS Gothic" w:eastAsia="MS Gothic" w:hint="eastAsia"/>
        </w:rPr>
      </w:pPr>
      <w:r>
        <w:rPr>
          <w:rFonts w:ascii="MS Gothic" w:eastAsia="MS Gothic" w:hint="eastAsia"/>
          <w:w w:val="95"/>
        </w:rPr>
        <w:t>（</w:t>
      </w:r>
      <w:r>
        <w:rPr>
          <w:rFonts w:ascii="MS Gothic" w:eastAsia="MS Gothic" w:hint="eastAsia"/>
          <w:w w:val="95"/>
        </w:rPr>
        <w:t>灵</w:t>
      </w:r>
      <w:r>
        <w:rPr>
          <w:rFonts w:ascii="MS Gothic" w:eastAsia="MS Gothic" w:hint="eastAsia"/>
          <w:w w:val="95"/>
        </w:rPr>
        <w:t>台</w:t>
      </w:r>
      <w:r>
        <w:rPr>
          <w:rFonts w:ascii="MS Gothic" w:eastAsia="MS Gothic" w:hint="eastAsia"/>
          <w:spacing w:val="-8"/>
          <w:w w:val="95"/>
        </w:rPr>
        <w:t xml:space="preserve">段 </w:t>
      </w:r>
      <w:r>
        <w:rPr>
          <w:spacing w:val="-2"/>
          <w:w w:val="90"/>
        </w:rPr>
        <w:t>K0+000</w:t>
      </w:r>
      <w:r>
        <w:rPr>
          <w:rFonts w:ascii="MS Gothic" w:eastAsia="MS Gothic" w:hint="eastAsia"/>
          <w:spacing w:val="-2"/>
          <w:w w:val="90"/>
        </w:rPr>
        <w:t>～</w:t>
      </w:r>
      <w:r>
        <w:rPr>
          <w:spacing w:val="-2"/>
          <w:w w:val="90"/>
        </w:rPr>
        <w:t>K46+820</w:t>
      </w:r>
      <w:r>
        <w:rPr>
          <w:rFonts w:ascii="MS Gothic" w:eastAsia="MS Gothic" w:hint="eastAsia"/>
          <w:spacing w:val="-2"/>
          <w:w w:val="90"/>
        </w:rPr>
        <w:t>）</w:t>
      </w: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spacing w:before="3"/>
        <w:rPr>
          <w:rFonts w:ascii="MS Gothic"/>
          <w:b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98905</wp:posOffset>
            </wp:positionV>
            <wp:extent cx="2229258" cy="113385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258" cy="11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S Gothic"/>
          <w:b/>
        </w:rPr>
      </w:pPr>
    </w:p>
    <w:p>
      <w:pPr>
        <w:pStyle w:val="BodyText"/>
        <w:rPr>
          <w:rFonts w:ascii="MS Gothic"/>
          <w:b/>
        </w:rPr>
      </w:pPr>
    </w:p>
    <w:p>
      <w:pPr>
        <w:pStyle w:val="BodyText"/>
        <w:spacing w:before="10"/>
        <w:rPr>
          <w:rFonts w:ascii="MS Gothic"/>
          <w:b/>
        </w:rPr>
      </w:pPr>
    </w:p>
    <w:p>
      <w:pPr>
        <w:pStyle w:val="Title"/>
        <w:spacing w:line="170" w:lineRule="auto"/>
      </w:pPr>
      <w:r>
        <w:rPr>
          <w:spacing w:val="-18"/>
        </w:rPr>
        <w:t xml:space="preserve">水泉中桥 </w:t>
      </w:r>
      <w:r>
        <w:rPr>
          <w:spacing w:val="-12"/>
        </w:rPr>
        <w:t>1-2</w:t>
      </w:r>
      <w:r>
        <w:rPr>
          <w:spacing w:val="-12"/>
          <w:vertAlign w:val="superscript"/>
        </w:rPr>
        <w:t>#桩基</w:t>
      </w:r>
      <w:r>
        <w:rPr>
          <w:spacing w:val="-2"/>
          <w:vertAlign w:val="baseline"/>
        </w:rPr>
        <w:t>首件施工方案</w:t>
      </w:r>
    </w:p>
    <w:p>
      <w:pPr>
        <w:pStyle w:val="BodyText"/>
        <w:spacing w:before="12"/>
        <w:rPr>
          <w:rFonts w:ascii="Microsoft JhengHei"/>
          <w:b/>
          <w:sz w:val="112"/>
        </w:rPr>
      </w:pPr>
    </w:p>
    <w:p>
      <w:pPr>
        <w:spacing w:before="0" w:line="225" w:lineRule="auto"/>
        <w:ind w:left="830" w:right="830" w:firstLine="0"/>
        <w:jc w:val="center"/>
        <w:rPr>
          <w:rFonts w:ascii="MS Gothic" w:eastAsia="MS Gothic" w:hint="eastAsia"/>
          <w:b/>
          <w:sz w:val="36"/>
        </w:rPr>
      </w:pPr>
      <w:r>
        <w:rPr>
          <w:rFonts w:ascii="MS Gothic" w:eastAsia="MS Gothic" w:hint="eastAsia"/>
          <w:b/>
          <w:spacing w:val="-2"/>
          <w:sz w:val="36"/>
        </w:rPr>
        <w:t>甘</w:t>
      </w:r>
      <w:r>
        <w:rPr>
          <w:rFonts w:ascii="Microsoft JhengHei" w:eastAsia="Microsoft JhengHei"/>
          <w:b/>
          <w:spacing w:val="-2"/>
          <w:sz w:val="36"/>
        </w:rPr>
        <w:t>肃</w:t>
      </w:r>
      <w:r>
        <w:rPr>
          <w:rFonts w:ascii="MS Gothic" w:eastAsia="MS Gothic" w:hint="eastAsia"/>
          <w:b/>
          <w:spacing w:val="-2"/>
          <w:sz w:val="36"/>
        </w:rPr>
        <w:t>北</w:t>
      </w:r>
      <w:r>
        <w:rPr>
          <w:rFonts w:ascii="MS Gothic" w:eastAsia="MS Gothic" w:hint="eastAsia"/>
          <w:b/>
          <w:spacing w:val="-2"/>
          <w:sz w:val="36"/>
        </w:rPr>
        <w:t>方</w:t>
      </w:r>
      <w:r>
        <w:rPr>
          <w:rFonts w:ascii="MS Gothic" w:eastAsia="MS Gothic" w:hint="eastAsia"/>
          <w:b/>
          <w:spacing w:val="-2"/>
          <w:sz w:val="36"/>
        </w:rPr>
        <w:t>城</w:t>
      </w:r>
      <w:r>
        <w:rPr>
          <w:rFonts w:ascii="MS Gothic" w:eastAsia="MS Gothic" w:hint="eastAsia"/>
          <w:b/>
          <w:spacing w:val="-2"/>
          <w:sz w:val="36"/>
        </w:rPr>
        <w:t>建</w:t>
      </w:r>
      <w:r>
        <w:rPr>
          <w:rFonts w:ascii="MS Gothic" w:eastAsia="MS Gothic" w:hint="eastAsia"/>
          <w:b/>
          <w:spacing w:val="-2"/>
          <w:sz w:val="36"/>
        </w:rPr>
        <w:t>有</w:t>
      </w:r>
      <w:r>
        <w:rPr>
          <w:rFonts w:ascii="MS Gothic" w:eastAsia="MS Gothic" w:hint="eastAsia"/>
          <w:b/>
          <w:spacing w:val="-2"/>
          <w:sz w:val="36"/>
        </w:rPr>
        <w:t>限</w:t>
      </w:r>
      <w:r>
        <w:rPr>
          <w:rFonts w:ascii="MS Gothic" w:eastAsia="MS Gothic" w:hint="eastAsia"/>
          <w:b/>
          <w:spacing w:val="-2"/>
          <w:sz w:val="36"/>
        </w:rPr>
        <w:t>公</w:t>
      </w:r>
      <w:r>
        <w:rPr>
          <w:rFonts w:ascii="MS Gothic" w:eastAsia="MS Gothic" w:hint="eastAsia"/>
          <w:b/>
          <w:spacing w:val="-45"/>
          <w:sz w:val="36"/>
        </w:rPr>
        <w:t xml:space="preserve">司 </w:t>
      </w:r>
      <w:r>
        <w:rPr>
          <w:rFonts w:ascii="MS Gothic" w:eastAsia="MS Gothic" w:hint="eastAsia"/>
          <w:b/>
          <w:spacing w:val="-2"/>
          <w:sz w:val="36"/>
        </w:rPr>
        <w:t>S320</w:t>
      </w:r>
      <w:r>
        <w:rPr>
          <w:rFonts w:ascii="MS Gothic" w:eastAsia="MS Gothic" w:hint="eastAsia"/>
          <w:b/>
          <w:spacing w:val="-87"/>
          <w:sz w:val="36"/>
        </w:rPr>
        <w:t xml:space="preserve"> </w:t>
      </w:r>
      <w:r>
        <w:rPr>
          <w:rFonts w:ascii="Microsoft JhengHei" w:eastAsia="Microsoft JhengHei"/>
          <w:b/>
          <w:spacing w:val="-2"/>
          <w:sz w:val="36"/>
        </w:rPr>
        <w:t>线陕</w:t>
      </w:r>
      <w:r>
        <w:rPr>
          <w:rFonts w:ascii="MS Gothic" w:eastAsia="MS Gothic" w:hint="eastAsia"/>
          <w:b/>
          <w:spacing w:val="-2"/>
          <w:sz w:val="36"/>
        </w:rPr>
        <w:t>西</w:t>
      </w:r>
      <w:r>
        <w:rPr>
          <w:rFonts w:ascii="MS Gothic" w:eastAsia="MS Gothic" w:hint="eastAsia"/>
          <w:b/>
          <w:spacing w:val="-2"/>
          <w:sz w:val="36"/>
        </w:rPr>
        <w:t>彬</w:t>
      </w:r>
      <w:r>
        <w:rPr>
          <w:rFonts w:ascii="Microsoft JhengHei" w:eastAsia="Microsoft JhengHei"/>
          <w:b/>
          <w:spacing w:val="-2"/>
          <w:sz w:val="36"/>
        </w:rPr>
        <w:t>县</w:t>
      </w:r>
      <w:r>
        <w:rPr>
          <w:rFonts w:ascii="MS Gothic" w:eastAsia="MS Gothic" w:hint="eastAsia"/>
          <w:b/>
          <w:spacing w:val="-2"/>
          <w:sz w:val="36"/>
        </w:rPr>
        <w:t>至</w:t>
      </w:r>
      <w:r>
        <w:rPr>
          <w:rFonts w:ascii="Microsoft JhengHei" w:eastAsia="Microsoft JhengHei"/>
          <w:b/>
          <w:spacing w:val="-2"/>
          <w:sz w:val="36"/>
        </w:rPr>
        <w:t>华</w:t>
      </w:r>
      <w:r>
        <w:rPr>
          <w:rFonts w:ascii="MS Gothic" w:eastAsia="MS Gothic" w:hint="eastAsia"/>
          <w:b/>
          <w:spacing w:val="-2"/>
          <w:sz w:val="36"/>
        </w:rPr>
        <w:t>亭</w:t>
      </w:r>
      <w:r>
        <w:rPr>
          <w:rFonts w:ascii="MS Gothic" w:eastAsia="MS Gothic" w:hint="eastAsia"/>
          <w:b/>
          <w:spacing w:val="-2"/>
          <w:sz w:val="36"/>
        </w:rPr>
        <w:t>公</w:t>
      </w:r>
      <w:r>
        <w:rPr>
          <w:rFonts w:ascii="MS Gothic" w:eastAsia="MS Gothic" w:hint="eastAsia"/>
          <w:b/>
          <w:spacing w:val="-2"/>
          <w:sz w:val="36"/>
        </w:rPr>
        <w:t>路</w:t>
      </w:r>
      <w:r>
        <w:rPr>
          <w:rFonts w:ascii="MS Gothic" w:eastAsia="MS Gothic" w:hint="eastAsia"/>
          <w:b/>
          <w:spacing w:val="-2"/>
          <w:sz w:val="36"/>
        </w:rPr>
        <w:t>工</w:t>
      </w:r>
      <w:r>
        <w:rPr>
          <w:rFonts w:ascii="MS Gothic" w:eastAsia="MS Gothic" w:hint="eastAsia"/>
          <w:b/>
          <w:spacing w:val="-2"/>
          <w:sz w:val="36"/>
        </w:rPr>
        <w:t>程</w:t>
      </w:r>
      <w:r>
        <w:rPr>
          <w:rFonts w:ascii="MS Gothic" w:eastAsia="MS Gothic" w:hint="eastAsia"/>
          <w:b/>
          <w:spacing w:val="-2"/>
          <w:sz w:val="36"/>
        </w:rPr>
        <w:t>一</w:t>
      </w:r>
      <w:r>
        <w:rPr>
          <w:rFonts w:ascii="Microsoft JhengHei" w:eastAsia="Microsoft JhengHei"/>
          <w:b/>
          <w:spacing w:val="-2"/>
          <w:sz w:val="36"/>
        </w:rPr>
        <w:t>标</w:t>
      </w:r>
      <w:r>
        <w:rPr>
          <w:rFonts w:ascii="MS Gothic" w:eastAsia="MS Gothic" w:hint="eastAsia"/>
          <w:b/>
          <w:spacing w:val="-2"/>
          <w:sz w:val="36"/>
        </w:rPr>
        <w:t>段</w:t>
      </w:r>
      <w:r>
        <w:rPr>
          <w:rFonts w:ascii="Microsoft JhengHei" w:eastAsia="Microsoft JhengHei"/>
          <w:b/>
          <w:spacing w:val="-2"/>
          <w:sz w:val="36"/>
        </w:rPr>
        <w:t>项</w:t>
      </w:r>
      <w:r>
        <w:rPr>
          <w:rFonts w:ascii="MS Gothic" w:eastAsia="MS Gothic" w:hint="eastAsia"/>
          <w:b/>
          <w:spacing w:val="-2"/>
          <w:sz w:val="36"/>
        </w:rPr>
        <w:t>目部</w:t>
      </w:r>
    </w:p>
    <w:p>
      <w:pPr>
        <w:spacing w:before="93"/>
        <w:ind w:left="1287" w:right="1288" w:firstLine="0"/>
        <w:jc w:val="center"/>
        <w:rPr>
          <w:rFonts w:ascii="MS Gothic" w:eastAsia="MS Gothic" w:hint="eastAsia"/>
          <w:b/>
          <w:sz w:val="36"/>
        </w:rPr>
      </w:pPr>
      <w:r>
        <w:rPr>
          <w:rFonts w:ascii="MS Gothic" w:eastAsia="MS Gothic" w:hint="eastAsia"/>
          <w:b/>
          <w:spacing w:val="-2"/>
          <w:sz w:val="36"/>
        </w:rPr>
        <w:t>2017</w:t>
      </w:r>
      <w:r>
        <w:rPr>
          <w:rFonts w:ascii="MS Gothic" w:eastAsia="MS Gothic" w:hint="eastAsia"/>
          <w:b/>
          <w:spacing w:val="-61"/>
          <w:sz w:val="36"/>
        </w:rPr>
        <w:t xml:space="preserve"> 年 </w:t>
      </w:r>
      <w:r>
        <w:rPr>
          <w:rFonts w:ascii="MS Gothic" w:eastAsia="MS Gothic" w:hint="eastAsia"/>
          <w:b/>
          <w:spacing w:val="-2"/>
          <w:sz w:val="36"/>
        </w:rPr>
        <w:t>7</w:t>
      </w:r>
      <w:r>
        <w:rPr>
          <w:rFonts w:ascii="MS Gothic" w:eastAsia="MS Gothic" w:hint="eastAsia"/>
          <w:b/>
          <w:spacing w:val="-61"/>
          <w:sz w:val="36"/>
        </w:rPr>
        <w:t xml:space="preserve"> 月 </w:t>
      </w:r>
      <w:r>
        <w:rPr>
          <w:rFonts w:ascii="MS Gothic" w:eastAsia="MS Gothic" w:hint="eastAsia"/>
          <w:b/>
          <w:spacing w:val="-2"/>
          <w:sz w:val="36"/>
        </w:rPr>
        <w:t>10</w:t>
      </w:r>
      <w:r>
        <w:rPr>
          <w:rFonts w:ascii="MS Gothic" w:eastAsia="MS Gothic" w:hint="eastAsia"/>
          <w:b/>
          <w:spacing w:val="-50"/>
          <w:sz w:val="36"/>
        </w:rPr>
        <w:t xml:space="preserve"> 日</w:t>
      </w:r>
    </w:p>
    <w:p>
      <w:pPr>
        <w:spacing w:after="0"/>
        <w:jc w:val="center"/>
        <w:rPr>
          <w:rFonts w:ascii="MS Gothic" w:eastAsia="MS Gothic" w:hint="eastAsia"/>
          <w:sz w:val="36"/>
        </w:rPr>
        <w:sectPr>
          <w:type w:val="continuous"/>
          <w:pgSz w:w="11910" w:h="16840"/>
          <w:pgMar w:top="1540" w:right="1420" w:bottom="280" w:left="1420" w:header="708" w:footer="708"/>
          <w:cols w:space="708"/>
        </w:sectPr>
      </w:pPr>
    </w:p>
    <w:tbl>
      <w:tblPr>
        <w:tblStyle w:val="TableNormal0"/>
        <w:tblW w:w="0" w:type="auto"/>
        <w:jc w:val="left"/>
        <w:tblInd w:w="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"/>
        <w:gridCol w:w="3592"/>
        <w:gridCol w:w="3664"/>
        <w:gridCol w:w="280"/>
        <w:gridCol w:w="260"/>
      </w:tblGrid>
      <w:tr>
        <w:tblPrEx>
          <w:tblW w:w="0" w:type="auto"/>
          <w:jc w:val="left"/>
          <w:tblInd w:w="3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4202" w:type="dxa"/>
            <w:gridSpan w:val="2"/>
          </w:tcPr>
          <w:p>
            <w:pPr>
              <w:pStyle w:val="TableParagraph"/>
              <w:spacing w:before="0" w:line="420" w:lineRule="exact"/>
              <w:ind w:right="438"/>
              <w:jc w:val="right"/>
              <w:rPr>
                <w:rFonts w:ascii="Microsoft JhengHei" w:eastAsia="Microsoft JhengHei"/>
                <w:b/>
                <w:sz w:val="44"/>
              </w:rPr>
            </w:pPr>
            <w:bookmarkStart w:id="0" w:name="_bookmark0"/>
            <w:bookmarkEnd w:id="0"/>
            <w:r>
              <w:rPr>
                <w:rFonts w:ascii="Microsoft JhengHei" w:eastAsia="Microsoft JhengHei"/>
                <w:b/>
                <w:sz w:val="44"/>
              </w:rPr>
              <w:t>目</w:t>
            </w:r>
          </w:p>
        </w:tc>
        <w:tc>
          <w:tcPr>
            <w:tcW w:w="4204" w:type="dxa"/>
            <w:gridSpan w:val="3"/>
          </w:tcPr>
          <w:p>
            <w:pPr>
              <w:pStyle w:val="TableParagraph"/>
              <w:spacing w:before="0" w:line="420" w:lineRule="exact"/>
              <w:ind w:left="440"/>
              <w:jc w:val="left"/>
              <w:rPr>
                <w:rFonts w:ascii="Microsoft JhengHei" w:eastAsia="Microsoft JhengHei"/>
                <w:b/>
                <w:sz w:val="44"/>
              </w:rPr>
            </w:pPr>
            <w:r>
              <w:rPr>
                <w:rFonts w:ascii="Microsoft JhengHei" w:eastAsia="Microsoft JhengHei"/>
                <w:b/>
                <w:sz w:val="44"/>
              </w:rPr>
              <w:t>录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610" w:type="dxa"/>
          </w:tcPr>
          <w:p>
            <w:pPr>
              <w:pStyle w:val="TableParagraph"/>
              <w:spacing w:before="223" w:line="316" w:lineRule="exact"/>
              <w:ind w:left="50"/>
              <w:jc w:val="left"/>
              <w:rPr>
                <w:rFonts w:ascii="MS Gothic" w:eastAsia="MS Gothic"/>
                <w:sz w:val="28"/>
              </w:rPr>
            </w:pPr>
            <w:hyperlink w:anchor="_bookmark0" w:history="1">
              <w:r>
                <w:rPr>
                  <w:rFonts w:ascii="MS Gothic" w:eastAsia="MS Gothic"/>
                  <w:sz w:val="28"/>
                </w:rPr>
                <w:t>目</w:t>
              </w:r>
            </w:hyperlink>
          </w:p>
        </w:tc>
        <w:tc>
          <w:tcPr>
            <w:tcW w:w="7256" w:type="dxa"/>
            <w:gridSpan w:val="2"/>
          </w:tcPr>
          <w:p>
            <w:pPr>
              <w:pStyle w:val="TableParagraph"/>
              <w:tabs>
                <w:tab w:val="left" w:leader="dot" w:pos="6765"/>
              </w:tabs>
              <w:spacing w:before="223" w:line="316" w:lineRule="exact"/>
              <w:ind w:left="280"/>
              <w:jc w:val="left"/>
              <w:rPr>
                <w:rFonts w:ascii="MS Gothic" w:eastAsia="MS Gothic"/>
                <w:sz w:val="28"/>
              </w:rPr>
            </w:pPr>
            <w:hyperlink w:anchor="_bookmark0" w:history="1">
              <w:r>
                <w:rPr>
                  <w:spacing w:val="-10"/>
                  <w:sz w:val="28"/>
                </w:rPr>
                <w:t>录</w:t>
              </w:r>
            </w:hyperlink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223" w:line="316" w:lineRule="exac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223" w:line="316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spacing w:before="6"/>
              <w:jc w:val="left"/>
              <w:rPr>
                <w:rFonts w:ascii="MS Gothic"/>
                <w:b/>
                <w:sz w:val="22"/>
              </w:rPr>
            </w:pPr>
          </w:p>
          <w:p>
            <w:pPr>
              <w:pStyle w:val="TableParagraph"/>
              <w:tabs>
                <w:tab w:val="left" w:leader="dot" w:pos="7375"/>
              </w:tabs>
              <w:spacing w:before="0"/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一、 编制依</w:t>
            </w:r>
            <w:r>
              <w:rPr>
                <w:spacing w:val="-10"/>
                <w:sz w:val="28"/>
              </w:rPr>
              <w:t>据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6"/>
              <w:jc w:val="left"/>
              <w:rPr>
                <w:rFonts w:ascii="MS Gothic"/>
                <w:b/>
                <w:sz w:val="22"/>
              </w:rPr>
            </w:pPr>
          </w:p>
          <w:p>
            <w:pPr>
              <w:pStyle w:val="TableParagraph"/>
              <w:spacing w:before="0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6"/>
              <w:jc w:val="left"/>
              <w:rPr>
                <w:rFonts w:ascii="MS Gothic"/>
                <w:b/>
                <w:sz w:val="22"/>
              </w:rPr>
            </w:pPr>
          </w:p>
          <w:p>
            <w:pPr>
              <w:pStyle w:val="TableParagraph"/>
              <w:spacing w:before="0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二、工程概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1、本标段总体概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2、水泉中桥梁概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3、 水文地质概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三、施工组织和工期安</w:t>
            </w:r>
            <w:r>
              <w:rPr>
                <w:spacing w:val="-10"/>
                <w:sz w:val="28"/>
              </w:rPr>
              <w:t>排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1、人员组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2、材料组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3、机械设备组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4、施工进度计划安</w:t>
            </w:r>
            <w:r>
              <w:rPr>
                <w:spacing w:val="-10"/>
                <w:sz w:val="28"/>
              </w:rPr>
              <w:t>排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四、 桩基主要施工工</w:t>
            </w:r>
            <w:r>
              <w:rPr>
                <w:spacing w:val="-10"/>
                <w:sz w:val="28"/>
              </w:rPr>
              <w:t>艺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1、施工特</w:t>
            </w:r>
            <w:r>
              <w:rPr>
                <w:spacing w:val="-10"/>
                <w:sz w:val="28"/>
              </w:rPr>
              <w:t>点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2、测量放</w:t>
            </w:r>
            <w:r>
              <w:rPr>
                <w:spacing w:val="-10"/>
                <w:sz w:val="28"/>
              </w:rPr>
              <w:t>线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3、 泥浆池开挖及泥浆制</w:t>
            </w:r>
            <w:r>
              <w:rPr>
                <w:spacing w:val="-10"/>
                <w:sz w:val="28"/>
              </w:rPr>
              <w:t>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4、冲击钻钻进施工工</w:t>
            </w:r>
            <w:r>
              <w:rPr>
                <w:spacing w:val="-10"/>
                <w:sz w:val="28"/>
              </w:rPr>
              <w:t>艺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5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117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1）桩孔开挖及护筒埋</w:t>
            </w:r>
            <w:r>
              <w:rPr>
                <w:spacing w:val="-10"/>
                <w:sz w:val="28"/>
              </w:rPr>
              <w:t>设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5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117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2）冲击钻钻</w:t>
            </w:r>
            <w:r>
              <w:rPr>
                <w:spacing w:val="-10"/>
                <w:sz w:val="28"/>
              </w:rPr>
              <w:t>进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5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61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5、旋挖钻钻进施工工</w:t>
            </w:r>
            <w:r>
              <w:rPr>
                <w:spacing w:val="-10"/>
                <w:sz w:val="28"/>
              </w:rPr>
              <w:t>艺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ind w:left="117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1）护筒埋</w:t>
            </w:r>
            <w:r>
              <w:rPr>
                <w:spacing w:val="-10"/>
                <w:sz w:val="28"/>
              </w:rPr>
              <w:t>设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line="299" w:lineRule="exact"/>
              <w:ind w:left="117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2）旋挖钻钻</w:t>
            </w:r>
            <w:r>
              <w:rPr>
                <w:spacing w:val="-10"/>
                <w:sz w:val="28"/>
              </w:rPr>
              <w:t>进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line="299" w:lineRule="exac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spacing w:line="299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</w:tbl>
    <w:p>
      <w:pPr>
        <w:spacing w:after="0" w:line="299" w:lineRule="exact"/>
        <w:rPr>
          <w:rFonts w:ascii="MS Gothic"/>
          <w:sz w:val="28"/>
        </w:rPr>
        <w:sectPr>
          <w:pgSz w:w="11910" w:h="16840"/>
          <w:pgMar w:top="1500" w:right="1420" w:bottom="1661" w:left="1420" w:header="708" w:footer="70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96"/>
        <w:gridCol w:w="350"/>
        <w:gridCol w:w="260"/>
      </w:tblGrid>
      <w:tr>
        <w:tblPrEx>
          <w:tblW w:w="0" w:type="auto"/>
          <w:jc w:val="left"/>
          <w:tblInd w:w="3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765"/>
              </w:tabs>
              <w:spacing w:before="0" w:line="319" w:lineRule="exact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6、钢筋笼制作及安</w:t>
            </w:r>
            <w:r>
              <w:rPr>
                <w:spacing w:val="-10"/>
                <w:sz w:val="28"/>
              </w:rPr>
              <w:t>装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spacing w:before="0" w:line="319" w:lineRule="exact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spacing w:before="0" w:line="319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765"/>
              </w:tabs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7、桩基砼浇</w:t>
            </w:r>
            <w:r>
              <w:rPr>
                <w:spacing w:val="-10"/>
                <w:sz w:val="28"/>
              </w:rPr>
              <w:t>筑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7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765"/>
              </w:tabs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8、基坑开挖及桩头凿</w:t>
            </w:r>
            <w:r>
              <w:rPr>
                <w:spacing w:val="-10"/>
                <w:sz w:val="28"/>
              </w:rPr>
              <w:t>除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7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765"/>
              </w:tabs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9、桩基施工注意事</w:t>
            </w:r>
            <w:r>
              <w:rPr>
                <w:spacing w:val="-10"/>
                <w:sz w:val="28"/>
              </w:rPr>
              <w:t>项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8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7325"/>
              </w:tabs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五、确保工程质量的措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9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765"/>
              </w:tabs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、建立质量保证体</w:t>
            </w:r>
            <w:r>
              <w:rPr>
                <w:spacing w:val="-10"/>
                <w:sz w:val="28"/>
              </w:rPr>
              <w:t>系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9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、建立健全质量管理机</w:t>
            </w:r>
            <w:r>
              <w:rPr>
                <w:spacing w:val="-10"/>
                <w:sz w:val="28"/>
              </w:rPr>
              <w:t>构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（三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、施工质量控</w:t>
            </w:r>
            <w:r>
              <w:rPr>
                <w:spacing w:val="-10"/>
                <w:sz w:val="28"/>
              </w:rPr>
              <w:t>制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7235"/>
              </w:tabs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六、冬雨季施工安</w:t>
            </w:r>
            <w:r>
              <w:rPr>
                <w:spacing w:val="-10"/>
                <w:sz w:val="28"/>
              </w:rPr>
              <w:t>排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、冬季施工准</w:t>
            </w:r>
            <w:r>
              <w:rPr>
                <w:spacing w:val="-10"/>
                <w:sz w:val="28"/>
              </w:rPr>
              <w:t>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、冬季混凝土施工保护措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（三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、雨季施工保证措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15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7235"/>
              </w:tabs>
              <w:ind w:left="50"/>
              <w:jc w:val="lef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七、安全保证体系、安全保证措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16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、安全目</w:t>
            </w:r>
            <w:r>
              <w:rPr>
                <w:spacing w:val="-10"/>
                <w:sz w:val="28"/>
              </w:rPr>
              <w:t>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16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、安全保证体</w:t>
            </w:r>
            <w:r>
              <w:rPr>
                <w:spacing w:val="-10"/>
                <w:sz w:val="28"/>
              </w:rPr>
              <w:t>系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16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（三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、建立健全安全管理机</w:t>
            </w:r>
            <w:r>
              <w:rPr>
                <w:spacing w:val="-10"/>
                <w:sz w:val="28"/>
              </w:rPr>
              <w:t>构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18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62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（四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、安全生产管理制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20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06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1、安全生产责任制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20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06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2、安全培训制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20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06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3、安全教育制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20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065"/>
              </w:tabs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4、安全包保责任制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796" w:type="dxa"/>
          </w:tcPr>
          <w:p>
            <w:pPr>
              <w:pStyle w:val="TableParagraph"/>
              <w:tabs>
                <w:tab w:val="left" w:leader="dot" w:pos="6065"/>
              </w:tabs>
              <w:spacing w:line="299" w:lineRule="exact"/>
              <w:ind w:right="13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5、施工申报审批制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350" w:type="dxa"/>
          </w:tcPr>
          <w:p>
            <w:pPr>
              <w:pStyle w:val="TableParagraph"/>
              <w:spacing w:line="299" w:lineRule="exact"/>
              <w:ind w:left="-1" w:right="68"/>
              <w:jc w:val="right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spacing w:line="299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</w:tbl>
    <w:p>
      <w:pPr>
        <w:spacing w:after="0" w:line="299" w:lineRule="exact"/>
        <w:rPr>
          <w:rFonts w:ascii="MS Gothic"/>
          <w:sz w:val="28"/>
        </w:rPr>
        <w:sectPr>
          <w:type w:val="continuous"/>
          <w:pgSz w:w="11910" w:h="16840"/>
          <w:pgMar w:top="1580" w:right="1420" w:bottom="1660" w:left="1420" w:header="708" w:footer="70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6"/>
        <w:gridCol w:w="420"/>
        <w:gridCol w:w="260"/>
      </w:tblGrid>
      <w:tr>
        <w:tblPrEx>
          <w:tblW w:w="0" w:type="auto"/>
          <w:jc w:val="left"/>
          <w:tblInd w:w="3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spacing w:before="0" w:line="319" w:lineRule="exact"/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6、技术交底制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0" w:line="319" w:lineRule="exact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spacing w:before="0" w:line="319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7、持证上岗制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8、安全检查制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9、安全事故申报制</w:t>
            </w:r>
            <w:r>
              <w:rPr>
                <w:spacing w:val="-10"/>
                <w:sz w:val="28"/>
              </w:rPr>
              <w:t>度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62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（五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、保证安全技术措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1、施工机械作业安全保证技术措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22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2、高空作业安全措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23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3、吊装安全措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24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4、施工用电作业安全措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25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5、消防安全措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28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6、大雨、雷暴、台风天气施工的安全措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29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718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八、现场文明施工管</w:t>
            </w:r>
            <w:r>
              <w:rPr>
                <w:spacing w:val="-10"/>
                <w:sz w:val="28"/>
              </w:rPr>
              <w:t>理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29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718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九、环境保护措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31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625"/>
              </w:tabs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、建立健全专职的环境保护管理机</w:t>
            </w:r>
            <w:r>
              <w:rPr>
                <w:spacing w:val="-10"/>
                <w:sz w:val="28"/>
              </w:rPr>
              <w:t>构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31</w:t>
            </w:r>
          </w:p>
        </w:tc>
        <w:tc>
          <w:tcPr>
            <w:tcW w:w="260" w:type="dxa"/>
          </w:tcPr>
          <w:p>
            <w:pPr>
              <w:pStyle w:val="TableParagraph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625"/>
              </w:tabs>
              <w:spacing w:line="299" w:lineRule="exact"/>
              <w:ind w:right="68"/>
              <w:jc w:val="right"/>
              <w:rPr>
                <w:rFonts w:ascii="MS Gothic" w:eastAsia="MS Gothic"/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、环境保护措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rFonts w:ascii="MS Gothic" w:eastAsia="MS Gothic"/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line="299" w:lineRule="exact"/>
              <w:ind w:left="55" w:right="55"/>
              <w:rPr>
                <w:rFonts w:ascii="MS Gothic"/>
                <w:sz w:val="28"/>
              </w:rPr>
            </w:pPr>
            <w:r>
              <w:rPr>
                <w:rFonts w:ascii="MS Gothic"/>
                <w:spacing w:val="-5"/>
                <w:sz w:val="28"/>
              </w:rPr>
              <w:t>33</w:t>
            </w:r>
          </w:p>
        </w:tc>
        <w:tc>
          <w:tcPr>
            <w:tcW w:w="260" w:type="dxa"/>
          </w:tcPr>
          <w:p>
            <w:pPr>
              <w:pStyle w:val="TableParagraph"/>
              <w:spacing w:line="299" w:lineRule="exact"/>
              <w:ind w:left="19"/>
              <w:rPr>
                <w:rFonts w:ascii="MS Gothic"/>
                <w:sz w:val="28"/>
              </w:rPr>
            </w:pPr>
            <w:r>
              <w:rPr>
                <w:rFonts w:ascii="MS Gothic"/>
                <w:sz w:val="28"/>
              </w:rPr>
              <w:t>-</w:t>
            </w:r>
          </w:p>
        </w:tc>
      </w:tr>
    </w:tbl>
    <w:p>
      <w:pPr>
        <w:spacing w:after="0" w:line="299" w:lineRule="exact"/>
        <w:rPr>
          <w:rFonts w:ascii="MS Gothic"/>
          <w:sz w:val="28"/>
        </w:rPr>
        <w:sectPr>
          <w:type w:val="continuous"/>
          <w:pgSz w:w="11910" w:h="16840"/>
          <w:pgMar w:top="1580" w:right="1420" w:bottom="280" w:left="1420" w:header="708" w:footer="708"/>
          <w:pgNumType w:start="4"/>
          <w:cols w:space="708"/>
        </w:sectPr>
      </w:pPr>
    </w:p>
    <w:p>
      <w:pPr>
        <w:pStyle w:val="Heading1"/>
        <w:spacing w:before="52" w:line="290" w:lineRule="auto"/>
        <w:ind w:left="4250" w:right="665" w:hanging="3024"/>
      </w:pPr>
      <w:r>
        <w:rPr>
          <w:spacing w:val="-6"/>
        </w:rPr>
        <w:t>S320 线陕西彬县至华亭公路工程一标段水泉中桥 1-2#桩基</w:t>
      </w:r>
      <w:r>
        <w:rPr>
          <w:spacing w:val="-4"/>
        </w:rPr>
        <w:t>施工方案</w:t>
      </w:r>
    </w:p>
    <w:p>
      <w:pPr>
        <w:spacing w:before="2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sz w:val="28"/>
        </w:rPr>
        <w:t>一、</w:t>
      </w:r>
      <w:r>
        <w:rPr>
          <w:rFonts w:ascii="Microsoft JhengHei" w:eastAsia="Microsoft JhengHei"/>
          <w:b/>
          <w:spacing w:val="-3"/>
          <w:sz w:val="28"/>
        </w:rPr>
        <w:t>编制依据</w:t>
      </w:r>
    </w:p>
    <w:p>
      <w:pPr>
        <w:pStyle w:val="BodyText"/>
        <w:spacing w:before="9"/>
        <w:rPr>
          <w:rFonts w:ascii="Microsoft JhengHei"/>
          <w:b/>
          <w:sz w:val="14"/>
        </w:rPr>
      </w:pP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0" w:after="0" w:line="400" w:lineRule="auto"/>
        <w:ind w:left="380" w:right="495" w:firstLine="560"/>
        <w:jc w:val="left"/>
        <w:rPr>
          <w:sz w:val="28"/>
        </w:rPr>
      </w:pPr>
      <w:r>
        <w:rPr>
          <w:sz w:val="28"/>
        </w:rPr>
        <w:t>《S320</w:t>
      </w:r>
      <w:r>
        <w:rPr>
          <w:spacing w:val="-7"/>
          <w:sz w:val="28"/>
        </w:rPr>
        <w:t xml:space="preserve"> 线陕西彬县至华亭公路工程第一标段施工图设计</w:t>
      </w:r>
      <w:r>
        <w:rPr>
          <w:spacing w:val="-17"/>
          <w:sz w:val="28"/>
        </w:rPr>
        <w:t>，第四册第一分册》；</w:t>
      </w: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2" w:after="0" w:line="240" w:lineRule="auto"/>
        <w:ind w:left="1641" w:right="0" w:hanging="701"/>
        <w:jc w:val="left"/>
        <w:rPr>
          <w:sz w:val="28"/>
        </w:rPr>
      </w:pPr>
      <w:r>
        <w:rPr>
          <w:spacing w:val="-10"/>
          <w:sz w:val="28"/>
        </w:rPr>
        <w:t>《公路桥涵地基与基础设计规范》</w:t>
      </w:r>
      <w:r>
        <w:rPr>
          <w:sz w:val="28"/>
        </w:rPr>
        <w:t>（JTG D63-</w:t>
      </w:r>
      <w:r>
        <w:rPr>
          <w:spacing w:val="21"/>
          <w:sz w:val="28"/>
        </w:rPr>
        <w:t>2007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12"/>
          <w:sz w:val="28"/>
        </w:rPr>
        <w:t>《公路桥涵施工技术规范》</w:t>
      </w:r>
      <w:r>
        <w:rPr>
          <w:sz w:val="28"/>
        </w:rPr>
        <w:t>（JTJ 041-</w:t>
      </w:r>
      <w:r>
        <w:rPr>
          <w:spacing w:val="21"/>
          <w:sz w:val="28"/>
        </w:rPr>
        <w:t>2000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242" w:after="0" w:line="240" w:lineRule="auto"/>
        <w:ind w:left="1641" w:right="0" w:hanging="701"/>
        <w:jc w:val="left"/>
        <w:rPr>
          <w:sz w:val="28"/>
        </w:rPr>
      </w:pPr>
      <w:r>
        <w:rPr>
          <w:spacing w:val="-14"/>
          <w:sz w:val="28"/>
        </w:rPr>
        <w:t>《公路工程技术标准》</w:t>
      </w:r>
      <w:r>
        <w:rPr>
          <w:sz w:val="28"/>
        </w:rPr>
        <w:t>（JTG B01-</w:t>
      </w:r>
      <w:r>
        <w:rPr>
          <w:spacing w:val="21"/>
          <w:sz w:val="28"/>
        </w:rPr>
        <w:t>2003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12"/>
          <w:sz w:val="28"/>
        </w:rPr>
        <w:t>《建筑基桩检测技术规程》</w:t>
      </w:r>
      <w:r>
        <w:rPr>
          <w:sz w:val="28"/>
        </w:rPr>
        <w:t>（DGJ08-218-</w:t>
      </w:r>
      <w:r>
        <w:rPr>
          <w:spacing w:val="21"/>
          <w:sz w:val="28"/>
        </w:rPr>
        <w:t>2003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2"/>
          <w:sz w:val="28"/>
        </w:rPr>
        <w:t>现场条件。</w:t>
      </w:r>
    </w:p>
    <w:p>
      <w:pPr>
        <w:pStyle w:val="Heading1"/>
        <w:spacing w:before="149"/>
        <w:ind w:left="940"/>
      </w:pPr>
      <w:r>
        <w:rPr>
          <w:spacing w:val="-2"/>
        </w:rPr>
        <w:t>二、工程概况</w:t>
      </w:r>
    </w:p>
    <w:p>
      <w:pPr>
        <w:pStyle w:val="BodyText"/>
        <w:spacing w:before="178"/>
        <w:ind w:left="940"/>
      </w:pPr>
      <w:r>
        <w:t>1</w:t>
      </w:r>
      <w:r>
        <w:rPr>
          <w:spacing w:val="-2"/>
        </w:rPr>
        <w:t>、本标段总体概况</w:t>
      </w:r>
    </w:p>
    <w:p>
      <w:pPr>
        <w:pStyle w:val="BodyText"/>
        <w:spacing w:before="241" w:line="400" w:lineRule="auto"/>
        <w:ind w:left="380" w:right="238" w:firstLine="560"/>
      </w:pPr>
      <w:r>
        <w:rPr>
          <w:spacing w:val="-3"/>
        </w:rPr>
        <w:t xml:space="preserve">本标段起点桩号 </w:t>
      </w:r>
      <w:r>
        <w:t>K0+000</w:t>
      </w:r>
      <w:r>
        <w:rPr>
          <w:spacing w:val="-6"/>
        </w:rPr>
        <w:t xml:space="preserve"> 位于甘</w:t>
      </w:r>
      <w:r>
        <w:t>（肃）陕（西）界处灵台县邵寨</w:t>
      </w:r>
      <w:r>
        <w:rPr>
          <w:spacing w:val="-20"/>
        </w:rPr>
        <w:t>镇东郭村，经邵寨镇、雷家河村、灵台县城、终点至中台镇坷台水厂，</w:t>
      </w:r>
      <w:r>
        <w:rPr>
          <w:spacing w:val="-14"/>
        </w:rPr>
        <w:t xml:space="preserve">终点桩号为 </w:t>
      </w:r>
      <w:r>
        <w:rPr>
          <w:spacing w:val="17"/>
        </w:rPr>
        <w:t>K46+820</w:t>
      </w:r>
      <w:r>
        <w:rPr>
          <w:spacing w:val="-30"/>
        </w:rPr>
        <w:t xml:space="preserve">，路线总长度 </w:t>
      </w:r>
      <w:r>
        <w:t>46.820km（</w:t>
      </w:r>
      <w:r>
        <w:rPr>
          <w:spacing w:val="-27"/>
        </w:rPr>
        <w:t xml:space="preserve">其中 </w:t>
      </w:r>
      <w:r>
        <w:t>K35+710～K36+250</w:t>
      </w:r>
      <w:r>
        <w:rPr>
          <w:spacing w:val="-23"/>
        </w:rPr>
        <w:t xml:space="preserve">段为 </w:t>
      </w:r>
      <w:r>
        <w:t>S202</w:t>
      </w:r>
      <w:r>
        <w:rPr>
          <w:spacing w:val="-15"/>
        </w:rPr>
        <w:t xml:space="preserve"> 线完全利用段、长度 </w:t>
      </w:r>
      <w:r>
        <w:t>0.54km；K36+250～K37+730</w:t>
      </w:r>
      <w:r>
        <w:rPr>
          <w:spacing w:val="-15"/>
        </w:rPr>
        <w:t xml:space="preserve"> 段为县城</w:t>
      </w:r>
      <w:r>
        <w:rPr>
          <w:spacing w:val="-6"/>
        </w:rPr>
        <w:t xml:space="preserve">街道滨河路利用段、长度 </w:t>
      </w:r>
      <w:r>
        <w:t>1.48km；K44+750～K46+820</w:t>
      </w:r>
      <w:r>
        <w:rPr>
          <w:spacing w:val="-35"/>
        </w:rPr>
        <w:t xml:space="preserve"> 段为 </w:t>
      </w:r>
      <w:r>
        <w:t>S202</w:t>
      </w:r>
      <w:r>
        <w:rPr>
          <w:spacing w:val="-23"/>
        </w:rPr>
        <w:t xml:space="preserve"> 线完</w:t>
      </w:r>
      <w:r>
        <w:rPr>
          <w:spacing w:val="-11"/>
        </w:rPr>
        <w:t xml:space="preserve">全利用段、长度 </w:t>
      </w:r>
      <w:r>
        <w:rPr>
          <w:spacing w:val="22"/>
        </w:rPr>
        <w:t>2.07km</w:t>
      </w:r>
      <w:r>
        <w:rPr>
          <w:spacing w:val="-118"/>
        </w:rPr>
        <w:t>）</w:t>
      </w:r>
      <w:r>
        <w:rPr>
          <w:spacing w:val="-16"/>
        </w:rPr>
        <w:t xml:space="preserve">；实际施工线路总长为 </w:t>
      </w:r>
      <w:r>
        <w:rPr>
          <w:spacing w:val="-4"/>
        </w:rPr>
        <w:t>42.730KM，路基挖方</w:t>
      </w:r>
    </w:p>
    <w:p>
      <w:pPr>
        <w:pStyle w:val="BodyText"/>
        <w:spacing w:before="5"/>
        <w:ind w:left="380"/>
      </w:pPr>
      <w:r>
        <w:rPr>
          <w:spacing w:val="-2"/>
        </w:rPr>
        <w:t>77.76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21"/>
        </w:rPr>
        <w:t xml:space="preserve"> ，填方 </w:t>
      </w:r>
      <w:r>
        <w:rPr>
          <w:spacing w:val="-2"/>
        </w:rPr>
        <w:t>49.32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14"/>
        </w:rPr>
        <w:t xml:space="preserve">，防护工程 </w:t>
      </w:r>
      <w:r>
        <w:rPr>
          <w:spacing w:val="-2"/>
        </w:rPr>
        <w:t>2.861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4"/>
        </w:rPr>
        <w:t>，防排水工程</w:t>
      </w:r>
    </w:p>
    <w:p>
      <w:pPr>
        <w:pStyle w:val="BodyText"/>
        <w:spacing w:before="241"/>
        <w:ind w:left="380"/>
      </w:pPr>
      <w:r>
        <w:t>3.189</w:t>
      </w:r>
      <w:r>
        <w:rPr>
          <w:spacing w:val="-47"/>
        </w:rPr>
        <w:t xml:space="preserve"> 万 </w:t>
      </w:r>
      <w:r>
        <w:t>m，</w:t>
      </w:r>
      <w:r>
        <w:rPr>
          <w:spacing w:val="-24"/>
        </w:rPr>
        <w:t xml:space="preserve">桥梁 </w:t>
      </w:r>
      <w:r>
        <w:t>345m/</w:t>
      </w:r>
      <w:r>
        <w:rPr>
          <w:spacing w:val="-24"/>
        </w:rPr>
        <w:t xml:space="preserve">新建 </w:t>
      </w:r>
      <w:r>
        <w:t>8</w:t>
      </w:r>
      <w:r>
        <w:rPr>
          <w:spacing w:val="-20"/>
        </w:rPr>
        <w:t xml:space="preserve"> 座,旧桥利用 </w:t>
      </w:r>
      <w:r>
        <w:t>5</w:t>
      </w:r>
      <w:r>
        <w:rPr>
          <w:spacing w:val="-25"/>
        </w:rPr>
        <w:t xml:space="preserve"> 座；涵洞 </w:t>
      </w:r>
      <w:r>
        <w:t>72</w:t>
      </w:r>
      <w:r>
        <w:rPr>
          <w:spacing w:val="-17"/>
        </w:rPr>
        <w:t xml:space="preserve"> 道，其中</w:t>
      </w:r>
    </w:p>
    <w:p>
      <w:pPr>
        <w:pStyle w:val="BodyText"/>
        <w:spacing w:before="242"/>
        <w:ind w:left="380"/>
      </w:pPr>
      <w:r>
        <w:rPr>
          <w:spacing w:val="-24"/>
        </w:rPr>
        <w:t xml:space="preserve">新建 </w:t>
      </w:r>
      <w:r>
        <w:t>58</w:t>
      </w:r>
      <w:r>
        <w:rPr>
          <w:spacing w:val="-20"/>
        </w:rPr>
        <w:t xml:space="preserve"> 道，完全利用 </w:t>
      </w:r>
      <w:r>
        <w:t>10</w:t>
      </w:r>
      <w:r>
        <w:rPr>
          <w:spacing w:val="-25"/>
        </w:rPr>
        <w:t xml:space="preserve"> 道，废弃 </w:t>
      </w:r>
      <w:r>
        <w:t>4</w:t>
      </w:r>
      <w:r>
        <w:rPr>
          <w:spacing w:val="-20"/>
        </w:rPr>
        <w:t xml:space="preserve"> 道；平交路口 </w:t>
      </w:r>
      <w:r>
        <w:t>13</w:t>
      </w:r>
      <w:r>
        <w:rPr>
          <w:spacing w:val="-13"/>
        </w:rPr>
        <w:t xml:space="preserve"> 处，工程开工</w:t>
      </w:r>
    </w:p>
    <w:p>
      <w:pPr>
        <w:pStyle w:val="BodyText"/>
        <w:spacing w:before="241"/>
        <w:ind w:left="380"/>
      </w:pPr>
      <w:r>
        <w:rPr>
          <w:spacing w:val="-18"/>
        </w:rPr>
        <w:t xml:space="preserve">时间为 </w:t>
      </w:r>
      <w:r>
        <w:t>2017</w:t>
      </w:r>
      <w:r>
        <w:rPr>
          <w:spacing w:val="-47"/>
        </w:rPr>
        <w:t xml:space="preserve"> 年 </w:t>
      </w:r>
      <w:r>
        <w:t>3</w:t>
      </w:r>
      <w:r>
        <w:rPr>
          <w:spacing w:val="-18"/>
        </w:rPr>
        <w:t xml:space="preserve"> 月，竣工时间为 </w:t>
      </w:r>
      <w:r>
        <w:t>2019</w:t>
      </w:r>
      <w:r>
        <w:rPr>
          <w:spacing w:val="-47"/>
        </w:rPr>
        <w:t xml:space="preserve"> 年 </w:t>
      </w:r>
      <w:r>
        <w:t>4</w:t>
      </w:r>
      <w:r>
        <w:rPr>
          <w:spacing w:val="-22"/>
        </w:rPr>
        <w:t xml:space="preserve"> 月，总工期 </w:t>
      </w:r>
      <w:r>
        <w:t>26</w:t>
      </w:r>
      <w:r>
        <w:rPr>
          <w:spacing w:val="-17"/>
        </w:rPr>
        <w:t xml:space="preserve"> 个月，工</w:t>
      </w:r>
    </w:p>
    <w:p>
      <w:pPr>
        <w:pStyle w:val="BodyText"/>
        <w:spacing w:before="241"/>
        <w:ind w:left="380"/>
      </w:pPr>
      <w:r>
        <w:rPr>
          <w:spacing w:val="-14"/>
        </w:rPr>
        <w:t xml:space="preserve">程总造价 </w:t>
      </w:r>
      <w:r>
        <w:t>1.413</w:t>
      </w:r>
      <w:r>
        <w:rPr>
          <w:spacing w:val="-21"/>
        </w:rPr>
        <w:t xml:space="preserve"> 亿元。</w:t>
      </w:r>
    </w:p>
    <w:p>
      <w:pPr>
        <w:spacing w:after="0"/>
        <w:sectPr>
          <w:headerReference w:type="default" r:id="rId5"/>
          <w:footerReference w:type="default" r:id="rId6"/>
          <w:pgSz w:w="11910" w:h="16840"/>
          <w:pgMar w:top="1420" w:right="1420" w:bottom="1260" w:left="1420" w:header="899" w:footer="1066"/>
          <w:pgNumType w:start="1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/>
        <w:ind w:left="940"/>
      </w:pPr>
      <w:r>
        <w:t>2</w:t>
      </w:r>
      <w:r>
        <w:rPr>
          <w:spacing w:val="-2"/>
        </w:rPr>
        <w:t>、水泉中桥梁概况</w:t>
      </w:r>
    </w:p>
    <w:p>
      <w:pPr>
        <w:pStyle w:val="BodyText"/>
        <w:spacing w:before="241" w:line="400" w:lineRule="auto"/>
        <w:ind w:left="380" w:right="378" w:firstLine="560"/>
      </w:pPr>
      <w:r>
        <w:rPr>
          <w:spacing w:val="-16"/>
        </w:rPr>
        <w:t xml:space="preserve">水泉中桥 </w:t>
      </w:r>
      <w:r>
        <w:rPr>
          <w:spacing w:val="-2"/>
        </w:rPr>
        <w:t>K39+767</w:t>
      </w:r>
      <w:r>
        <w:rPr>
          <w:spacing w:val="-12"/>
        </w:rPr>
        <w:t xml:space="preserve">，桥跨布置为 </w:t>
      </w:r>
      <w:r>
        <w:rPr>
          <w:spacing w:val="-2"/>
        </w:rPr>
        <w:t>2×16</w:t>
      </w:r>
      <w:r>
        <w:rPr>
          <w:spacing w:val="-11"/>
        </w:rPr>
        <w:t xml:space="preserve"> 米预应力砼空心板，桥宽</w:t>
      </w:r>
      <w:r>
        <w:rPr>
          <w:spacing w:val="-35"/>
        </w:rPr>
        <w:t xml:space="preserve">约 </w:t>
      </w:r>
      <w:r>
        <w:t>9+2×0.5m（防撞护栏</w:t>
      </w:r>
      <w:r>
        <w:rPr>
          <w:spacing w:val="-129"/>
        </w:rPr>
        <w:t>）</w:t>
      </w:r>
      <w:r>
        <w:rPr>
          <w:spacing w:val="-41"/>
        </w:rPr>
        <w:t xml:space="preserve">，桩基共 </w:t>
      </w:r>
      <w:r>
        <w:t>6</w:t>
      </w:r>
      <w:r>
        <w:rPr>
          <w:spacing w:val="-21"/>
        </w:rPr>
        <w:t xml:space="preserve"> 根，沟渠中心线与线路夹角为 </w:t>
      </w:r>
      <w:r>
        <w:rPr>
          <w:spacing w:val="-5"/>
        </w:rPr>
        <w:t>9</w:t>
      </w:r>
      <w:r>
        <w:rPr>
          <w:spacing w:val="-5"/>
        </w:rPr>
        <w:t>0</w:t>
      </w:r>
    </w:p>
    <w:p>
      <w:pPr>
        <w:pStyle w:val="BodyText"/>
        <w:spacing w:before="2" w:line="400" w:lineRule="auto"/>
        <w:ind w:left="380" w:right="285"/>
      </w:pPr>
      <w:r>
        <w:rPr>
          <w:spacing w:val="-3"/>
        </w:rPr>
        <w:t xml:space="preserve">°，桥墩采用 </w:t>
      </w:r>
      <w:r>
        <w:t>GYZ200*35mm</w:t>
      </w:r>
      <w:r>
        <w:rPr>
          <w:spacing w:val="-5"/>
        </w:rPr>
        <w:t xml:space="preserve"> 板式橡胶支座，桥台采用 </w:t>
      </w:r>
      <w:r>
        <w:t>GYZ-200*35mm</w:t>
      </w:r>
      <w:r>
        <w:rPr>
          <w:spacing w:val="-2"/>
        </w:rPr>
        <w:t>支座，下部结构采用柱式墩、桩基础；桥台采用柱式桥台，桩基础，</w:t>
      </w:r>
      <w:r>
        <w:rPr>
          <w:spacing w:val="-11"/>
        </w:rPr>
        <w:t xml:space="preserve">全桥长 </w:t>
      </w:r>
      <w:r>
        <w:t>38m。</w:t>
      </w:r>
    </w:p>
    <w:p>
      <w:pPr>
        <w:pStyle w:val="BodyText"/>
        <w:spacing w:before="2"/>
        <w:ind w:left="940"/>
      </w:pPr>
      <w:r>
        <w:t>3</w:t>
      </w:r>
      <w:r>
        <w:rPr>
          <w:spacing w:val="-2"/>
        </w:rPr>
        <w:t>、水文地质概况</w:t>
      </w:r>
    </w:p>
    <w:p>
      <w:pPr>
        <w:pStyle w:val="BodyText"/>
        <w:spacing w:before="242" w:line="400" w:lineRule="auto"/>
        <w:ind w:left="380" w:right="238" w:firstLine="560"/>
      </w:pPr>
      <w:r>
        <w:rPr>
          <w:spacing w:val="-14"/>
        </w:rPr>
        <w:t>桥址区位于陇东黄土高原丘陵沟壑区，黄土梁峁起伏，沟壑纵横。</w:t>
      </w:r>
      <w:r>
        <w:rPr>
          <w:spacing w:val="-2"/>
        </w:rPr>
        <w:t>沿线地貌主要可划分为黄土堆积侵蚀塬面、梁峁地貌（含黄土堆积侵</w:t>
      </w:r>
      <w:r>
        <w:rPr>
          <w:spacing w:val="-2"/>
        </w:rPr>
        <w:t>蚀长梁地貌</w:t>
      </w:r>
      <w:r>
        <w:rPr>
          <w:spacing w:val="-140"/>
        </w:rPr>
        <w:t>）</w:t>
      </w:r>
      <w:r>
        <w:rPr>
          <w:spacing w:val="-2"/>
        </w:rPr>
        <w:t>、河谷平原地貌，其中以黄土堆积侵蚀梁峁地貌为主。</w:t>
      </w:r>
    </w:p>
    <w:p>
      <w:pPr>
        <w:pStyle w:val="BodyText"/>
        <w:spacing w:before="2" w:line="400" w:lineRule="auto"/>
        <w:ind w:left="380" w:right="378" w:firstLine="560"/>
      </w:pPr>
      <w:r>
        <w:rPr>
          <w:spacing w:val="-4"/>
        </w:rPr>
        <w:t>本项目主要为路线新生界第四系更新统（Qp）广泛分布，沿线大</w:t>
      </w:r>
      <w:r>
        <w:rPr>
          <w:spacing w:val="-2"/>
        </w:rPr>
        <w:t>部分路段为第四系马兰风积黄土覆盖，局部出露中生界白垩系。</w:t>
      </w:r>
    </w:p>
    <w:p>
      <w:pPr>
        <w:pStyle w:val="BodyText"/>
        <w:spacing w:before="2" w:line="400" w:lineRule="auto"/>
        <w:ind w:left="380" w:right="285" w:firstLine="560"/>
      </w:pPr>
      <w:r>
        <w:rPr>
          <w:spacing w:val="-2"/>
        </w:rPr>
        <w:t>本项目区域河流属黄河流域，主要河流有达溪河和黑河。达溪河</w:t>
      </w:r>
      <w:r>
        <w:rPr>
          <w:spacing w:val="-2"/>
        </w:rPr>
        <w:t>古名黑水，发源于陕西省陇县白石里，于灵台县龙门乡雁落庄入境，</w:t>
      </w:r>
      <w:r>
        <w:rPr>
          <w:spacing w:val="-2"/>
        </w:rPr>
        <w:t>流经龙门、新集、百里、中台等乡镇，至吊街乡告王河村出境，向东</w:t>
      </w:r>
      <w:r>
        <w:rPr>
          <w:spacing w:val="-2"/>
        </w:rPr>
        <w:t>流入陕西省长武县巨家乡河床沟与黑河汇流，至彬县亭口镇入泾河。</w:t>
      </w:r>
      <w:r>
        <w:rPr>
          <w:spacing w:val="-2"/>
        </w:rPr>
        <w:t>黑河发源于华亭县上关乡石罐子村，流经崇信县新窑、赤城，经灵台</w:t>
      </w:r>
      <w:r>
        <w:rPr>
          <w:spacing w:val="-2"/>
        </w:rPr>
        <w:t>县梁原乡横渠村西庄、景家庄的芋园，入泾川黑河乡，经梁河乡至张</w:t>
      </w:r>
      <w:r>
        <w:t>河（陕西省长武县境</w:t>
      </w:r>
      <w:r>
        <w:rPr>
          <w:spacing w:val="-140"/>
        </w:rPr>
        <w:t>）</w:t>
      </w:r>
      <w:r>
        <w:rPr>
          <w:spacing w:val="-2"/>
        </w:rPr>
        <w:t xml:space="preserve">，再东至河床沟与达溪河汇流，流程长 </w:t>
      </w:r>
      <w:r>
        <w:t>135</w:t>
      </w:r>
      <w:r>
        <w:rPr>
          <w:spacing w:val="-11"/>
        </w:rPr>
        <w:t xml:space="preserve"> 公</w:t>
      </w:r>
    </w:p>
    <w:p>
      <w:pPr>
        <w:pStyle w:val="BodyText"/>
        <w:spacing w:before="6" w:line="400" w:lineRule="auto"/>
        <w:ind w:left="380" w:right="238"/>
      </w:pPr>
      <w:r>
        <w:rPr>
          <w:spacing w:val="-11"/>
        </w:rPr>
        <w:t xml:space="preserve">里，多年平均流量为 </w:t>
      </w:r>
      <w:r>
        <w:rPr>
          <w:spacing w:val="-4"/>
        </w:rPr>
        <w:t>1.49</w:t>
      </w:r>
      <w:r>
        <w:rPr>
          <w:spacing w:val="-17"/>
        </w:rPr>
        <w:t xml:space="preserve"> 立米/秒，多年平均径流总量 </w:t>
      </w:r>
      <w:r>
        <w:rPr>
          <w:spacing w:val="-4"/>
        </w:rPr>
        <w:t>0.47</w:t>
      </w:r>
      <w:r>
        <w:rPr>
          <w:spacing w:val="-18"/>
        </w:rPr>
        <w:t xml:space="preserve"> 亿立米，</w:t>
      </w:r>
      <w:r>
        <w:rPr>
          <w:spacing w:val="-3"/>
        </w:rPr>
        <w:t xml:space="preserve">河床比降为 </w:t>
      </w:r>
      <w:r>
        <w:t>1/135，</w:t>
      </w:r>
      <w:r>
        <w:rPr>
          <w:spacing w:val="-5"/>
        </w:rPr>
        <w:t xml:space="preserve">落差为 </w:t>
      </w:r>
      <w:r>
        <w:t>86.7</w:t>
      </w:r>
      <w:r>
        <w:rPr>
          <w:spacing w:val="-6"/>
        </w:rPr>
        <w:t xml:space="preserve"> 米。</w:t>
      </w:r>
    </w:p>
    <w:p>
      <w:pPr>
        <w:spacing w:after="0" w:line="400" w:lineRule="auto"/>
        <w:sectPr>
          <w:headerReference w:type="default" r:id="rId7"/>
          <w:footerReference w:type="default" r:id="rId8"/>
          <w:pgSz w:w="11910" w:h="16840"/>
          <w:pgMar w:top="1420" w:right="1420" w:bottom="1260" w:left="1420" w:header="899" w:footer="1066"/>
          <w:pgNumType w:start="2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Heading1"/>
        <w:spacing w:line="484" w:lineRule="exact"/>
        <w:ind w:left="940"/>
      </w:pPr>
      <w:r>
        <w:rPr>
          <w:spacing w:val="-1"/>
        </w:rPr>
        <w:t>三、施工组织和工期安排</w:t>
      </w:r>
    </w:p>
    <w:p>
      <w:pPr>
        <w:spacing w:before="85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6"/>
          <w:sz w:val="28"/>
        </w:rPr>
        <w:t>1</w:t>
      </w:r>
      <w:r>
        <w:rPr>
          <w:rFonts w:ascii="Microsoft JhengHei" w:eastAsia="Microsoft JhengHei"/>
          <w:b/>
          <w:spacing w:val="-7"/>
          <w:sz w:val="28"/>
        </w:rPr>
        <w:t>、人员组织</w:t>
      </w:r>
    </w:p>
    <w:p>
      <w:pPr>
        <w:pStyle w:val="BodyText"/>
        <w:spacing w:before="177" w:line="400" w:lineRule="auto"/>
        <w:ind w:left="380" w:right="237" w:firstLine="560"/>
      </w:pPr>
      <w:r>
        <w:rPr>
          <w:spacing w:val="-10"/>
        </w:rPr>
        <w:t>为了科学高效的组织施工，桥梁施工主要管理人员有主要负责人</w:t>
      </w:r>
      <w:r>
        <w:rPr>
          <w:spacing w:val="-8"/>
        </w:rPr>
        <w:t>一名：吕伟峰；技术员两名：毛宏伟、李旭阳；试验员一名：付强峰；</w:t>
      </w:r>
      <w:r>
        <w:rPr>
          <w:spacing w:val="-19"/>
        </w:rPr>
        <w:t xml:space="preserve">质检工程师一名：杨虎平。每一作业队下配有队长 </w:t>
      </w:r>
      <w:r>
        <w:rPr>
          <w:spacing w:val="-4"/>
        </w:rPr>
        <w:t>1</w:t>
      </w:r>
      <w:r>
        <w:rPr>
          <w:spacing w:val="-24"/>
        </w:rPr>
        <w:t xml:space="preserve"> 人，安全员 </w:t>
      </w:r>
      <w:r>
        <w:rPr>
          <w:spacing w:val="-4"/>
        </w:rPr>
        <w:t>1</w:t>
      </w:r>
      <w:r>
        <w:rPr>
          <w:spacing w:val="-26"/>
        </w:rPr>
        <w:t xml:space="preserve"> 人，</w:t>
      </w:r>
      <w:r>
        <w:rPr>
          <w:spacing w:val="-11"/>
        </w:rPr>
        <w:t xml:space="preserve">电工 </w:t>
      </w:r>
      <w:r>
        <w:t>1</w:t>
      </w:r>
      <w:r>
        <w:rPr>
          <w:spacing w:val="-12"/>
        </w:rPr>
        <w:t xml:space="preserve"> 人，工人 </w:t>
      </w:r>
      <w:r>
        <w:t>20</w:t>
      </w:r>
      <w:r>
        <w:rPr>
          <w:spacing w:val="-6"/>
        </w:rPr>
        <w:t xml:space="preserve"> 人，施工中可以根据工程实际进展情况考虑增加</w:t>
      </w:r>
      <w:r>
        <w:rPr>
          <w:spacing w:val="-2"/>
        </w:rPr>
        <w:t>辅助工人若干名。</w:t>
      </w:r>
    </w:p>
    <w:p>
      <w:pPr>
        <w:pStyle w:val="Heading1"/>
        <w:spacing w:line="427" w:lineRule="exact"/>
        <w:ind w:left="940"/>
      </w:pPr>
      <w:r>
        <w:rPr>
          <w:spacing w:val="-6"/>
        </w:rPr>
        <w:t>2</w:t>
      </w:r>
      <w:r>
        <w:rPr>
          <w:spacing w:val="-7"/>
        </w:rPr>
        <w:t>、材料组织</w:t>
      </w:r>
    </w:p>
    <w:p>
      <w:pPr>
        <w:pStyle w:val="BodyText"/>
        <w:spacing w:before="178" w:line="400" w:lineRule="auto"/>
        <w:ind w:left="380" w:right="378" w:firstLine="560"/>
        <w:jc w:val="both"/>
      </w:pPr>
      <w:r>
        <w:rPr>
          <w:spacing w:val="-4"/>
        </w:rPr>
        <w:t>每批材料进场后，项目部实验室及时按频率抽检，必要时送代建</w:t>
      </w:r>
      <w:r>
        <w:rPr>
          <w:spacing w:val="-4"/>
        </w:rPr>
        <w:t>办抽检。每作业区设有水泥库、砂石料堆放场及零星材料仓库，分类</w:t>
      </w:r>
      <w:r>
        <w:rPr>
          <w:spacing w:val="-4"/>
        </w:rPr>
        <w:t>放置，专人保管。材料员负责建立材料进、出场台帐，科学有效的组</w:t>
      </w:r>
      <w:r>
        <w:rPr>
          <w:spacing w:val="-4"/>
        </w:rPr>
        <w:t>织管理。</w:t>
      </w:r>
    </w:p>
    <w:p>
      <w:pPr>
        <w:pStyle w:val="Heading1"/>
        <w:spacing w:line="426" w:lineRule="exact"/>
        <w:ind w:left="94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42.75pt;height:304.4pt;margin-top:20.18pt;margin-left:76.28pt;mso-position-horizontal-relative:page;position:absolute;z-index:2516592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88"/>
                    <w:gridCol w:w="2233"/>
                    <w:gridCol w:w="1564"/>
                    <w:gridCol w:w="1427"/>
                    <w:gridCol w:w="142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8840" w:type="dxa"/>
                        <w:gridSpan w:val="5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2586" w:right="2571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桥梁桩基工程施工设备一览表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3"/>
                            <w:sz w:val="28"/>
                          </w:rPr>
                          <w:t>设备名称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型号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87" w:right="472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数量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18" w:right="403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单位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34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钻机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N200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挖掘机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24"/>
                            <w:sz w:val="28"/>
                          </w:rPr>
                          <w:t xml:space="preserve">小松 </w:t>
                        </w:r>
                        <w:r>
                          <w:rPr>
                            <w:spacing w:val="-5"/>
                            <w:sz w:val="28"/>
                          </w:rPr>
                          <w:t>250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3"/>
                            <w:sz w:val="28"/>
                          </w:rPr>
                          <w:t>自卸汽车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50T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装载机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50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护筒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φ2m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个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旋挖钻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汽车吊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QZ25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电焊机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BX1-</w:t>
                        </w:r>
                        <w:r>
                          <w:rPr>
                            <w:spacing w:val="-5"/>
                            <w:sz w:val="28"/>
                          </w:rPr>
                          <w:t>300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69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切割机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庐创切割机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台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2188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520" w:right="505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吊绳</w:t>
                        </w:r>
                      </w:p>
                    </w:tc>
                    <w:tc>
                      <w:tcPr>
                        <w:tcW w:w="2233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401" w:right="386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3m</w:t>
                        </w:r>
                      </w:p>
                    </w:tc>
                    <w:tc>
                      <w:tcPr>
                        <w:tcW w:w="1564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427" w:type="dxa"/>
                      </w:tcPr>
                      <w:p>
                        <w:pPr>
                          <w:pStyle w:val="TableParagraph"/>
                          <w:spacing w:before="200" w:line="285" w:lineRule="exact"/>
                          <w:ind w:left="1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根</w:t>
                        </w:r>
                      </w:p>
                    </w:tc>
                    <w:tc>
                      <w:tcPr>
                        <w:tcW w:w="142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3</w:t>
      </w:r>
      <w:r>
        <w:rPr>
          <w:spacing w:val="-5"/>
        </w:rPr>
        <w:t>、机械设备组织</w:t>
      </w:r>
    </w:p>
    <w:p>
      <w:pPr>
        <w:spacing w:after="0" w:line="426" w:lineRule="exact"/>
        <w:sectPr>
          <w:headerReference w:type="default" r:id="rId9"/>
          <w:footerReference w:type="default" r:id="rId10"/>
          <w:pgSz w:w="11910" w:h="16840"/>
          <w:pgMar w:top="1420" w:right="1420" w:bottom="1260" w:left="1420" w:header="899" w:footer="1066"/>
          <w:pgNumType w:start="3"/>
          <w:cols w:space="708"/>
        </w:sectPr>
      </w:pPr>
    </w:p>
    <w:tbl>
      <w:tblPr>
        <w:tblStyle w:val="TableNormal4"/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8"/>
        <w:gridCol w:w="2233"/>
        <w:gridCol w:w="1564"/>
        <w:gridCol w:w="1427"/>
        <w:gridCol w:w="1428"/>
      </w:tblGrid>
      <w:tr>
        <w:tblPrEx>
          <w:tblW w:w="0" w:type="auto"/>
          <w:jc w:val="left"/>
          <w:tblInd w:w="12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200" w:line="285" w:lineRule="exact"/>
              <w:ind w:left="520" w:right="505"/>
              <w:rPr>
                <w:sz w:val="28"/>
              </w:rPr>
            </w:pPr>
            <w:r>
              <w:rPr>
                <w:spacing w:val="-5"/>
                <w:sz w:val="28"/>
              </w:rPr>
              <w:t>导管</w:t>
            </w:r>
          </w:p>
        </w:tc>
        <w:tc>
          <w:tcPr>
            <w:tcW w:w="2233" w:type="dxa"/>
          </w:tcPr>
          <w:p>
            <w:pPr>
              <w:pStyle w:val="TableParagraph"/>
              <w:spacing w:before="200" w:line="285" w:lineRule="exact"/>
              <w:ind w:left="401" w:right="386"/>
              <w:rPr>
                <w:sz w:val="28"/>
              </w:rPr>
            </w:pPr>
            <w:r>
              <w:rPr>
                <w:spacing w:val="-2"/>
                <w:sz w:val="28"/>
              </w:rPr>
              <w:t>Φ30cm20m</w:t>
            </w:r>
          </w:p>
        </w:tc>
        <w:tc>
          <w:tcPr>
            <w:tcW w:w="1564" w:type="dxa"/>
          </w:tcPr>
          <w:p>
            <w:pPr>
              <w:pStyle w:val="TableParagraph"/>
              <w:spacing w:before="200" w:line="285" w:lineRule="exact"/>
              <w:ind w:right="626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0" w:line="285" w:lineRule="exact"/>
              <w:ind w:left="15"/>
              <w:rPr>
                <w:sz w:val="28"/>
              </w:rPr>
            </w:pPr>
            <w:r>
              <w:rPr>
                <w:sz w:val="28"/>
              </w:rPr>
              <w:t>m</w:t>
            </w:r>
          </w:p>
        </w:tc>
        <w:tc>
          <w:tcPr>
            <w:tcW w:w="14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200" w:line="285" w:lineRule="exact"/>
              <w:ind w:left="520" w:right="505"/>
              <w:rPr>
                <w:sz w:val="28"/>
              </w:rPr>
            </w:pPr>
            <w:r>
              <w:rPr>
                <w:spacing w:val="-5"/>
                <w:sz w:val="28"/>
              </w:rPr>
              <w:t>料斗</w:t>
            </w:r>
          </w:p>
        </w:tc>
        <w:tc>
          <w:tcPr>
            <w:tcW w:w="2233" w:type="dxa"/>
          </w:tcPr>
          <w:p>
            <w:pPr>
              <w:pStyle w:val="TableParagraph"/>
              <w:spacing w:before="200" w:line="285" w:lineRule="exact"/>
              <w:ind w:left="401" w:right="386"/>
              <w:rPr>
                <w:sz w:val="28"/>
              </w:rPr>
            </w:pPr>
            <w:r>
              <w:rPr>
                <w:spacing w:val="-2"/>
                <w:sz w:val="28"/>
              </w:rPr>
              <w:t>2.5m³</w:t>
            </w:r>
          </w:p>
        </w:tc>
        <w:tc>
          <w:tcPr>
            <w:tcW w:w="1564" w:type="dxa"/>
          </w:tcPr>
          <w:p>
            <w:pPr>
              <w:pStyle w:val="TableParagraph"/>
              <w:spacing w:before="200" w:line="285" w:lineRule="exact"/>
              <w:ind w:right="69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0" w:line="285" w:lineRule="exact"/>
              <w:ind w:left="15"/>
              <w:rPr>
                <w:sz w:val="28"/>
              </w:rPr>
            </w:pPr>
            <w:r>
              <w:rPr>
                <w:sz w:val="28"/>
              </w:rPr>
              <w:t>个</w:t>
            </w:r>
          </w:p>
        </w:tc>
        <w:tc>
          <w:tcPr>
            <w:tcW w:w="14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200" w:line="285" w:lineRule="exact"/>
              <w:ind w:left="520" w:right="505"/>
              <w:rPr>
                <w:sz w:val="28"/>
              </w:rPr>
            </w:pPr>
            <w:r>
              <w:rPr>
                <w:spacing w:val="-4"/>
                <w:sz w:val="28"/>
              </w:rPr>
              <w:t>发电机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200" w:line="285" w:lineRule="exact"/>
              <w:ind w:left="401" w:right="386"/>
              <w:rPr>
                <w:sz w:val="28"/>
              </w:rPr>
            </w:pPr>
            <w:r>
              <w:rPr>
                <w:spacing w:val="-2"/>
                <w:sz w:val="28"/>
              </w:rPr>
              <w:t>150KW</w:t>
            </w:r>
          </w:p>
        </w:tc>
        <w:tc>
          <w:tcPr>
            <w:tcW w:w="1564" w:type="dxa"/>
          </w:tcPr>
          <w:p>
            <w:pPr>
              <w:pStyle w:val="TableParagraph"/>
              <w:spacing w:before="200" w:line="285" w:lineRule="exact"/>
              <w:ind w:right="69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0" w:line="285" w:lineRule="exact"/>
              <w:ind w:left="15"/>
              <w:rPr>
                <w:sz w:val="28"/>
              </w:rPr>
            </w:pPr>
            <w:r>
              <w:rPr>
                <w:sz w:val="28"/>
              </w:rPr>
              <w:t>个</w:t>
            </w:r>
          </w:p>
        </w:tc>
        <w:tc>
          <w:tcPr>
            <w:tcW w:w="14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8"/>
        </w:rPr>
      </w:pPr>
    </w:p>
    <w:p>
      <w:pPr>
        <w:spacing w:before="0" w:line="483" w:lineRule="exact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4</w:t>
      </w:r>
      <w:r>
        <w:rPr>
          <w:rFonts w:ascii="Microsoft JhengHei" w:eastAsia="Microsoft JhengHei"/>
          <w:b/>
          <w:spacing w:val="-5"/>
          <w:sz w:val="28"/>
        </w:rPr>
        <w:t>、施工进度计划安排</w:t>
      </w:r>
    </w:p>
    <w:p>
      <w:pPr>
        <w:pStyle w:val="BodyText"/>
        <w:spacing w:before="177" w:line="400" w:lineRule="auto"/>
        <w:ind w:left="380" w:right="378" w:firstLine="560"/>
      </w:pPr>
      <w:r>
        <w:rPr>
          <w:spacing w:val="-12"/>
        </w:rPr>
        <w:t>根据建设单位要求、现场实际情况及其它客观因素并结合项目总</w:t>
      </w:r>
      <w:r>
        <w:t>工期目标，</w:t>
      </w:r>
      <w:r>
        <w:rPr>
          <w:color w:val="FF0000"/>
          <w:spacing w:val="-21"/>
        </w:rPr>
        <w:t xml:space="preserve">计划 </w:t>
      </w:r>
      <w:r>
        <w:rPr>
          <w:color w:val="FF0000"/>
        </w:rPr>
        <w:t>2017</w:t>
      </w:r>
      <w:r>
        <w:rPr>
          <w:color w:val="FF0000"/>
          <w:spacing w:val="-43"/>
        </w:rPr>
        <w:t xml:space="preserve"> 年 </w:t>
      </w:r>
      <w:r>
        <w:rPr>
          <w:color w:val="FF0000"/>
        </w:rPr>
        <w:t>6</w:t>
      </w:r>
      <w:r>
        <w:rPr>
          <w:color w:val="FF0000"/>
          <w:spacing w:val="-43"/>
        </w:rPr>
        <w:t xml:space="preserve"> 月 </w:t>
      </w:r>
      <w:r>
        <w:rPr>
          <w:color w:val="FF0000"/>
        </w:rPr>
        <w:t>20</w:t>
      </w:r>
      <w:r>
        <w:rPr>
          <w:color w:val="FF0000"/>
          <w:spacing w:val="-17"/>
        </w:rPr>
        <w:t xml:space="preserve"> 日开工</w:t>
      </w:r>
      <w:r>
        <w:rPr>
          <w:color w:val="FF0000"/>
        </w:rPr>
        <w:t>，2018</w:t>
      </w:r>
      <w:r>
        <w:rPr>
          <w:color w:val="FF0000"/>
          <w:spacing w:val="-43"/>
        </w:rPr>
        <w:t xml:space="preserve"> 年 </w:t>
      </w:r>
      <w:r>
        <w:rPr>
          <w:color w:val="FF0000"/>
        </w:rPr>
        <w:t>12</w:t>
      </w:r>
      <w:r>
        <w:rPr>
          <w:color w:val="FF0000"/>
          <w:spacing w:val="-43"/>
        </w:rPr>
        <w:t xml:space="preserve"> 月 </w:t>
      </w:r>
      <w:r>
        <w:rPr>
          <w:color w:val="FF0000"/>
        </w:rPr>
        <w:t>31</w:t>
      </w:r>
      <w:r>
        <w:rPr>
          <w:color w:val="FF0000"/>
          <w:spacing w:val="-14"/>
        </w:rPr>
        <w:t xml:space="preserve"> 日完工，</w:t>
      </w:r>
      <w:r>
        <w:rPr>
          <w:color w:val="FF0000"/>
          <w:spacing w:val="-8"/>
        </w:rPr>
        <w:t xml:space="preserve">工期 </w:t>
      </w:r>
      <w:r>
        <w:rPr>
          <w:color w:val="FF0000"/>
        </w:rPr>
        <w:t>133</w:t>
      </w:r>
      <w:r>
        <w:rPr>
          <w:color w:val="FF0000"/>
          <w:spacing w:val="-8"/>
        </w:rPr>
        <w:t xml:space="preserve"> 天。</w:t>
      </w:r>
    </w:p>
    <w:p>
      <w:pPr>
        <w:pStyle w:val="Heading1"/>
        <w:spacing w:line="425" w:lineRule="exact"/>
        <w:ind w:left="940"/>
      </w:pPr>
      <w:r>
        <w:rPr>
          <w:spacing w:val="-1"/>
        </w:rPr>
        <w:t>四、桩基主要施工工艺</w:t>
      </w:r>
    </w:p>
    <w:p>
      <w:pPr>
        <w:pStyle w:val="BodyText"/>
        <w:spacing w:before="191"/>
        <w:ind w:left="940"/>
      </w:pPr>
      <w:r>
        <w:t>1</w:t>
      </w:r>
      <w:r>
        <w:rPr>
          <w:spacing w:val="-2"/>
        </w:rPr>
        <w:t>、施工特点</w:t>
      </w:r>
    </w:p>
    <w:p>
      <w:pPr>
        <w:pStyle w:val="BodyText"/>
        <w:spacing w:before="11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361"/>
        </w:tabs>
        <w:spacing w:before="0" w:after="0" w:line="400" w:lineRule="auto"/>
        <w:ind w:left="380" w:right="378" w:firstLine="560"/>
        <w:jc w:val="left"/>
        <w:rPr>
          <w:sz w:val="28"/>
        </w:rPr>
      </w:pPr>
      <w:r>
        <w:rPr>
          <w:spacing w:val="-3"/>
          <w:sz w:val="28"/>
        </w:rPr>
        <w:t xml:space="preserve">施工技术质量要求高，水泉中桥平面主线 </w:t>
      </w:r>
      <w:r>
        <w:rPr>
          <w:sz w:val="28"/>
        </w:rPr>
        <w:t xml:space="preserve">K39+748～ </w:t>
      </w:r>
      <w:r>
        <w:rPr>
          <w:spacing w:val="-4"/>
          <w:sz w:val="28"/>
        </w:rPr>
        <w:t>K39+767.455</w:t>
      </w:r>
      <w:r>
        <w:rPr>
          <w:spacing w:val="-13"/>
          <w:sz w:val="28"/>
        </w:rPr>
        <w:t xml:space="preserve"> 位于直线上，</w:t>
      </w:r>
      <w:r>
        <w:rPr>
          <w:spacing w:val="-4"/>
          <w:sz w:val="28"/>
        </w:rPr>
        <w:t>K39+767.455～K39+786</w:t>
      </w:r>
      <w:r>
        <w:rPr>
          <w:spacing w:val="-31"/>
          <w:sz w:val="28"/>
        </w:rPr>
        <w:t xml:space="preserve"> 位于 </w:t>
      </w:r>
      <w:r>
        <w:rPr>
          <w:spacing w:val="-4"/>
          <w:sz w:val="28"/>
        </w:rPr>
        <w:t>R=800</w:t>
      </w:r>
      <w:r>
        <w:rPr>
          <w:spacing w:val="-18"/>
          <w:sz w:val="28"/>
        </w:rPr>
        <w:t xml:space="preserve"> 的圆曲</w:t>
      </w:r>
    </w:p>
    <w:p>
      <w:pPr>
        <w:pStyle w:val="BodyText"/>
        <w:spacing w:before="2" w:line="400" w:lineRule="auto"/>
        <w:ind w:left="380" w:right="378"/>
      </w:pPr>
      <w:r>
        <w:rPr>
          <w:spacing w:val="-4"/>
        </w:rPr>
        <w:t xml:space="preserve">线上，桥梁中心桩号为 </w:t>
      </w:r>
      <w:r>
        <w:t>K39+767，</w:t>
      </w:r>
      <w:r>
        <w:rPr>
          <w:spacing w:val="-9"/>
        </w:rPr>
        <w:t xml:space="preserve">纵面位于 </w:t>
      </w:r>
      <w:r>
        <w:t>i=-1.900</w:t>
      </w:r>
      <w:r>
        <w:rPr>
          <w:spacing w:val="-8"/>
        </w:rPr>
        <w:t xml:space="preserve"> 纵坡范围；桩</w:t>
      </w:r>
      <w:r>
        <w:rPr>
          <w:spacing w:val="-4"/>
        </w:rPr>
        <w:t>基施工时，应严格准确计算严格控制坐标放样，在各道施工工序过程</w:t>
      </w:r>
      <w:r>
        <w:rPr>
          <w:spacing w:val="-2"/>
        </w:rPr>
        <w:t>中严格控制施工质量，确保达到设计及相关规范要求。</w:t>
      </w:r>
    </w:p>
    <w:p>
      <w:pPr>
        <w:pStyle w:val="ListParagraph"/>
        <w:numPr>
          <w:ilvl w:val="0"/>
          <w:numId w:val="12"/>
        </w:numPr>
        <w:tabs>
          <w:tab w:val="left" w:pos="1361"/>
        </w:tabs>
        <w:spacing w:before="2" w:after="0" w:line="400" w:lineRule="auto"/>
        <w:ind w:left="380" w:right="425" w:firstLine="560"/>
        <w:jc w:val="left"/>
        <w:rPr>
          <w:sz w:val="28"/>
        </w:rPr>
      </w:pPr>
      <w:r>
        <w:rPr>
          <w:spacing w:val="-2"/>
          <w:sz w:val="28"/>
        </w:rPr>
        <w:t>施工难度大。根据勘察报告，本标段桩基进入微风化泥质粉</w:t>
      </w:r>
      <w:r>
        <w:rPr>
          <w:spacing w:val="-21"/>
          <w:sz w:val="28"/>
        </w:rPr>
        <w:t xml:space="preserve">砂岩 </w:t>
      </w:r>
      <w:r>
        <w:rPr>
          <w:spacing w:val="-2"/>
          <w:sz w:val="28"/>
        </w:rPr>
        <w:t>3.6m</w:t>
      </w:r>
      <w:r>
        <w:rPr>
          <w:spacing w:val="-10"/>
          <w:sz w:val="28"/>
        </w:rPr>
        <w:t xml:space="preserve"> 左右，桩基钻进难度大，如采用旋挖钻机须选用大扭矩的</w:t>
      </w:r>
    </w:p>
    <w:p>
      <w:pPr>
        <w:pStyle w:val="BodyText"/>
        <w:spacing w:before="2"/>
        <w:ind w:left="380"/>
      </w:pPr>
      <w:r>
        <w:rPr>
          <w:spacing w:val="-2"/>
        </w:rPr>
        <w:t>（320KN.m）</w:t>
      </w:r>
    </w:p>
    <w:p>
      <w:pPr>
        <w:pStyle w:val="BodyText"/>
        <w:spacing w:before="241"/>
        <w:ind w:left="940"/>
      </w:pPr>
      <w:r>
        <w:t>2</w:t>
      </w:r>
      <w:r>
        <w:rPr>
          <w:spacing w:val="-2"/>
        </w:rPr>
        <w:t>、测量放线</w:t>
      </w:r>
    </w:p>
    <w:p>
      <w:pPr>
        <w:pStyle w:val="BodyText"/>
        <w:spacing w:before="242" w:line="400" w:lineRule="auto"/>
        <w:ind w:left="380" w:right="378" w:firstLine="560"/>
      </w:pPr>
      <w:r>
        <w:rPr>
          <w:spacing w:val="-12"/>
        </w:rPr>
        <w:t>在桩基放线之前，测量应对设计单位提供测量控制网复核报监理</w:t>
      </w:r>
      <w:r>
        <w:rPr>
          <w:spacing w:val="-2"/>
        </w:rPr>
        <w:t>工程师审核无误后并签字,重新建立平面位置及三角高程控制网,再</w:t>
      </w:r>
      <w:r>
        <w:rPr>
          <w:spacing w:val="-2"/>
        </w:rPr>
        <w:t>对桩基平面位置进行施测,包括原始地面高程。</w:t>
      </w:r>
    </w:p>
    <w:p>
      <w:pPr>
        <w:pStyle w:val="BodyText"/>
        <w:spacing w:before="2"/>
        <w:ind w:left="940"/>
      </w:pPr>
      <w:r>
        <w:t>3</w:t>
      </w:r>
      <w:r>
        <w:rPr>
          <w:spacing w:val="-1"/>
        </w:rPr>
        <w:t>、泥浆池开挖及泥浆制备</w:t>
      </w:r>
    </w:p>
    <w:p>
      <w:pPr>
        <w:pStyle w:val="BodyText"/>
        <w:spacing w:before="241"/>
        <w:ind w:left="1080"/>
      </w:pPr>
      <w:r>
        <w:rPr>
          <w:spacing w:val="-1"/>
        </w:rPr>
        <w:t>桩基放样的同时现场施工人员应合理规划泥浆池的位置，并根</w:t>
      </w:r>
    </w:p>
    <w:p>
      <w:pPr>
        <w:spacing w:after="0"/>
        <w:sectPr>
          <w:headerReference w:type="default" r:id="rId11"/>
          <w:footerReference w:type="default" r:id="rId12"/>
          <w:pgSz w:w="11910" w:h="16840"/>
          <w:pgMar w:top="1420" w:right="1420" w:bottom="1260" w:left="1420" w:header="899" w:footer="1066"/>
          <w:pgNumType w:start="4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 w:line="400" w:lineRule="auto"/>
        <w:ind w:left="380" w:right="378"/>
        <w:jc w:val="both"/>
      </w:pPr>
      <w:r>
        <w:rPr>
          <w:spacing w:val="-12"/>
        </w:rPr>
        <w:t>据规范要求放线开挖，湿陷性黄土或透水性较强的地质施工中应进行</w:t>
      </w:r>
      <w:r>
        <w:rPr>
          <w:spacing w:val="-4"/>
        </w:rPr>
        <w:t>砌筑泥浆池或者做钢围堰泥浆池；经测试水泉中桥桩基施工现场泥浆</w:t>
      </w:r>
      <w:r>
        <w:rPr>
          <w:spacing w:val="-4"/>
        </w:rPr>
        <w:t>池蓄水性较好，所以采用机械开挖人工修理后直接使用；泥浆池开挖</w:t>
      </w:r>
      <w:r>
        <w:rPr>
          <w:spacing w:val="-4"/>
        </w:rPr>
        <w:t>完成后进行泥浆制备，泥浆制备和钻孔同时进行，待钻孔深度超过护</w:t>
      </w:r>
      <w:r>
        <w:rPr>
          <w:spacing w:val="-9"/>
        </w:rPr>
        <w:t>筒底部时测试泥浆比重和黏度，泥浆比重和黏度满足钻孔要求后方可</w:t>
      </w:r>
      <w:r>
        <w:rPr>
          <w:spacing w:val="-2"/>
        </w:rPr>
        <w:t>继续钻进。</w:t>
      </w:r>
    </w:p>
    <w:p>
      <w:pPr>
        <w:pStyle w:val="BodyText"/>
        <w:spacing w:before="5"/>
        <w:ind w:left="940"/>
      </w:pPr>
      <w:r>
        <w:t>4</w:t>
      </w:r>
      <w:r>
        <w:rPr>
          <w:spacing w:val="-1"/>
        </w:rPr>
        <w:t>、冲击钻钻进施工工艺</w:t>
      </w:r>
    </w:p>
    <w:p>
      <w:pPr>
        <w:pStyle w:val="ListParagraph"/>
        <w:numPr>
          <w:ilvl w:val="0"/>
          <w:numId w:val="11"/>
        </w:numPr>
        <w:tabs>
          <w:tab w:val="left" w:pos="1361"/>
        </w:tabs>
        <w:spacing w:before="241" w:after="0" w:line="240" w:lineRule="auto"/>
        <w:ind w:left="1361" w:right="0" w:hanging="421"/>
        <w:jc w:val="left"/>
        <w:rPr>
          <w:sz w:val="28"/>
        </w:rPr>
      </w:pPr>
      <w:r>
        <w:rPr>
          <w:spacing w:val="-2"/>
          <w:sz w:val="28"/>
        </w:rPr>
        <w:t>桩孔开挖及护筒埋设</w:t>
      </w:r>
    </w:p>
    <w:p>
      <w:pPr>
        <w:pStyle w:val="BodyText"/>
        <w:spacing w:before="242" w:line="400" w:lineRule="auto"/>
        <w:ind w:left="380" w:right="378" w:firstLine="560"/>
        <w:jc w:val="both"/>
      </w:pPr>
      <w:r>
        <w:rPr>
          <w:spacing w:val="-11"/>
        </w:rPr>
        <w:t xml:space="preserve">本桥梁共 </w:t>
      </w:r>
      <w:r>
        <w:rPr>
          <w:spacing w:val="-6"/>
        </w:rPr>
        <w:t>6</w:t>
      </w:r>
      <w:r>
        <w:rPr>
          <w:spacing w:val="-13"/>
        </w:rPr>
        <w:t xml:space="preserve"> 根桩基，桩径为 </w:t>
      </w:r>
      <w:r>
        <w:rPr>
          <w:spacing w:val="-6"/>
        </w:rPr>
        <w:t>1.4m，桩孔开挖前,利用全站仪用坐</w:t>
      </w:r>
      <w:r>
        <w:rPr>
          <w:spacing w:val="-2"/>
        </w:rPr>
        <w:t>标法放出桩孔中心,用十字交叉线将桩孔中心引致桩孔半径以外木桩</w:t>
      </w:r>
      <w:r>
        <w:rPr>
          <w:spacing w:val="-7"/>
        </w:rPr>
        <w:t>上,并加以保护,以便随时检查桩孔是否偏位。做好护桩后用小型挖机</w:t>
      </w:r>
      <w:r>
        <w:rPr>
          <w:spacing w:val="-4"/>
        </w:rPr>
        <w:t>进行桩孔开挖，桩孔要根据护筒的深度开挖，保证护筒埋设后不掉入</w:t>
      </w:r>
      <w:r>
        <w:rPr>
          <w:spacing w:val="-4"/>
        </w:rPr>
        <w:t>桩孔，不偏位松动；桩孔开挖完成后进行护筒埋设，用挖机将护筒吊</w:t>
      </w:r>
      <w:r>
        <w:rPr>
          <w:spacing w:val="-12"/>
        </w:rPr>
        <w:t>入挖好的桩孔内，技术人员负责用护桩引线确定护筒中心位置是否符</w:t>
      </w:r>
      <w:r>
        <w:rPr>
          <w:spacing w:val="-4"/>
        </w:rPr>
        <w:t>合桩基施工技术标准，护筒偏位要进行人工配合挖机进行校正，符合</w:t>
      </w:r>
      <w:r>
        <w:rPr>
          <w:spacing w:val="-4"/>
        </w:rPr>
        <w:t>要求后用挖机将护筒砸入桩孔，并对护筒周围回填土，踩实。护筒埋</w:t>
      </w:r>
      <w:r>
        <w:rPr>
          <w:spacing w:val="-4"/>
        </w:rPr>
        <w:t xml:space="preserve">设要按标准要求高出地面 </w:t>
      </w:r>
      <w:r>
        <w:t>50cm。</w:t>
      </w:r>
    </w:p>
    <w:p>
      <w:pPr>
        <w:pStyle w:val="ListParagraph"/>
        <w:numPr>
          <w:ilvl w:val="0"/>
          <w:numId w:val="11"/>
        </w:numPr>
        <w:tabs>
          <w:tab w:val="left" w:pos="1361"/>
        </w:tabs>
        <w:spacing w:before="8" w:after="0" w:line="240" w:lineRule="auto"/>
        <w:ind w:left="1361" w:right="0" w:hanging="421"/>
        <w:jc w:val="left"/>
        <w:rPr>
          <w:sz w:val="28"/>
        </w:rPr>
      </w:pPr>
      <w:r>
        <w:rPr>
          <w:spacing w:val="-2"/>
          <w:sz w:val="28"/>
        </w:rPr>
        <w:t>冲击钻钻进</w:t>
      </w:r>
    </w:p>
    <w:p>
      <w:pPr>
        <w:pStyle w:val="BodyText"/>
        <w:spacing w:before="241" w:line="400" w:lineRule="auto"/>
        <w:ind w:left="380" w:right="238" w:firstLine="560"/>
        <w:jc w:val="both"/>
      </w:pPr>
      <w:r>
        <w:rPr>
          <w:spacing w:val="-2"/>
        </w:rPr>
        <w:t>采用冲击钻机，冲击成孔的方式成孔时，在黄土地带或者雨水较</w:t>
      </w:r>
      <w:r>
        <w:rPr>
          <w:spacing w:val="-8"/>
        </w:rPr>
        <w:t>多的环境中冲击钻门架下面要铺设钢板，以防钻机钻进过程中基础不</w:t>
      </w:r>
      <w:r>
        <w:rPr>
          <w:spacing w:val="-2"/>
        </w:rPr>
        <w:t>稳发生倾斜导致钻孔垂直度不满足要求；埋好护筒钻机就位后要进行</w:t>
      </w:r>
      <w:r>
        <w:rPr>
          <w:spacing w:val="-12"/>
        </w:rPr>
        <w:t>钻头符合，采用护桩定中和线锤吊中的方法进行检查钻头中心位置是</w:t>
      </w:r>
      <w:r>
        <w:rPr>
          <w:spacing w:val="-17"/>
        </w:rPr>
        <w:t>否和桩基符合，确定符合要求后方可钻进，冲击成孔过程中留好渣样，</w:t>
      </w:r>
    </w:p>
    <w:p>
      <w:pPr>
        <w:spacing w:after="0" w:line="400" w:lineRule="auto"/>
        <w:jc w:val="both"/>
        <w:sectPr>
          <w:headerReference w:type="default" r:id="rId13"/>
          <w:footerReference w:type="default" r:id="rId14"/>
          <w:pgSz w:w="11910" w:h="16840"/>
          <w:pgMar w:top="1420" w:right="1420" w:bottom="1260" w:left="1420" w:header="899" w:footer="1066"/>
          <w:pgNumType w:start="5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 w:line="400" w:lineRule="auto"/>
        <w:ind w:left="380" w:right="378"/>
        <w:jc w:val="both"/>
      </w:pPr>
      <w:r>
        <w:rPr>
          <w:spacing w:val="-12"/>
        </w:rPr>
        <w:t xml:space="preserve">渣样留取按钻孔深度每 </w:t>
      </w:r>
      <w:r>
        <w:rPr>
          <w:spacing w:val="-10"/>
        </w:rPr>
        <w:t>2m</w:t>
      </w:r>
      <w:r>
        <w:rPr>
          <w:spacing w:val="-16"/>
        </w:rPr>
        <w:t xml:space="preserve"> 一次，入岩后 </w:t>
      </w:r>
      <w:r>
        <w:rPr>
          <w:spacing w:val="-10"/>
        </w:rPr>
        <w:t>50cm</w:t>
      </w:r>
      <w:r>
        <w:rPr>
          <w:spacing w:val="-14"/>
        </w:rPr>
        <w:t xml:space="preserve"> 留取一次，渣样按要求</w:t>
      </w:r>
      <w:r>
        <w:rPr>
          <w:spacing w:val="-4"/>
        </w:rPr>
        <w:t>存放在渣样架，按顺序摆放并贴好标签做好标记；成孔后及时进行清</w:t>
      </w:r>
      <w:r>
        <w:rPr>
          <w:spacing w:val="-4"/>
        </w:rPr>
        <w:t>孔作业，同时做好垂直度、深度记录，合格后再进行下道钢筋笼安装</w:t>
      </w:r>
      <w:r>
        <w:rPr>
          <w:spacing w:val="-4"/>
        </w:rPr>
        <w:t>工序。</w:t>
      </w:r>
    </w:p>
    <w:p>
      <w:pPr>
        <w:pStyle w:val="BodyText"/>
        <w:spacing w:before="3" w:line="400" w:lineRule="auto"/>
        <w:ind w:left="380" w:right="378" w:firstLine="560"/>
        <w:jc w:val="both"/>
      </w:pPr>
      <w:r>
        <w:rPr>
          <w:spacing w:val="-4"/>
        </w:rPr>
        <w:t>由于地处黄土地带，冲孔时应备足泥浆，预防塌孔，并做好冲孔</w:t>
      </w:r>
      <w:r>
        <w:rPr>
          <w:spacing w:val="-4"/>
        </w:rPr>
        <w:t>记录，出现塌孔及时与业主代表、监理请示，必要时请设计单位来现</w:t>
      </w:r>
      <w:r>
        <w:rPr>
          <w:spacing w:val="-2"/>
        </w:rPr>
        <w:t>场一起商讨应对方案。</w:t>
      </w:r>
    </w:p>
    <w:p>
      <w:pPr>
        <w:pStyle w:val="BodyText"/>
        <w:spacing w:before="3"/>
        <w:ind w:left="940"/>
      </w:pPr>
      <w:r>
        <w:t>5</w:t>
      </w:r>
      <w:r>
        <w:rPr>
          <w:spacing w:val="-1"/>
        </w:rPr>
        <w:t>、旋挖钻钻进施工工艺</w:t>
      </w:r>
    </w:p>
    <w:p>
      <w:pPr>
        <w:pStyle w:val="ListParagraph"/>
        <w:numPr>
          <w:ilvl w:val="0"/>
          <w:numId w:val="10"/>
        </w:numPr>
        <w:tabs>
          <w:tab w:val="left" w:pos="1361"/>
        </w:tabs>
        <w:spacing w:before="241" w:after="0" w:line="240" w:lineRule="auto"/>
        <w:ind w:left="1361" w:right="0" w:hanging="421"/>
        <w:jc w:val="left"/>
        <w:rPr>
          <w:sz w:val="28"/>
        </w:rPr>
      </w:pPr>
      <w:r>
        <w:rPr>
          <w:spacing w:val="-3"/>
          <w:sz w:val="28"/>
        </w:rPr>
        <w:t>护筒埋设</w:t>
      </w:r>
    </w:p>
    <w:p>
      <w:pPr>
        <w:pStyle w:val="BodyText"/>
        <w:spacing w:before="241" w:line="400" w:lineRule="auto"/>
        <w:ind w:left="380" w:right="145" w:firstLine="560"/>
      </w:pPr>
      <w:r>
        <w:t>根据测量放样的位置做好护桩，护桩做在旋挖钻旋转半径之外，</w:t>
      </w:r>
      <w:r>
        <w:rPr>
          <w:spacing w:val="-5"/>
        </w:rPr>
        <w:t>并在测量放样位置根据护筒大小画出护筒埋设位置，旋挖钻就位，操</w:t>
      </w:r>
      <w:r>
        <w:rPr>
          <w:spacing w:val="-11"/>
        </w:rPr>
        <w:t>作手检查钻机平衡状态，钻机平衡满足要求时可钻进，不满足平衡要</w:t>
      </w:r>
      <w:r>
        <w:rPr>
          <w:spacing w:val="-18"/>
        </w:rPr>
        <w:t>求时要对钻机作业平台进行整平；钻机就位符合要求后开始埋设护筒，</w:t>
      </w:r>
      <w:r>
        <w:rPr>
          <w:spacing w:val="-7"/>
        </w:rPr>
        <w:t xml:space="preserve">钻机安装比护筒内径小 </w:t>
      </w:r>
      <w:r>
        <w:t>10cm</w:t>
      </w:r>
      <w:r>
        <w:rPr>
          <w:spacing w:val="-9"/>
        </w:rPr>
        <w:t xml:space="preserve"> 之内的钻头在画好的护筒埋设位置进行 </w:t>
      </w:r>
      <w:r>
        <w:rPr>
          <w:spacing w:val="-13"/>
        </w:rPr>
        <w:t>钻进，钻进深度小于护筒高度，具体根据现场地质情况而定；钻好孔</w:t>
      </w:r>
      <w:r>
        <w:rPr>
          <w:spacing w:val="-15"/>
        </w:rPr>
        <w:t>位后进行护筒埋设，人员辅助旋挖钻将准备好的护筒吊入孔内并用钻机压实，技术人员符合护筒位置是否准确。</w:t>
      </w:r>
    </w:p>
    <w:p>
      <w:pPr>
        <w:pStyle w:val="ListParagraph"/>
        <w:numPr>
          <w:ilvl w:val="0"/>
          <w:numId w:val="10"/>
        </w:numPr>
        <w:tabs>
          <w:tab w:val="left" w:pos="1361"/>
        </w:tabs>
        <w:spacing w:before="8" w:after="0" w:line="240" w:lineRule="auto"/>
        <w:ind w:left="1361" w:right="0" w:hanging="421"/>
        <w:jc w:val="left"/>
        <w:rPr>
          <w:sz w:val="28"/>
        </w:rPr>
      </w:pPr>
      <w:r>
        <w:rPr>
          <w:spacing w:val="-2"/>
          <w:sz w:val="28"/>
        </w:rPr>
        <w:t>旋挖钻钻进</w:t>
      </w:r>
    </w:p>
    <w:p>
      <w:pPr>
        <w:pStyle w:val="BodyText"/>
        <w:spacing w:before="241" w:line="400" w:lineRule="auto"/>
        <w:ind w:left="380" w:right="285" w:firstLine="560"/>
        <w:jc w:val="both"/>
      </w:pPr>
      <w:r>
        <w:rPr>
          <w:spacing w:val="-2"/>
        </w:rPr>
        <w:t>采用旋挖钻机，旋挖成孔的方式成孔时，在黄土地带、雨水较多</w:t>
      </w:r>
      <w:r>
        <w:rPr>
          <w:spacing w:val="-7"/>
        </w:rPr>
        <w:t>的环境中或地质情况不良地带要进行泥浆护壁，泥浆池架设泥浆泵将</w:t>
      </w:r>
      <w:r>
        <w:rPr>
          <w:spacing w:val="-2"/>
        </w:rPr>
        <w:t>泥浆注入钻孔内，在桩孔和泥浆池之间人工挖排浆沟，保证钻孔内的</w:t>
      </w:r>
      <w:r>
        <w:rPr>
          <w:spacing w:val="-2"/>
        </w:rPr>
        <w:t>泥浆顺利流入沉淀池内；旋挖钻要保证平稳钻进，防止机械振动导致</w:t>
      </w:r>
      <w:r>
        <w:rPr>
          <w:spacing w:val="-1"/>
        </w:rPr>
        <w:t>塌孔，钻至孔底部位时要慢进快出，防止塌孔或孔内落石卡住钻头。</w:t>
      </w:r>
    </w:p>
    <w:p>
      <w:pPr>
        <w:spacing w:after="0" w:line="400" w:lineRule="auto"/>
        <w:jc w:val="both"/>
        <w:sectPr>
          <w:headerReference w:type="default" r:id="rId15"/>
          <w:footerReference w:type="default" r:id="rId16"/>
          <w:pgSz w:w="11910" w:h="16840"/>
          <w:pgMar w:top="1420" w:right="1420" w:bottom="1260" w:left="1420" w:header="899" w:footer="1066"/>
          <w:pgNumType w:start="6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 w:line="400" w:lineRule="auto"/>
        <w:ind w:left="380" w:right="425"/>
        <w:jc w:val="both"/>
      </w:pPr>
      <w:r>
        <w:rPr>
          <w:spacing w:val="-9"/>
        </w:rPr>
        <w:t>钻孔完成后进行清孔和测量孔深，测探沉渣厚度，</w:t>
      </w:r>
      <w:r>
        <w:t>（</w:t>
      </w:r>
      <w:r>
        <w:rPr>
          <w:spacing w:val="-2"/>
        </w:rPr>
        <w:t>沉渣厚度柱桩小</w:t>
      </w:r>
      <w:r>
        <w:rPr>
          <w:spacing w:val="-17"/>
        </w:rPr>
        <w:t xml:space="preserve">于 </w:t>
      </w:r>
      <w:r>
        <w:rPr>
          <w:spacing w:val="-8"/>
        </w:rPr>
        <w:t>5cm，</w:t>
      </w:r>
      <w:r>
        <w:rPr>
          <w:spacing w:val="-11"/>
        </w:rPr>
        <w:t xml:space="preserve">摩擦桩小于 </w:t>
      </w:r>
      <w:r>
        <w:rPr>
          <w:spacing w:val="15"/>
        </w:rPr>
        <w:t>20cm</w:t>
      </w:r>
      <w:r>
        <w:rPr>
          <w:spacing w:val="-125"/>
        </w:rPr>
        <w:t>）</w:t>
      </w:r>
      <w:r>
        <w:rPr>
          <w:spacing w:val="-8"/>
        </w:rPr>
        <w:t>，当沉渣满足规范要求后可将制作好的钢</w:t>
      </w:r>
      <w:r>
        <w:rPr>
          <w:spacing w:val="-2"/>
        </w:rPr>
        <w:t>筋笼吊入孔内。</w:t>
      </w:r>
    </w:p>
    <w:p>
      <w:pPr>
        <w:pStyle w:val="BodyText"/>
        <w:spacing w:before="2"/>
        <w:ind w:left="940"/>
      </w:pPr>
      <w:r>
        <w:t>6</w:t>
      </w:r>
      <w:r>
        <w:rPr>
          <w:spacing w:val="-2"/>
        </w:rPr>
        <w:t>、钢筋笼制作及安装</w:t>
      </w:r>
    </w:p>
    <w:p>
      <w:pPr>
        <w:pStyle w:val="BodyText"/>
        <w:spacing w:before="242" w:line="400" w:lineRule="auto"/>
        <w:ind w:left="380" w:right="238" w:firstLine="560"/>
      </w:pPr>
      <w:r>
        <w:rPr>
          <w:spacing w:val="-2"/>
        </w:rPr>
        <w:t>钢筋进场后应有监理陪同取样,并经检验合格后方可用于本工程,</w:t>
      </w:r>
      <w:r>
        <w:rPr>
          <w:spacing w:val="-2"/>
        </w:rPr>
        <w:t>质量不符合要求的应清理出施工现场。桩基主筋采用焊接连接，钢筋</w:t>
      </w:r>
      <w:r>
        <w:rPr>
          <w:spacing w:val="-2"/>
        </w:rPr>
        <w:t>在钢筋制作场加工，运至桩基钢筋安装位置，在桩孔上方搭设钢管支</w:t>
      </w:r>
      <w:r>
        <w:t>架,孔口绑扎形成钢筋笼。单个钢筋笼主筋有Φ25</w:t>
      </w:r>
      <w:r>
        <w:rPr>
          <w:spacing w:val="-29"/>
        </w:rPr>
        <w:t xml:space="preserve"> 共 </w:t>
      </w:r>
      <w:r>
        <w:t>30</w:t>
      </w:r>
      <w:r>
        <w:rPr>
          <w:spacing w:val="-8"/>
        </w:rPr>
        <w:t xml:space="preserve"> 根,布置间距</w:t>
      </w:r>
    </w:p>
    <w:p>
      <w:pPr>
        <w:pStyle w:val="BodyText"/>
        <w:spacing w:before="3" w:line="400" w:lineRule="auto"/>
        <w:ind w:left="380" w:right="238"/>
      </w:pPr>
      <w:r>
        <w:t>15.7cm</w:t>
      </w:r>
      <w:r>
        <w:rPr>
          <w:spacing w:val="-12"/>
        </w:rPr>
        <w:t xml:space="preserve"> 和 </w:t>
      </w:r>
      <w:r>
        <w:t>7.32cm,</w:t>
      </w:r>
      <w:r>
        <w:rPr>
          <w:spacing w:val="-1"/>
        </w:rPr>
        <w:t xml:space="preserve">主筋在同一截面的接头数不超过总数的 </w:t>
      </w:r>
      <w:r>
        <w:t>50%,箍筋</w:t>
      </w:r>
      <w:r>
        <w:rPr>
          <w:spacing w:val="-7"/>
        </w:rPr>
        <w:t xml:space="preserve">绑扎间距为 </w:t>
      </w:r>
      <w:r>
        <w:t>20cm,箍筋与主筋之间应绑扎牢固,扎丝应向内弯折，加</w:t>
      </w:r>
      <w:r>
        <w:rPr>
          <w:spacing w:val="-17"/>
        </w:rPr>
        <w:t xml:space="preserve">强箍筋每 </w:t>
      </w:r>
      <w:r>
        <w:rPr>
          <w:spacing w:val="-4"/>
        </w:rPr>
        <w:t>2m</w:t>
      </w:r>
      <w:r>
        <w:rPr>
          <w:spacing w:val="-15"/>
        </w:rPr>
        <w:t xml:space="preserve"> 设置一道，定位筋在每道加强筋上设置 </w:t>
      </w:r>
      <w:r>
        <w:rPr>
          <w:spacing w:val="-4"/>
        </w:rPr>
        <w:t>4</w:t>
      </w:r>
      <w:r>
        <w:rPr>
          <w:spacing w:val="-13"/>
        </w:rPr>
        <w:t xml:space="preserve"> 根，对称布置。</w:t>
      </w:r>
    </w:p>
    <w:p>
      <w:pPr>
        <w:pStyle w:val="BodyText"/>
        <w:spacing w:before="3" w:line="400" w:lineRule="auto"/>
        <w:ind w:left="380" w:right="285" w:firstLine="560"/>
      </w:pPr>
      <w:r>
        <w:rPr>
          <w:spacing w:val="-2"/>
        </w:rPr>
        <w:t>声测管每个钢筋笼设置三根，成正三角形布置，并固定于钢筋笼</w:t>
      </w:r>
      <w:r>
        <w:rPr>
          <w:spacing w:val="-2"/>
        </w:rPr>
        <w:t>的加强箍筋上，声测管接头及底部应密封好，顶部用木塞封闭，防止</w:t>
      </w:r>
      <w:r>
        <w:rPr>
          <w:spacing w:val="-2"/>
        </w:rPr>
        <w:t>砂浆、杂物堵塞管道。声测管采用卡扣式（YSTJ）超声波探测管，直</w:t>
      </w:r>
      <w:r>
        <w:rPr>
          <w:spacing w:val="-2"/>
        </w:rPr>
        <w:t>径Φ50mm</w:t>
      </w:r>
      <w:r>
        <w:rPr>
          <w:spacing w:val="-15"/>
        </w:rPr>
        <w:t xml:space="preserve">、壁厚 </w:t>
      </w:r>
      <w:r>
        <w:rPr>
          <w:spacing w:val="-2"/>
        </w:rPr>
        <w:t>1.2mm</w:t>
      </w:r>
      <w:r>
        <w:rPr>
          <w:spacing w:val="-10"/>
        </w:rPr>
        <w:t xml:space="preserve"> 无缝钢管。声测管安装前，应进行闭水检查，</w:t>
      </w:r>
      <w:r>
        <w:rPr>
          <w:spacing w:val="-3"/>
        </w:rPr>
        <w:t xml:space="preserve">防止漏水，上管口应高出孔口 </w:t>
      </w:r>
      <w:r>
        <w:t>30~50cm，声测管内灌满水，同时用木</w:t>
      </w:r>
      <w:r>
        <w:rPr>
          <w:spacing w:val="-2"/>
        </w:rPr>
        <w:t>塞堵住管口，防止杂物吊入声测管内。</w:t>
      </w:r>
    </w:p>
    <w:p>
      <w:pPr>
        <w:pStyle w:val="BodyText"/>
        <w:spacing w:before="5"/>
        <w:ind w:left="940"/>
      </w:pPr>
      <w:r>
        <w:t>7</w:t>
      </w:r>
      <w:r>
        <w:rPr>
          <w:spacing w:val="-2"/>
        </w:rPr>
        <w:t>、桩基砼浇筑</w:t>
      </w:r>
    </w:p>
    <w:p>
      <w:pPr>
        <w:pStyle w:val="BodyText"/>
        <w:spacing w:before="241" w:line="400" w:lineRule="auto"/>
        <w:ind w:left="380" w:right="425" w:firstLine="560"/>
        <w:jc w:val="both"/>
      </w:pPr>
      <w:r>
        <w:rPr>
          <w:spacing w:val="-2"/>
        </w:rPr>
        <w:t>本工程所有砼均采用自拌式砼。在砼浇筑前,应约请监理工程师</w:t>
      </w:r>
      <w:r>
        <w:rPr>
          <w:spacing w:val="-2"/>
        </w:rPr>
        <w:t>再次对桩孔、钢筋笼、基底以及孔位检查验收,准确无误后方可通知</w:t>
      </w:r>
      <w:r>
        <w:rPr>
          <w:spacing w:val="-2"/>
        </w:rPr>
        <w:t>砼搅拌站运送砼至施工现场。</w:t>
      </w:r>
    </w:p>
    <w:p>
      <w:pPr>
        <w:pStyle w:val="BodyText"/>
        <w:spacing w:before="3" w:line="400" w:lineRule="auto"/>
        <w:ind w:left="380" w:right="378" w:firstLine="560"/>
        <w:jc w:val="both"/>
      </w:pPr>
      <w:r>
        <w:rPr>
          <w:spacing w:val="-6"/>
        </w:rPr>
        <w:t xml:space="preserve">桩基为水下砼灌注桩，上漏斗容量应大于 </w:t>
      </w:r>
      <w:r>
        <w:rPr>
          <w:spacing w:val="-4"/>
        </w:rPr>
        <w:t>3m</w:t>
      </w:r>
      <w:r>
        <w:rPr>
          <w:spacing w:val="-4"/>
          <w:vertAlign w:val="superscript"/>
        </w:rPr>
        <w:t>3</w:t>
      </w:r>
      <w:r>
        <w:rPr>
          <w:spacing w:val="-10"/>
          <w:vertAlign w:val="baseline"/>
        </w:rPr>
        <w:t xml:space="preserve"> 以上，剪球后及时</w:t>
      </w:r>
      <w:r>
        <w:rPr>
          <w:spacing w:val="-5"/>
          <w:vertAlign w:val="baseline"/>
        </w:rPr>
        <w:t>检查砼高度，并做好观测记录，确定冲浆成功后，才能继续砼灌注施</w:t>
      </w:r>
    </w:p>
    <w:p>
      <w:pPr>
        <w:spacing w:after="0" w:line="400" w:lineRule="auto"/>
        <w:jc w:val="both"/>
        <w:sectPr>
          <w:headerReference w:type="default" r:id="rId17"/>
          <w:footerReference w:type="default" r:id="rId18"/>
          <w:pgSz w:w="11910" w:h="16840"/>
          <w:pgMar w:top="1420" w:right="1420" w:bottom="1260" w:left="1420" w:header="899" w:footer="1066"/>
          <w:pgNumType w:start="7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 w:line="400" w:lineRule="auto"/>
        <w:ind w:left="940" w:right="3225" w:hanging="560"/>
      </w:pPr>
      <w:r>
        <w:rPr>
          <w:spacing w:val="-7"/>
        </w:rPr>
        <w:t xml:space="preserve">工，砼浇筑高度应大于桩顶标高 </w:t>
      </w:r>
      <w:r>
        <w:rPr>
          <w:spacing w:val="-2"/>
        </w:rPr>
        <w:t>60cm</w:t>
      </w:r>
      <w:r>
        <w:rPr>
          <w:spacing w:val="-19"/>
        </w:rPr>
        <w:t xml:space="preserve"> 以上。</w:t>
      </w:r>
      <w:r>
        <w:rPr>
          <w:spacing w:val="-2"/>
        </w:rPr>
        <w:t xml:space="preserve"> 8、基坑开挖及桩头凿除</w:t>
      </w:r>
    </w:p>
    <w:p>
      <w:pPr>
        <w:pStyle w:val="BodyText"/>
        <w:spacing w:before="2" w:line="400" w:lineRule="auto"/>
        <w:ind w:left="380" w:right="215" w:firstLine="560"/>
      </w:pPr>
      <w:r>
        <w:rPr>
          <w:spacing w:val="-6"/>
        </w:rPr>
        <w:t>①基坑开挖根据施工条件选择人工开挖或履带式挖土机开挖，桩</w:t>
      </w:r>
      <w:r>
        <w:rPr>
          <w:spacing w:val="4"/>
        </w:rPr>
        <w:t>头周围及基底</w:t>
      </w:r>
      <w:r>
        <w:t>0.3</w:t>
      </w:r>
      <w:r>
        <w:rPr>
          <w:spacing w:val="-17"/>
        </w:rPr>
        <w:t xml:space="preserve"> 米改用人工开挖，保证机械不扰动桩头及基底土层，</w:t>
      </w:r>
      <w:r>
        <w:rPr>
          <w:spacing w:val="-9"/>
        </w:rPr>
        <w:t>挖到设计标高后核实地质情况，并经监理工程师检验合格后方可进入</w:t>
      </w:r>
      <w:r>
        <w:rPr>
          <w:spacing w:val="-2"/>
        </w:rPr>
        <w:t>下道工序施工。</w:t>
      </w:r>
    </w:p>
    <w:p>
      <w:pPr>
        <w:pStyle w:val="BodyText"/>
        <w:spacing w:before="3" w:line="400" w:lineRule="auto"/>
        <w:ind w:left="380" w:right="425" w:firstLine="560"/>
      </w:pPr>
      <w:r>
        <w:rPr>
          <w:spacing w:val="-6"/>
        </w:rPr>
        <w:t>② 基坑挖至设计标高后不得长期暴露，配备必要的排水设备，</w:t>
      </w:r>
      <w:r>
        <w:rPr>
          <w:spacing w:val="-2"/>
        </w:rPr>
        <w:t>防止雨水浸泡，检查合格后应立即进行基础施工。</w:t>
      </w:r>
    </w:p>
    <w:p>
      <w:pPr>
        <w:pStyle w:val="BodyText"/>
        <w:spacing w:before="2" w:line="400" w:lineRule="auto"/>
        <w:ind w:left="380" w:right="378" w:firstLine="560"/>
      </w:pPr>
      <w:r>
        <w:rPr>
          <w:spacing w:val="-4"/>
        </w:rPr>
        <w:t>③在陡坡开挖基坑时，按一定的坡度将纵向、横向上坡侧土体适</w:t>
      </w:r>
      <w:r>
        <w:rPr>
          <w:spacing w:val="-4"/>
        </w:rPr>
        <w:t>当刷方。</w:t>
      </w:r>
    </w:p>
    <w:p>
      <w:pPr>
        <w:pStyle w:val="BodyText"/>
        <w:spacing w:before="2"/>
        <w:ind w:left="940"/>
      </w:pPr>
      <w:r>
        <w:t>（2）</w:t>
      </w:r>
      <w:r>
        <w:rPr>
          <w:spacing w:val="-2"/>
        </w:rPr>
        <w:t xml:space="preserve"> 桩头处理</w:t>
      </w:r>
    </w:p>
    <w:p>
      <w:pPr>
        <w:pStyle w:val="BodyText"/>
        <w:spacing w:before="241" w:line="400" w:lineRule="auto"/>
        <w:ind w:left="380" w:right="285" w:firstLine="560"/>
      </w:pPr>
      <w:r>
        <w:rPr>
          <w:spacing w:val="-2"/>
        </w:rPr>
        <w:t>系梁（承台）基坑开挖至设计标高后及时对钻孔桩桩头高出设计</w:t>
      </w:r>
      <w:r>
        <w:rPr>
          <w:spacing w:val="-2"/>
        </w:rPr>
        <w:t>桩顶部分的砼予以清除，采用手工凿除和风动工具凿除的施工方法，</w:t>
      </w:r>
      <w:r>
        <w:rPr>
          <w:spacing w:val="-2"/>
        </w:rPr>
        <w:t xml:space="preserve">首先使用风动工具将桩头清除至距设计桩顶 </w:t>
      </w:r>
      <w:r>
        <w:t>10～20cm</w:t>
      </w:r>
      <w:r>
        <w:rPr>
          <w:spacing w:val="-5"/>
        </w:rPr>
        <w:t xml:space="preserve"> 的位置，然后</w:t>
      </w:r>
      <w:r>
        <w:rPr>
          <w:spacing w:val="-2"/>
        </w:rPr>
        <w:t>改为手工凿除直至设计桩顶标高。</w:t>
      </w:r>
    </w:p>
    <w:p>
      <w:pPr>
        <w:pStyle w:val="BodyText"/>
        <w:spacing w:before="3"/>
        <w:ind w:left="940"/>
      </w:pPr>
      <w:r>
        <w:t>9</w:t>
      </w:r>
      <w:r>
        <w:rPr>
          <w:spacing w:val="-2"/>
        </w:rPr>
        <w:t>、桩基施工注意事项</w:t>
      </w:r>
    </w:p>
    <w:p>
      <w:pPr>
        <w:pStyle w:val="BodyText"/>
        <w:spacing w:before="242" w:line="400" w:lineRule="auto"/>
        <w:ind w:left="380" w:right="425" w:firstLine="560"/>
      </w:pPr>
      <w:r>
        <w:rPr>
          <w:spacing w:val="-2"/>
        </w:rPr>
        <w:t>A、测量应对控制点进行复核无误后才对桩基位置进行放样，包</w:t>
      </w:r>
      <w:r>
        <w:rPr>
          <w:spacing w:val="-2"/>
        </w:rPr>
        <w:t>括桩基平面位置及地面高程并作好记录。</w:t>
      </w:r>
    </w:p>
    <w:p>
      <w:pPr>
        <w:pStyle w:val="BodyText"/>
        <w:spacing w:before="1" w:line="400" w:lineRule="auto"/>
        <w:ind w:left="380" w:right="425" w:firstLine="560"/>
        <w:jc w:val="both"/>
      </w:pPr>
      <w:r>
        <w:rPr>
          <w:spacing w:val="-2"/>
        </w:rPr>
        <w:t>B、钢筋进场前应有监理见证取样送检，符合要求后方可进场，</w:t>
      </w:r>
      <w:r>
        <w:rPr>
          <w:spacing w:val="-2"/>
        </w:rPr>
        <w:t xml:space="preserve">存放于钢筋棚内，并按规格和型号离地不低于 </w:t>
      </w:r>
      <w:r>
        <w:t>30cm，分别堆放，且</w:t>
      </w:r>
      <w:r>
        <w:rPr>
          <w:spacing w:val="-2"/>
        </w:rPr>
        <w:t>用枕木操垫。</w:t>
      </w:r>
    </w:p>
    <w:p>
      <w:pPr>
        <w:pStyle w:val="BodyText"/>
        <w:spacing w:before="3"/>
        <w:ind w:left="940"/>
      </w:pPr>
      <w:r>
        <w:t>C</w:t>
      </w:r>
      <w:r>
        <w:rPr>
          <w:spacing w:val="-1"/>
        </w:rPr>
        <w:t>、所有用电装置应保证一机一闸，且有漏电保护器。</w:t>
      </w:r>
    </w:p>
    <w:p>
      <w:pPr>
        <w:pStyle w:val="BodyText"/>
        <w:spacing w:before="241"/>
        <w:ind w:left="940"/>
      </w:pPr>
      <w:r>
        <w:t>D</w:t>
      </w:r>
      <w:r>
        <w:rPr>
          <w:spacing w:val="-1"/>
        </w:rPr>
        <w:t>、混凝土浇筑过程中技术员值班，对不符合要求的砼应退掉。</w:t>
      </w:r>
    </w:p>
    <w:p>
      <w:pPr>
        <w:spacing w:after="0"/>
        <w:sectPr>
          <w:headerReference w:type="default" r:id="rId19"/>
          <w:footerReference w:type="default" r:id="rId20"/>
          <w:pgSz w:w="11910" w:h="16840"/>
          <w:pgMar w:top="1420" w:right="1420" w:bottom="1260" w:left="1420" w:header="899" w:footer="1066"/>
          <w:pgNumType w:start="8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1" w:line="400" w:lineRule="auto"/>
        <w:ind w:left="380" w:right="425" w:firstLine="560"/>
      </w:pPr>
      <w:r>
        <w:rPr>
          <w:spacing w:val="-2"/>
        </w:rPr>
        <w:t>E、加强对声测管的保护，声测管在砼的浇筑过程中不漏水、不</w:t>
      </w:r>
      <w:r>
        <w:rPr>
          <w:spacing w:val="-2"/>
        </w:rPr>
        <w:t>变形、不堵塞。</w:t>
      </w:r>
    </w:p>
    <w:p>
      <w:pPr>
        <w:pStyle w:val="BodyText"/>
        <w:spacing w:before="2" w:line="400" w:lineRule="auto"/>
        <w:ind w:left="380" w:right="495" w:firstLine="560"/>
      </w:pPr>
      <w:r>
        <w:rPr>
          <w:spacing w:val="-2"/>
        </w:rPr>
        <w:t>F</w:t>
      </w:r>
      <w:r>
        <w:rPr>
          <w:spacing w:val="-8"/>
        </w:rPr>
        <w:t xml:space="preserve">、桩基砼强度达到 </w:t>
      </w:r>
      <w:r>
        <w:rPr>
          <w:spacing w:val="-2"/>
        </w:rPr>
        <w:t>70%以上及时进行清凿桩头，迎接桩检，待</w:t>
      </w:r>
      <w:r>
        <w:rPr>
          <w:spacing w:val="-2"/>
        </w:rPr>
        <w:t>检测合格后，再进行接桩工序。</w:t>
      </w:r>
    </w:p>
    <w:p>
      <w:pPr>
        <w:pStyle w:val="Heading1"/>
        <w:spacing w:line="424" w:lineRule="exact"/>
        <w:ind w:left="940"/>
      </w:pPr>
      <w:r>
        <w:rPr>
          <w:spacing w:val="-1"/>
        </w:rPr>
        <w:t>五、确保工程质量的措施</w:t>
      </w:r>
    </w:p>
    <w:p>
      <w:pPr>
        <w:spacing w:before="85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</w:t>
      </w:r>
      <w:r>
        <w:rPr>
          <w:rFonts w:ascii="Microsoft JhengHei" w:eastAsia="Microsoft JhengHei"/>
          <w:b/>
          <w:spacing w:val="-139"/>
          <w:sz w:val="28"/>
        </w:rPr>
        <w:t>）</w:t>
      </w:r>
      <w:r>
        <w:rPr>
          <w:rFonts w:ascii="Microsoft JhengHei" w:eastAsia="Microsoft JhengHei"/>
          <w:b/>
          <w:spacing w:val="-2"/>
          <w:sz w:val="28"/>
        </w:rPr>
        <w:t>、建立质量保证体系</w:t>
      </w:r>
    </w:p>
    <w:p>
      <w:pPr>
        <w:pStyle w:val="BodyText"/>
        <w:spacing w:before="177" w:line="400" w:lineRule="auto"/>
        <w:ind w:left="380" w:right="285" w:firstLine="560"/>
      </w:pPr>
      <w:r>
        <w:rPr>
          <w:spacing w:val="-2"/>
        </w:rPr>
        <w:t>建立健全的质量保证体系，严格按照《质量保证体系》文件中工</w:t>
      </w:r>
      <w:r>
        <w:rPr>
          <w:spacing w:val="-1"/>
        </w:rPr>
        <w:t>作程序进行质量控制，做到从资源投入和过程控制上保证工程质量。</w:t>
      </w:r>
    </w:p>
    <w:p>
      <w:pPr>
        <w:spacing w:after="0" w:line="400" w:lineRule="auto"/>
        <w:sectPr>
          <w:headerReference w:type="default" r:id="rId21"/>
          <w:footerReference w:type="default" r:id="rId22"/>
          <w:pgSz w:w="11910" w:h="16840"/>
          <w:pgMar w:top="1420" w:right="1420" w:bottom="1260" w:left="1420" w:header="899" w:footer="1066"/>
          <w:pgNumType w:start="9"/>
          <w:cols w:space="708"/>
        </w:sectPr>
      </w:pPr>
    </w:p>
    <w:p>
      <w:pPr>
        <w:tabs>
          <w:tab w:val="left" w:pos="12038"/>
        </w:tabs>
        <w:spacing w:before="48"/>
        <w:ind w:left="114" w:right="0" w:firstLine="0"/>
        <w:jc w:val="left"/>
        <w:rPr>
          <w:rFonts w:ascii="仿宋" w:eastAsia="仿宋"/>
          <w:sz w:val="18"/>
        </w:rPr>
      </w:pPr>
      <w:r>
        <w:pict>
          <v:shape id="_x0000_s1026" style="width:739.4pt;height:2pt;margin-top:15.43pt;margin-left:51.25pt;mso-position-horizontal-relative:page;position:absolute;z-index:251660288" coordorigin="1025,309" coordsize="14788,40" path="m1025,349l15813,349m1025,309l15813,309e" filled="f" stroked="t" strokecolor="black" strokeweight="1pt">
            <v:stroke dashstyle="solid"/>
            <v:path arrowok="t"/>
          </v:shape>
        </w:pict>
      </w:r>
      <w:r>
        <w:rPr>
          <w:rFonts w:ascii="仿宋" w:eastAsia="仿宋"/>
          <w:sz w:val="18"/>
        </w:rPr>
        <w:t>S320</w:t>
      </w:r>
      <w:r>
        <w:rPr>
          <w:rFonts w:ascii="仿宋" w:eastAsia="仿宋"/>
          <w:spacing w:val="-45"/>
          <w:sz w:val="18"/>
        </w:rPr>
        <w:t xml:space="preserve"> </w:t>
      </w:r>
      <w:r>
        <w:rPr>
          <w:rFonts w:ascii="仿宋" w:eastAsia="仿宋"/>
          <w:sz w:val="18"/>
        </w:rPr>
        <w:t>线陕西彬县至华亭公路工程一标</w:t>
      </w:r>
      <w:r>
        <w:rPr>
          <w:rFonts w:ascii="仿宋" w:eastAsia="仿宋"/>
          <w:spacing w:val="-10"/>
          <w:sz w:val="18"/>
        </w:rPr>
        <w:t>段</w:t>
      </w:r>
      <w:r>
        <w:rPr>
          <w:rFonts w:ascii="仿宋" w:eastAsia="仿宋"/>
          <w:sz w:val="18"/>
        </w:rPr>
        <w:tab/>
        <w:t>水泉中桥</w:t>
      </w:r>
      <w:r>
        <w:rPr>
          <w:rFonts w:ascii="仿宋" w:eastAsia="仿宋"/>
          <w:spacing w:val="-45"/>
          <w:sz w:val="18"/>
        </w:rPr>
        <w:t xml:space="preserve"> </w:t>
      </w:r>
      <w:r>
        <w:rPr>
          <w:rFonts w:ascii="仿宋" w:eastAsia="仿宋"/>
          <w:sz w:val="18"/>
        </w:rPr>
        <w:t>2-1#桩基首件施工方</w:t>
      </w:r>
      <w:r>
        <w:rPr>
          <w:rFonts w:ascii="仿宋" w:eastAsia="仿宋"/>
          <w:spacing w:val="-10"/>
          <w:sz w:val="18"/>
        </w:rPr>
        <w:t>案</w:t>
      </w:r>
    </w:p>
    <w:p>
      <w:pPr>
        <w:pStyle w:val="BodyText"/>
        <w:spacing w:before="1"/>
        <w:rPr>
          <w:rFonts w:ascii="仿宋"/>
          <w:sz w:val="17"/>
        </w:rPr>
      </w:pPr>
    </w:p>
    <w:p>
      <w:pPr>
        <w:pStyle w:val="Heading1"/>
        <w:spacing w:line="483" w:lineRule="exact"/>
        <w:ind w:left="6124" w:right="5506"/>
        <w:jc w:val="center"/>
      </w:pPr>
      <w:r>
        <w:rPr>
          <w:spacing w:val="-1"/>
        </w:rPr>
        <w:t>工程质量保证体系框架图</w:t>
      </w:r>
    </w:p>
    <w:p>
      <w:pPr>
        <w:pStyle w:val="BodyText"/>
        <w:spacing w:before="106"/>
        <w:ind w:left="5923" w:right="5506"/>
        <w:jc w:val="center"/>
        <w:rPr>
          <w:rFonts w:ascii="MS Gothic" w:eastAsia="MS Gothic"/>
        </w:rPr>
      </w:pPr>
      <w:r>
        <w:t>质</w:t>
      </w:r>
      <w:r>
        <w:rPr>
          <w:rFonts w:ascii="MS Gothic" w:eastAsia="MS Gothic"/>
        </w:rPr>
        <w:t>量保</w:t>
      </w:r>
      <w:r>
        <w:t>证</w:t>
      </w:r>
      <w:r>
        <w:rPr>
          <w:rFonts w:ascii="MS Gothic" w:eastAsia="MS Gothic"/>
          <w:spacing w:val="-5"/>
        </w:rPr>
        <w:t>体系</w:t>
      </w:r>
    </w:p>
    <w:p>
      <w:pPr>
        <w:pStyle w:val="BodyText"/>
        <w:spacing w:before="10"/>
        <w:rPr>
          <w:rFonts w:ascii="MS Gothic"/>
          <w:sz w:val="24"/>
        </w:rPr>
      </w:pPr>
    </w:p>
    <w:p>
      <w:pPr>
        <w:pStyle w:val="BodyText"/>
        <w:tabs>
          <w:tab w:val="left" w:pos="11259"/>
        </w:tabs>
        <w:spacing w:before="61"/>
        <w:ind w:left="6651"/>
        <w:rPr>
          <w:rFonts w:ascii="MS Gothic" w:eastAsia="MS Gothic"/>
        </w:rPr>
      </w:pPr>
      <w:r>
        <w:pict>
          <v:shape id="_x0000_s1027" type="#_x0000_t202" style="width:80.85pt;height:59.55pt;margin-top:8.85pt;margin-left:75pt;mso-position-horizontal-relative:page;position:absolute;z-index:25166131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3366FF"/>
                      <w:left w:val="single" w:sz="12" w:space="0" w:color="3366FF"/>
                      <w:bottom w:val="single" w:sz="12" w:space="0" w:color="3366FF"/>
                      <w:right w:val="single" w:sz="12" w:space="0" w:color="3366FF"/>
                      <w:insideH w:val="single" w:sz="12" w:space="0" w:color="3366FF"/>
                      <w:insideV w:val="single" w:sz="12" w:space="0" w:color="3366FF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6"/>
                    <w:gridCol w:w="900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3366FF"/>
                        <w:left w:val="single" w:sz="12" w:space="0" w:color="3366FF"/>
                        <w:bottom w:val="single" w:sz="12" w:space="0" w:color="3366FF"/>
                        <w:right w:val="single" w:sz="12" w:space="0" w:color="3366FF"/>
                        <w:insideH w:val="single" w:sz="12" w:space="0" w:color="3366FF"/>
                        <w:insideV w:val="single" w:sz="12" w:space="0" w:color="3366FF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7"/>
                      <w:jc w:val="left"/>
                    </w:trPr>
                    <w:tc>
                      <w:tcPr>
                        <w:tcW w:w="1586" w:type="dxa"/>
                        <w:gridSpan w:val="2"/>
                      </w:tcPr>
                      <w:p>
                        <w:pPr>
                          <w:pStyle w:val="TableParagraph"/>
                          <w:spacing w:before="71" w:line="276" w:lineRule="exact"/>
                          <w:ind w:left="93"/>
                          <w:jc w:val="left"/>
                          <w:rPr>
                            <w:rFonts w:ascii="MS Gothic" w:eastAsia="MS Gothic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组织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保</w:t>
                        </w:r>
                        <w:r>
                          <w:rPr>
                            <w:sz w:val="28"/>
                          </w:rPr>
                          <w:t>证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8"/>
                          </w:rPr>
                          <w:t>体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2"/>
                      <w:jc w:val="left"/>
                    </w:trPr>
                    <w:tc>
                      <w:tcPr>
                        <w:tcW w:w="686" w:type="dxa"/>
                        <w:tcBorders>
                          <w:left w:val="nil"/>
                          <w:right w:val="single" w:sz="18" w:space="0" w:color="FF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left w:val="single" w:sz="18" w:space="0" w:color="FF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158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1" w:line="291" w:lineRule="exact"/>
                          <w:ind w:left="93"/>
                          <w:jc w:val="left"/>
                          <w:rPr>
                            <w:rFonts w:ascii="MS Gothic" w:eastAsia="MS Gothic"/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z w:val="28"/>
                          </w:rPr>
                          <w:t>公司</w:t>
                        </w:r>
                        <w:r>
                          <w:rPr>
                            <w:sz w:val="28"/>
                          </w:rPr>
                          <w:t>质</w:t>
                        </w:r>
                        <w:r>
                          <w:rPr>
                            <w:rFonts w:ascii="MS Gothic" w:eastAsia="MS Gothic"/>
                            <w:spacing w:val="-5"/>
                            <w:sz w:val="28"/>
                          </w:rPr>
                          <w:t>量部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S Gothic" w:eastAsia="MS Gothic"/>
        </w:rPr>
        <w:t>制度保</w:t>
      </w:r>
      <w:r>
        <w:t>证</w:t>
      </w:r>
      <w:r>
        <w:rPr>
          <w:rFonts w:ascii="MS Gothic" w:eastAsia="MS Gothic"/>
        </w:rPr>
        <w:t>体</w:t>
      </w:r>
      <w:r>
        <w:rPr>
          <w:rFonts w:ascii="MS Gothic" w:eastAsia="MS Gothic"/>
          <w:spacing w:val="-10"/>
        </w:rPr>
        <w:t>系</w:t>
      </w:r>
      <w:r>
        <w:rPr>
          <w:rFonts w:ascii="MS Gothic" w:eastAsia="MS Gothic"/>
        </w:rPr>
        <w:tab/>
        <w:t>施工</w:t>
      </w:r>
      <w:r>
        <w:t>过</w:t>
      </w:r>
      <w:r>
        <w:rPr>
          <w:rFonts w:ascii="MS Gothic" w:eastAsia="MS Gothic"/>
        </w:rPr>
        <w:t>程</w:t>
      </w:r>
      <w:r>
        <w:t>质</w:t>
      </w:r>
      <w:r>
        <w:rPr>
          <w:rFonts w:ascii="MS Gothic" w:eastAsia="MS Gothic"/>
        </w:rPr>
        <w:t>量保</w:t>
      </w:r>
      <w:r>
        <w:t>证</w:t>
      </w:r>
      <w:r>
        <w:rPr>
          <w:rFonts w:ascii="MS Gothic" w:eastAsia="MS Gothic"/>
          <w:spacing w:val="-10"/>
        </w:rPr>
        <w:t>体</w:t>
      </w:r>
    </w:p>
    <w:p>
      <w:pPr>
        <w:pStyle w:val="BodyText"/>
        <w:spacing w:before="2"/>
        <w:rPr>
          <w:rFonts w:ascii="MS Gothic"/>
        </w:rPr>
      </w:pPr>
    </w:p>
    <w:p>
      <w:pPr>
        <w:spacing w:after="0"/>
        <w:rPr>
          <w:rFonts w:ascii="MS Gothic"/>
        </w:rPr>
        <w:sectPr>
          <w:headerReference w:type="default" r:id="rId23"/>
          <w:footerReference w:type="default" r:id="rId24"/>
          <w:pgSz w:w="16840" w:h="11910" w:orient="landscape"/>
          <w:pgMar w:top="820" w:right="1080" w:bottom="280" w:left="1020" w:header="0" w:footer="0"/>
          <w:pgNumType w:start="10"/>
          <w:cols w:space="708"/>
        </w:sect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10"/>
        <w:rPr>
          <w:rFonts w:ascii="MS Gothic"/>
          <w:sz w:val="27"/>
        </w:rPr>
      </w:pPr>
    </w:p>
    <w:p>
      <w:pPr>
        <w:pStyle w:val="BodyText"/>
        <w:ind w:left="418"/>
      </w:pPr>
      <w:r>
        <w:rPr>
          <w:spacing w:val="-22"/>
        </w:rPr>
        <w:t>质</w:t>
      </w:r>
      <w:r>
        <w:rPr>
          <w:rFonts w:ascii="MS Gothic" w:eastAsia="MS Gothic"/>
          <w:spacing w:val="-22"/>
        </w:rPr>
        <w:t>量管理</w:t>
      </w:r>
      <w:r>
        <w:rPr>
          <w:spacing w:val="-22"/>
        </w:rPr>
        <w:t>领导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219"/>
        <w:ind w:left="588"/>
      </w:pPr>
      <w:r>
        <w:t>质检</w:t>
      </w:r>
      <w:r>
        <w:rPr>
          <w:rFonts w:ascii="MS Gothic" w:eastAsia="MS Gothic"/>
        </w:rPr>
        <w:t>工程</w:t>
      </w:r>
      <w:r>
        <w:rPr>
          <w:spacing w:val="-10"/>
        </w:rPr>
        <w:t>师</w:t>
      </w:r>
    </w:p>
    <w:p>
      <w:pPr>
        <w:pStyle w:val="BodyText"/>
        <w:spacing w:before="61"/>
        <w:ind w:left="405" w:right="110"/>
        <w:jc w:val="center"/>
        <w:rPr>
          <w:rFonts w:ascii="MS Gothic" w:eastAsia="MS Gothic"/>
        </w:rPr>
      </w:pPr>
      <w:r>
        <w:br w:type="column"/>
      </w:r>
      <w:r>
        <w:t>质</w:t>
      </w:r>
      <w:r>
        <w:rPr>
          <w:rFonts w:ascii="MS Gothic" w:eastAsia="MS Gothic"/>
          <w:spacing w:val="-2"/>
        </w:rPr>
        <w:t>量管理制度</w:t>
      </w:r>
    </w:p>
    <w:p>
      <w:pPr>
        <w:pStyle w:val="BodyText"/>
        <w:spacing w:before="11"/>
        <w:rPr>
          <w:rFonts w:ascii="MS Gothic"/>
          <w:sz w:val="32"/>
        </w:rPr>
      </w:pPr>
    </w:p>
    <w:p>
      <w:pPr>
        <w:pStyle w:val="BodyText"/>
        <w:ind w:left="405" w:right="110"/>
        <w:jc w:val="center"/>
      </w:pPr>
      <w:r>
        <w:t>质</w:t>
      </w:r>
      <w:r>
        <w:rPr>
          <w:rFonts w:ascii="MS Gothic" w:eastAsia="MS Gothic"/>
        </w:rPr>
        <w:t>量管理</w:t>
      </w:r>
      <w:r>
        <w:t>领导</w:t>
      </w:r>
      <w:r>
        <w:rPr>
          <w:rFonts w:ascii="MS Gothic" w:eastAsia="MS Gothic"/>
        </w:rPr>
        <w:t>小</w:t>
      </w:r>
      <w:r>
        <w:rPr>
          <w:spacing w:val="-10"/>
        </w:rPr>
        <w:t>组</w:t>
      </w:r>
    </w:p>
    <w:p>
      <w:pPr>
        <w:pStyle w:val="BodyText"/>
        <w:spacing w:before="24"/>
        <w:ind w:left="405" w:right="110"/>
        <w:jc w:val="center"/>
        <w:rPr>
          <w:rFonts w:ascii="MS Gothic" w:eastAsia="MS Gothic"/>
        </w:rPr>
      </w:pPr>
      <w:r>
        <w:rPr>
          <w:rFonts w:ascii="MS Gothic" w:eastAsia="MS Gothic"/>
          <w:spacing w:val="-5"/>
        </w:rPr>
        <w:t>确定</w:t>
      </w:r>
    </w:p>
    <w:p>
      <w:pPr>
        <w:pStyle w:val="BodyText"/>
        <w:spacing w:before="9"/>
        <w:rPr>
          <w:rFonts w:ascii="MS Gothic"/>
          <w:sz w:val="20"/>
        </w:rPr>
      </w:pPr>
    </w:p>
    <w:p>
      <w:pPr>
        <w:pStyle w:val="BodyText"/>
        <w:ind w:left="700"/>
        <w:rPr>
          <w:rFonts w:ascii="MS Gothic" w:eastAsia="MS Gothic"/>
        </w:rPr>
      </w:pPr>
      <w:r>
        <w:rPr>
          <w:rFonts w:ascii="MS Gothic" w:eastAsia="MS Gothic"/>
        </w:rPr>
        <w:t>制定</w:t>
      </w:r>
      <w:r>
        <w:t>对</w:t>
      </w:r>
      <w:r>
        <w:rPr>
          <w:rFonts w:ascii="MS Gothic" w:eastAsia="MS Gothic"/>
          <w:spacing w:val="-4"/>
        </w:rPr>
        <w:t>策措施</w:t>
      </w:r>
    </w:p>
    <w:p>
      <w:pPr>
        <w:pStyle w:val="BodyText"/>
        <w:spacing w:before="11"/>
        <w:rPr>
          <w:rFonts w:ascii="MS Gothic"/>
          <w:sz w:val="22"/>
        </w:rPr>
      </w:pPr>
    </w:p>
    <w:p>
      <w:pPr>
        <w:pStyle w:val="BodyText"/>
        <w:spacing w:before="1" w:line="256" w:lineRule="auto"/>
        <w:ind w:left="295" w:hanging="1"/>
        <w:jc w:val="center"/>
      </w:pPr>
      <w:r>
        <w:rPr>
          <w:rFonts w:ascii="MS Gothic" w:eastAsia="MS Gothic"/>
          <w:spacing w:val="-2"/>
        </w:rPr>
        <w:t>下达</w:t>
      </w:r>
      <w:r>
        <w:rPr>
          <w:spacing w:val="-2"/>
        </w:rPr>
        <w:t>质检</w:t>
      </w:r>
      <w:r>
        <w:rPr>
          <w:rFonts w:ascii="MS Gothic" w:eastAsia="MS Gothic"/>
          <w:spacing w:val="-2"/>
        </w:rPr>
        <w:t>工程</w:t>
      </w:r>
      <w:r>
        <w:rPr>
          <w:spacing w:val="-2"/>
        </w:rPr>
        <w:t>师</w:t>
      </w:r>
      <w:r>
        <w:rPr>
          <w:rFonts w:ascii="MS Gothic" w:eastAsia="MS Gothic"/>
          <w:spacing w:val="-2"/>
        </w:rPr>
        <w:t>、</w:t>
      </w:r>
      <w:r>
        <w:rPr>
          <w:rFonts w:ascii="MS Gothic" w:eastAsia="MS Gothic"/>
          <w:spacing w:val="-4"/>
        </w:rPr>
        <w:t>各</w:t>
      </w:r>
      <w:r>
        <w:rPr>
          <w:spacing w:val="-4"/>
        </w:rPr>
        <w:t>队负责</w:t>
      </w:r>
      <w:r>
        <w:rPr>
          <w:rFonts w:ascii="MS Gothic" w:eastAsia="MS Gothic"/>
          <w:spacing w:val="-4"/>
        </w:rPr>
        <w:t>人、</w:t>
      </w:r>
      <w:r>
        <w:rPr>
          <w:spacing w:val="-7"/>
        </w:rPr>
        <w:t>质检员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spacing w:line="520" w:lineRule="auto"/>
        <w:ind w:left="840" w:right="543"/>
        <w:jc w:val="center"/>
      </w:pPr>
      <w:r>
        <w:rPr>
          <w:rFonts w:ascii="MS Gothic" w:eastAsia="MS Gothic"/>
          <w:spacing w:val="-4"/>
        </w:rPr>
        <w:t>目</w:t>
      </w:r>
      <w:r>
        <w:rPr>
          <w:spacing w:val="-4"/>
        </w:rPr>
        <w:t>标</w:t>
      </w:r>
      <w:r>
        <w:rPr>
          <w:rFonts w:ascii="MS Gothic" w:eastAsia="MS Gothic"/>
          <w:spacing w:val="-4"/>
        </w:rPr>
        <w:t>落</w:t>
      </w:r>
      <w:r>
        <w:rPr>
          <w:spacing w:val="-4"/>
        </w:rPr>
        <w:t>实</w:t>
      </w:r>
      <w:r>
        <w:rPr>
          <w:spacing w:val="-4"/>
        </w:rPr>
        <w:t xml:space="preserve"> </w:t>
      </w:r>
      <w:r>
        <w:rPr>
          <w:spacing w:val="-2"/>
        </w:rPr>
        <w:t>检查</w:t>
      </w:r>
      <w:r>
        <w:rPr>
          <w:rFonts w:ascii="MS Gothic" w:eastAsia="MS Gothic"/>
          <w:spacing w:val="-2"/>
        </w:rPr>
        <w:t>、</w:t>
      </w:r>
      <w:r>
        <w:rPr>
          <w:spacing w:val="-2"/>
        </w:rPr>
        <w:t>统计</w:t>
      </w:r>
    </w:p>
    <w:p>
      <w:pPr>
        <w:pStyle w:val="BodyText"/>
        <w:spacing w:before="196" w:line="568" w:lineRule="auto"/>
        <w:ind w:left="604" w:right="328"/>
        <w:jc w:val="center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2"/>
        </w:rPr>
        <w:t>技</w:t>
      </w:r>
      <w:r>
        <w:rPr>
          <w:spacing w:val="-2"/>
        </w:rPr>
        <w:t>术</w:t>
      </w:r>
      <w:r>
        <w:rPr>
          <w:rFonts w:ascii="MS Gothic" w:eastAsia="MS Gothic"/>
          <w:spacing w:val="-2"/>
        </w:rPr>
        <w:t>管理制度技</w:t>
      </w:r>
      <w:r>
        <w:rPr>
          <w:spacing w:val="-2"/>
        </w:rPr>
        <w:t>术责</w:t>
      </w:r>
      <w:r>
        <w:rPr>
          <w:rFonts w:ascii="MS Gothic" w:eastAsia="MS Gothic"/>
          <w:spacing w:val="-2"/>
        </w:rPr>
        <w:t>任制</w:t>
      </w:r>
    </w:p>
    <w:p>
      <w:pPr>
        <w:spacing w:before="265"/>
        <w:ind w:left="477" w:right="135" w:firstLine="0"/>
        <w:jc w:val="center"/>
        <w:rPr>
          <w:sz w:val="24"/>
        </w:rPr>
      </w:pPr>
      <w:r>
        <w:rPr>
          <w:rFonts w:ascii="MS Gothic" w:eastAsia="MS Gothic"/>
          <w:spacing w:val="-22"/>
          <w:sz w:val="24"/>
        </w:rPr>
        <w:t>施工</w:t>
      </w:r>
      <w:r>
        <w:rPr>
          <w:spacing w:val="-22"/>
          <w:sz w:val="24"/>
        </w:rPr>
        <w:t>图纸</w:t>
      </w:r>
      <w:r>
        <w:rPr>
          <w:rFonts w:ascii="MS Gothic" w:eastAsia="MS Gothic"/>
          <w:spacing w:val="-22"/>
          <w:sz w:val="24"/>
        </w:rPr>
        <w:t>学</w:t>
      </w:r>
      <w:r>
        <w:rPr>
          <w:spacing w:val="-22"/>
          <w:sz w:val="24"/>
        </w:rPr>
        <w:t>习</w:t>
      </w:r>
      <w:r>
        <w:rPr>
          <w:rFonts w:ascii="MS Gothic" w:eastAsia="MS Gothic"/>
          <w:spacing w:val="-22"/>
          <w:sz w:val="24"/>
        </w:rPr>
        <w:t>与会</w:t>
      </w:r>
      <w:r>
        <w:rPr>
          <w:spacing w:val="-22"/>
          <w:sz w:val="24"/>
        </w:rPr>
        <w:t>审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604" w:right="270"/>
        <w:jc w:val="center"/>
        <w:rPr>
          <w:rFonts w:ascii="MS Gothic" w:eastAsia="MS Gothic"/>
        </w:rPr>
      </w:pPr>
      <w:r>
        <w:rPr>
          <w:rFonts w:ascii="MS Gothic" w:eastAsia="MS Gothic"/>
        </w:rPr>
        <w:t>技</w:t>
      </w:r>
      <w:r>
        <w:t>术</w:t>
      </w:r>
      <w:r>
        <w:rPr>
          <w:rFonts w:ascii="MS Gothic" w:eastAsia="MS Gothic"/>
          <w:spacing w:val="-5"/>
        </w:rPr>
        <w:t>交底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1"/>
        <w:rPr>
          <w:rFonts w:ascii="MS Gothic"/>
          <w:sz w:val="25"/>
        </w:rPr>
      </w:pPr>
    </w:p>
    <w:p>
      <w:pPr>
        <w:pStyle w:val="BodyText"/>
        <w:ind w:left="376"/>
        <w:jc w:val="center"/>
      </w:pPr>
      <w:r>
        <w:rPr>
          <w:rFonts w:ascii="MS Gothic" w:eastAsia="MS Gothic"/>
          <w:spacing w:val="-2"/>
        </w:rPr>
        <w:t>材料、构件</w:t>
      </w:r>
      <w:r>
        <w:rPr>
          <w:spacing w:val="-5"/>
        </w:rPr>
        <w:t>试验检</w:t>
      </w:r>
    </w:p>
    <w:p>
      <w:pPr>
        <w:pStyle w:val="BodyText"/>
        <w:spacing w:before="61"/>
        <w:ind w:left="659" w:right="570"/>
        <w:jc w:val="center"/>
        <w:rPr>
          <w:rFonts w:ascii="MS Gothic" w:eastAsia="MS Gothic"/>
        </w:rPr>
      </w:pPr>
      <w:r>
        <w:br w:type="column"/>
      </w:r>
      <w:r>
        <w:t>经济责</w:t>
      </w:r>
      <w:r>
        <w:rPr>
          <w:rFonts w:ascii="MS Gothic" w:eastAsia="MS Gothic"/>
          <w:spacing w:val="-10"/>
        </w:rPr>
        <w:t>任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6"/>
        <w:rPr>
          <w:rFonts w:ascii="MS Gothic"/>
          <w:sz w:val="25"/>
        </w:rPr>
      </w:pPr>
    </w:p>
    <w:p>
      <w:pPr>
        <w:tabs>
          <w:tab w:val="left" w:pos="1441"/>
        </w:tabs>
        <w:spacing w:before="1"/>
        <w:ind w:left="123" w:right="0" w:firstLine="0"/>
        <w:jc w:val="center"/>
        <w:rPr>
          <w:rFonts w:ascii="MS Gothic" w:eastAsia="MS Gothic"/>
          <w:sz w:val="24"/>
        </w:rPr>
      </w:pPr>
      <w:r>
        <w:rPr>
          <w:sz w:val="24"/>
        </w:rPr>
        <w:t>岗</w:t>
      </w:r>
      <w:r>
        <w:rPr>
          <w:rFonts w:ascii="MS Gothic" w:eastAsia="MS Gothic"/>
          <w:sz w:val="24"/>
        </w:rPr>
        <w:t>位</w:t>
      </w:r>
      <w:r>
        <w:rPr>
          <w:sz w:val="24"/>
        </w:rPr>
        <w:t>责</w:t>
      </w:r>
      <w:r>
        <w:rPr>
          <w:rFonts w:ascii="MS Gothic" w:eastAsia="MS Gothic"/>
          <w:spacing w:val="-10"/>
          <w:sz w:val="24"/>
        </w:rPr>
        <w:t>任</w:t>
      </w:r>
      <w:r>
        <w:rPr>
          <w:rFonts w:ascii="MS Gothic" w:eastAsia="MS Gothic"/>
          <w:sz w:val="24"/>
        </w:rPr>
        <w:tab/>
      </w:r>
      <w:r>
        <w:rPr>
          <w:sz w:val="24"/>
        </w:rPr>
        <w:t>奖惩</w:t>
      </w:r>
      <w:r>
        <w:rPr>
          <w:rFonts w:ascii="MS Gothic" w:eastAsia="MS Gothic"/>
          <w:sz w:val="24"/>
        </w:rPr>
        <w:t>制</w:t>
      </w:r>
      <w:r>
        <w:rPr>
          <w:rFonts w:ascii="MS Gothic" w:eastAsia="MS Gothic"/>
          <w:spacing w:val="-10"/>
          <w:sz w:val="24"/>
        </w:rPr>
        <w:t>度</w:t>
      </w: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spacing w:before="11"/>
        <w:rPr>
          <w:rFonts w:ascii="MS Gothic"/>
        </w:rPr>
      </w:pPr>
    </w:p>
    <w:p>
      <w:pPr>
        <w:pStyle w:val="BodyText"/>
        <w:ind w:left="670" w:right="559"/>
        <w:jc w:val="center"/>
      </w:pPr>
      <w:r>
        <w:t>质</w:t>
      </w:r>
      <w:r>
        <w:rPr>
          <w:rFonts w:ascii="MS Gothic" w:eastAsia="MS Gothic"/>
        </w:rPr>
        <w:t>量</w:t>
      </w:r>
      <w:r>
        <w:rPr>
          <w:spacing w:val="-5"/>
        </w:rPr>
        <w:t>检验</w:t>
      </w:r>
    </w:p>
    <w:p>
      <w:pPr>
        <w:spacing w:before="11" w:line="240" w:lineRule="auto"/>
        <w:rPr>
          <w:sz w:val="21"/>
        </w:rPr>
      </w:pPr>
      <w:r>
        <w:br w:type="column"/>
      </w:r>
    </w:p>
    <w:p>
      <w:pPr>
        <w:pStyle w:val="BodyText"/>
        <w:ind w:left="420"/>
      </w:pPr>
      <w:r>
        <w:rPr>
          <w:rFonts w:ascii="MS Gothic" w:eastAsia="MS Gothic"/>
        </w:rPr>
        <w:t>施工准</w:t>
      </w:r>
      <w:r>
        <w:rPr>
          <w:spacing w:val="-10"/>
        </w:rPr>
        <w:t>备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92"/>
        <w:ind w:left="420"/>
      </w:pPr>
      <w:r>
        <w:rPr>
          <w:spacing w:val="-3"/>
        </w:rPr>
        <w:t>图纸审查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420"/>
      </w:pPr>
      <w:r>
        <w:rPr>
          <w:rFonts w:ascii="MS Gothic" w:eastAsia="MS Gothic"/>
        </w:rPr>
        <w:t>施工</w:t>
      </w:r>
      <w:r>
        <w:rPr>
          <w:spacing w:val="-5"/>
        </w:rPr>
        <w:t>组织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ind w:left="418"/>
        <w:rPr>
          <w:rFonts w:ascii="MS Gothic" w:eastAsia="MS Gothic"/>
        </w:rPr>
      </w:pPr>
      <w:r>
        <w:rPr>
          <w:rFonts w:ascii="MS Gothic" w:eastAsia="MS Gothic"/>
        </w:rPr>
        <w:t>人</w:t>
      </w:r>
      <w:r>
        <w:t>员</w:t>
      </w:r>
      <w:r>
        <w:rPr>
          <w:rFonts w:ascii="MS Gothic" w:eastAsia="MS Gothic"/>
          <w:spacing w:val="-5"/>
        </w:rPr>
        <w:t>安排</w:t>
      </w:r>
    </w:p>
    <w:p>
      <w:pPr>
        <w:spacing w:before="11" w:line="240" w:lineRule="auto"/>
        <w:rPr>
          <w:rFonts w:ascii="MS Gothic"/>
          <w:sz w:val="21"/>
        </w:rPr>
      </w:pPr>
      <w:r>
        <w:br w:type="column"/>
      </w:r>
    </w:p>
    <w:p>
      <w:pPr>
        <w:pStyle w:val="BodyText"/>
        <w:ind w:left="414"/>
        <w:rPr>
          <w:rFonts w:ascii="MS Gothic" w:eastAsia="MS Gothic"/>
        </w:rPr>
      </w:pPr>
      <w:r>
        <w:rPr>
          <w:rFonts w:ascii="MS Gothic" w:eastAsia="MS Gothic"/>
        </w:rPr>
        <w:t>施工</w:t>
      </w:r>
      <w:r>
        <w:t>过</w:t>
      </w:r>
      <w:r>
        <w:rPr>
          <w:rFonts w:ascii="MS Gothic" w:eastAsia="MS Gothic"/>
          <w:spacing w:val="-10"/>
        </w:rPr>
        <w:t>程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05"/>
        <w:ind w:left="414"/>
        <w:rPr>
          <w:rFonts w:ascii="MS Gothic" w:eastAsia="MS Gothic"/>
        </w:rPr>
      </w:pPr>
      <w:r>
        <w:rPr>
          <w:rFonts w:ascii="MS Gothic" w:eastAsia="MS Gothic"/>
        </w:rPr>
        <w:t>技</w:t>
      </w:r>
      <w:r>
        <w:t>术</w:t>
      </w:r>
      <w:r>
        <w:rPr>
          <w:rFonts w:ascii="MS Gothic" w:eastAsia="MS Gothic"/>
          <w:spacing w:val="-5"/>
        </w:rPr>
        <w:t>交底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04"/>
        <w:ind w:left="414"/>
      </w:pPr>
      <w:r>
        <w:t>质</w:t>
      </w:r>
      <w:r>
        <w:rPr>
          <w:rFonts w:ascii="MS Gothic" w:eastAsia="MS Gothic"/>
        </w:rPr>
        <w:t>量</w:t>
      </w:r>
      <w:r>
        <w:rPr>
          <w:spacing w:val="-5"/>
        </w:rPr>
        <w:t>检查</w:t>
      </w:r>
    </w:p>
    <w:p>
      <w:pPr>
        <w:pStyle w:val="BodyText"/>
        <w:spacing w:before="64"/>
        <w:ind w:left="322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3"/>
        </w:rPr>
        <w:t>交付使用</w:t>
      </w: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spacing w:before="8"/>
        <w:rPr>
          <w:rFonts w:ascii="MS Gothic"/>
          <w:sz w:val="31"/>
        </w:rPr>
      </w:pPr>
    </w:p>
    <w:p>
      <w:pPr>
        <w:pStyle w:val="BodyText"/>
        <w:ind w:left="322"/>
      </w:pPr>
      <w:r>
        <w:rPr>
          <w:rFonts w:ascii="MS Gothic" w:eastAsia="MS Gothic"/>
        </w:rPr>
        <w:t>及</w:t>
      </w:r>
      <w:r>
        <w:t>时</w:t>
      </w:r>
      <w:r>
        <w:rPr>
          <w:rFonts w:ascii="MS Gothic" w:eastAsia="MS Gothic"/>
        </w:rPr>
        <w:t>回</w:t>
      </w:r>
      <w:r>
        <w:rPr>
          <w:spacing w:val="-10"/>
        </w:rPr>
        <w:t>访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6840" w:h="11910" w:orient="landscape"/>
          <w:pgMar w:top="1540" w:right="1080" w:bottom="280" w:left="1020" w:header="0" w:footer="0"/>
          <w:pgNumType w:start="11"/>
          <w:cols w:num="7" w:space="708" w:equalWidth="0">
            <w:col w:w="1999" w:space="40"/>
            <w:col w:w="2786" w:space="39"/>
            <w:col w:w="2615" w:space="40"/>
            <w:col w:w="2402" w:space="49"/>
            <w:col w:w="1541" w:space="40"/>
            <w:col w:w="1535" w:space="40"/>
            <w:col w:w="1614" w:space="0"/>
          </w:cols>
        </w:sectPr>
      </w:pPr>
    </w:p>
    <w:p>
      <w:pPr>
        <w:pStyle w:val="BodyText"/>
        <w:spacing w:before="220"/>
        <w:ind w:left="938"/>
      </w:pPr>
      <w:r>
        <w:pict>
          <v:group id="_x0000_s1028" style="width:713.7pt;height:451.2pt;margin-top:93.42pt;margin-left:68.25pt;mso-position-horizontal-relative:page;mso-position-vertical-relative:page;position:absolute;z-index:-251653120" coordorigin="1365,1868" coordsize="14274,9024">
            <v:line id="_x0000_s1029" style="position:absolute" from="4819,10449" to="4819,10628" stroked="t" strokecolor="red" strokeweight="1.5pt">
              <v:stroke dashstyle="solid"/>
            </v:line>
            <v:line id="_x0000_s1030" style="position:absolute" from="2201,10581" to="2201,10643" stroked="t" strokecolor="red" strokeweight="1.75pt">
              <v:stroke dashstyle="solid"/>
            </v:line>
            <v:line id="_x0000_s1031" style="position:absolute" from="2169,10636" to="7092,10636" stroked="t" strokecolor="red" strokeweight="2.25pt">
              <v:stroke dashstyle="solid"/>
            </v:line>
            <v:shape id="_x0000_s1032" style="width:2;height:6226;left:2201;position:absolute;top:3958" coordorigin="2201,3958" coordsize="0,6226" path="m2201,9021l2201,10184m2201,7305l2201,8624m2201,5574l2201,6908m2201,3958l2201,5177e" filled="f" stroked="t" strokecolor="red" strokeweight="1.75pt">
              <v:stroke dashstyle="solid"/>
              <v:path arrowok="t"/>
            </v:shape>
            <v:rect id="_x0000_s1033" style="width:1677;height:397;left:1380;position:absolute;top:5177" filled="f" stroked="t" strokecolor="#36f" strokeweight="1.5pt">
              <v:stroke dashstyle="solid"/>
            </v:rect>
            <v:rect id="_x0000_s1034" style="width:1587;height:397;left:1515;position:absolute;top:6908" filled="f" stroked="t" strokecolor="#36f" strokeweight="1.5pt">
              <v:stroke dashstyle="solid"/>
            </v:rect>
            <v:rect id="_x0000_s1035" style="width:1587;height:397;left:1515;position:absolute;top:8624" filled="f" stroked="t" strokecolor="#36f" strokeweight="1.5pt">
              <v:stroke dashstyle="solid"/>
            </v:rect>
            <v:rect id="_x0000_s1036" style="width:1587;height:397;left:1515;position:absolute;top:10184" filled="f" stroked="t" strokecolor="#36f" strokeweight="1.5pt">
              <v:stroke dashstyle="solid"/>
            </v:rect>
            <v:shape id="_x0000_s1037" style="width:2;height:2013;left:4819;position:absolute;top:3118" coordorigin="4819,3118" coordsize="0,2013" path="m4819,4921l4819,5131m4819,3741l4819,4181m4819,3118l4819,3344e" filled="f" stroked="t" strokecolor="red" strokeweight="1.5pt">
              <v:stroke dashstyle="solid"/>
              <v:path arrowok="t"/>
            </v:shape>
            <v:rect id="_x0000_s1038" style="width:2520;height:397;left:3339;position:absolute;top:3344" filled="f" stroked="t" strokecolor="#36f" strokeweight="1.5pt">
              <v:stroke dashstyle="solid"/>
            </v:rect>
            <v:rect id="_x0000_s1039" style="width:2520;height:740;left:3339;position:absolute;top:4181" filled="f" stroked="t" strokecolor="#36f" strokeweight="1.5pt">
              <v:stroke dashstyle="solid"/>
            </v:rect>
            <v:line id="_x0000_s1040" style="position:absolute" from="4819,5528" to="4819,5840" stroked="t" strokecolor="red" strokeweight="1.5pt">
              <v:stroke dashstyle="solid"/>
            </v:line>
            <v:rect id="_x0000_s1041" style="width:2520;height:397;left:3339;position:absolute;top:5131" filled="f" stroked="t" strokecolor="#36f" strokeweight="1.5pt">
              <v:stroke dashstyle="solid"/>
            </v:rect>
            <v:line id="_x0000_s1042" style="position:absolute" from="4819,6580" to="4819,6847" stroked="t" strokecolor="red" strokeweight="1.5pt">
              <v:stroke dashstyle="solid"/>
            </v:line>
            <v:rect id="_x0000_s1043" style="width:2520;height:740;left:3339;position:absolute;top:5840" filled="f" stroked="t" strokecolor="#36f" strokeweight="1.5pt">
              <v:stroke dashstyle="solid"/>
            </v:rect>
            <v:line id="_x0000_s1044" style="position:absolute" from="4819,7244" to="4819,7627" stroked="t" strokecolor="red" strokeweight="1.5pt">
              <v:stroke dashstyle="solid"/>
            </v:line>
            <v:rect id="_x0000_s1045" style="width:2520;height:397;left:3339;position:absolute;top:6847" filled="f" stroked="t" strokecolor="#36f" strokeweight="1.5pt">
              <v:stroke dashstyle="solid"/>
            </v:rect>
            <v:line id="_x0000_s1046" style="position:absolute" from="4819,8024" to="4819,8407" stroked="t" strokecolor="red" strokeweight="1.5pt">
              <v:stroke dashstyle="solid"/>
            </v:line>
            <v:rect id="_x0000_s1047" style="width:2520;height:397;left:3339;position:absolute;top:7627" filled="f" stroked="t" strokecolor="#36f" strokeweight="1.5pt">
              <v:stroke dashstyle="solid"/>
            </v:rect>
            <v:line id="_x0000_s1048" style="position:absolute" from="4819,8804" to="4819,9330" stroked="t" strokecolor="red" strokeweight="1.5pt">
              <v:stroke dashstyle="solid"/>
            </v:line>
            <v:rect id="_x0000_s1049" style="width:2520;height:397;left:3339;position:absolute;top:8407" filled="f" stroked="t" strokecolor="#36f" strokeweight="1.5pt">
              <v:stroke dashstyle="solid"/>
            </v:rect>
            <v:rect id="_x0000_s1050" style="width:2520;height:740;left:3339;position:absolute;top:9330" filled="f" stroked="t" strokecolor="#36f" strokeweight="1.5pt">
              <v:stroke dashstyle="solid"/>
            </v:rect>
            <v:rect id="_x0000_s1051" style="width:2480;height:397;left:3339;position:absolute;top:10052" filled="t" fillcolor="white" stroked="f">
              <v:fill type="solid"/>
            </v:rect>
            <v:rect id="_x0000_s1052" style="width:2480;height:397;left:3339;position:absolute;top:10052" filled="f" stroked="t" strokecolor="#36f" strokeweight="1.5pt">
              <v:stroke dashstyle="solid"/>
            </v:rect>
            <v:shape id="_x0000_s1053" style="width:2;height:1207;left:7468;position:absolute;top:3121" coordorigin="7468,3121" coordsize="0,1207" path="m7468,3876l7468,4328m7468,3121l7468,3479e" filled="f" stroked="t" strokecolor="red" strokeweight="1.5pt">
              <v:stroke dashstyle="solid"/>
              <v:path arrowok="t"/>
            </v:shape>
            <v:rect id="_x0000_s1054" style="width:2268;height:397;left:6195;position:absolute;top:3479" filled="f" stroked="t" strokecolor="#36f" strokeweight="1.5pt">
              <v:stroke dashstyle="solid"/>
            </v:rect>
            <v:line id="_x0000_s1055" style="position:absolute" from="7468,4725" to="7468,5420" stroked="t" strokecolor="red" strokeweight="1.5pt">
              <v:stroke dashstyle="solid"/>
            </v:line>
            <v:rect id="_x0000_s1056" style="width:2268;height:397;left:6219;position:absolute;top:4328" filled="f" stroked="t" strokecolor="#36f" strokeweight="1.5pt">
              <v:stroke dashstyle="solid"/>
            </v:rect>
            <v:line id="_x0000_s1057" style="position:absolute" from="7468,5817" to="7468,6394" stroked="t" strokecolor="red" strokeweight="1.5pt">
              <v:stroke dashstyle="solid"/>
            </v:line>
            <v:rect id="_x0000_s1058" style="width:2268;height:397;left:6219;position:absolute;top:5420" filled="f" stroked="t" strokecolor="#36f" strokeweight="1.5pt">
              <v:stroke dashstyle="solid"/>
            </v:rect>
            <v:line id="_x0000_s1059" style="position:absolute" from="7468,6791" to="7468,7459" stroked="t" strokecolor="red" strokeweight="1.5pt">
              <v:stroke dashstyle="solid"/>
            </v:line>
            <v:rect id="_x0000_s1060" style="width:2268;height:397;left:6225;position:absolute;top:6394" filled="f" stroked="t" strokecolor="#36f" strokeweight="1.5pt">
              <v:stroke dashstyle="solid"/>
            </v:rect>
            <v:line id="_x0000_s1061" style="position:absolute" from="7468,7856" to="7468,8452" stroked="t" strokecolor="red" strokeweight="1.5pt">
              <v:stroke dashstyle="solid"/>
            </v:line>
            <v:rect id="_x0000_s1062" style="width:2268;height:397;left:6246;position:absolute;top:7459" filled="f" stroked="t" strokecolor="#36f" strokeweight="1.5pt">
              <v:stroke dashstyle="solid"/>
            </v:rect>
            <v:line id="_x0000_s1063" style="position:absolute" from="7468,8849" to="7468,9466" stroked="t" strokecolor="red" strokeweight="1.35pt">
              <v:stroke dashstyle="solid"/>
            </v:line>
            <v:rect id="_x0000_s1064" style="width:2268;height:397;left:6276;position:absolute;top:8452" filled="f" stroked="t" strokecolor="#36f" strokeweight="1.5pt">
              <v:stroke dashstyle="solid"/>
            </v:rect>
            <v:line id="_x0000_s1065" style="position:absolute" from="7453,9877" to="7483,9877" stroked="t" strokecolor="red" strokeweight="1.35pt">
              <v:stroke dashstyle="solid"/>
            </v:line>
            <v:line id="_x0000_s1066" style="position:absolute" from="7476,9869" to="7476,10383" stroked="t" strokecolor="red" strokeweight="1.8pt">
              <v:stroke dashstyle="solid"/>
            </v:line>
            <v:rect id="_x0000_s1067" style="width:2268;height:397;left:6246;position:absolute;top:9466" filled="f" stroked="t" strokecolor="#36f" strokeweight="1.5pt">
              <v:stroke dashstyle="solid"/>
            </v:rect>
            <v:rect id="_x0000_s1068" style="width:1108;height:397;left:8589;position:absolute;top:5599" filled="f" stroked="t" strokecolor="#36f" strokeweight="1.5pt">
              <v:stroke dashstyle="solid"/>
            </v:rect>
            <v:shape id="_x0000_s1069" style="width:2;height:2761;left:9896;position:absolute;top:6696" coordorigin="9896,6696" coordsize="0,2761" path="m9896,8180l9896,9457m9896,6696l9896,7783e" filled="f" stroked="t" strokecolor="red" strokeweight="1.5pt">
              <v:stroke dashstyle="solid"/>
              <v:path arrowok="t"/>
            </v:shape>
            <v:rect id="_x0000_s1070" style="width:1410;height:397;left:9091;position:absolute;top:7783" filled="f" stroked="t" strokecolor="#36f" strokeweight="1.5pt">
              <v:stroke dashstyle="solid"/>
            </v:rect>
            <v:shape id="_x0000_s1071" style="width:5122;height:789;left:9896;position:absolute;top:9854" coordorigin="9896,9854" coordsize="5122,789" path="m9896,9854l9896,10614m12030,10584l12030,10643m13576,10584l13576,10643m15018,10367l15018,10643e" filled="f" stroked="t" strokecolor="red" strokeweight="1.5pt">
              <v:stroke dashstyle="solid"/>
              <v:path arrowok="t"/>
            </v:shape>
            <v:line id="_x0000_s1072" style="position:absolute" from="9360,10636" to="15033,10636" stroked="t" strokecolor="red" strokeweight="2.25pt">
              <v:stroke dashstyle="solid"/>
            </v:line>
            <v:rect id="_x0000_s1073" style="width:2268;height:494;left:7092;position:absolute;top:10383" filled="t" fillcolor="white" stroked="f">
              <v:fill type="solid"/>
            </v:rect>
            <v:rect id="_x0000_s1074" style="width:2268;height:494;left:7092;position:absolute;top:10383" filled="f" stroked="t" strokecolor="#36f" strokeweight="1.5pt">
              <v:stroke dashstyle="solid"/>
            </v:rect>
            <v:rect id="_x0000_s1075" style="width:1410;height:397;left:9146;position:absolute;top:9457" filled="f" stroked="t" strokecolor="#36f" strokeweight="1.5pt">
              <v:stroke dashstyle="solid"/>
            </v:rect>
            <v:line id="_x0000_s1076" style="position:absolute" from="13576,2970" to="13576,3564" stroked="t" strokecolor="red" strokeweight="1.5pt">
              <v:stroke dashstyle="solid"/>
            </v:line>
            <v:rect id="_x0000_s1077" style="width:2552;height:397;left:12264;position:absolute;top:2564" filled="f" stroked="t" strokecolor="#36f" strokeweight="1.5pt">
              <v:stroke dashstyle="solid"/>
            </v:rect>
            <v:shape id="_x0000_s1078" style="width:2;height:3505;left:15018;position:absolute;top:3118" coordorigin="15018,3118" coordsize="0,3505" path="m15018,3744l15018,6623m15018,3118l15018,3347e" filled="f" stroked="t" strokecolor="red" strokeweight="1.5pt">
              <v:stroke dashstyle="solid"/>
              <v:path arrowok="t"/>
            </v:shape>
            <v:rect id="_x0000_s1079" style="width:1191;height:397;left:14433;position:absolute;top:3347" filled="f" stroked="t" strokecolor="#36f" strokeweight="1.5pt">
              <v:stroke dashstyle="solid"/>
            </v:rect>
            <v:line id="_x0000_s1080" style="position:absolute" from="15018,7020" to="15018,9970" stroked="t" strokecolor="red" strokeweight="1.5pt">
              <v:stroke dashstyle="solid"/>
            </v:line>
            <v:rect id="_x0000_s1081" style="width:1191;height:397;left:14433;position:absolute;top:6623" filled="f" stroked="t" strokecolor="#36f" strokeweight="1.5pt">
              <v:stroke dashstyle="solid"/>
            </v:rect>
            <v:rect id="_x0000_s1082" style="width:1191;height:397;left:14433;position:absolute;top:9970" filled="f" stroked="t" strokecolor="#36f" strokeweight="1.5pt">
              <v:stroke dashstyle="solid"/>
            </v:rect>
            <v:line id="_x0000_s1083" style="position:absolute" from="13576,3961" to="13576,5280" stroked="t" strokecolor="red" strokeweight="1.5pt">
              <v:stroke dashstyle="solid"/>
            </v:line>
            <v:rect id="_x0000_s1084" style="width:1304;height:397;left:12894;position:absolute;top:3564" filled="f" stroked="t" strokecolor="#36f" strokeweight="1.5pt">
              <v:stroke dashstyle="solid"/>
            </v:rect>
            <v:line id="_x0000_s1085" style="position:absolute" from="13576,5677" to="13576,6996" stroked="t" strokecolor="red" strokeweight="1.5pt">
              <v:stroke dashstyle="solid"/>
            </v:line>
            <v:rect id="_x0000_s1086" style="width:1304;height:397;left:12894;position:absolute;top:5280" filled="f" stroked="t" strokecolor="#36f" strokeweight="1.5pt">
              <v:stroke dashstyle="solid"/>
            </v:rect>
            <v:line id="_x0000_s1087" style="position:absolute" from="12030,9262" to="12030,10187" stroked="t" strokecolor="red" strokeweight="1.5pt">
              <v:stroke dashstyle="solid"/>
            </v:line>
            <v:rect id="_x0000_s1088" style="width:1304;height:397;left:11319;position:absolute;top:10187" filled="f" stroked="t" strokecolor="#36f" strokeweight="1.5pt">
              <v:stroke dashstyle="solid"/>
            </v:rect>
            <v:line id="_x0000_s1089" style="position:absolute" from="13576,7393" to="13576,8627" stroked="t" strokecolor="red" strokeweight="1.5pt">
              <v:stroke dashstyle="solid"/>
            </v:line>
            <v:rect id="_x0000_s1090" style="width:1304;height:397;left:12894;position:absolute;top:6996" filled="f" stroked="t" strokecolor="#36f" strokeweight="1.5pt">
              <v:stroke dashstyle="solid"/>
            </v:rect>
            <v:line id="_x0000_s1091" style="position:absolute" from="13576,9024" to="13576,10187" stroked="t" strokecolor="red" strokeweight="1.5pt">
              <v:stroke dashstyle="solid"/>
            </v:line>
            <v:rect id="_x0000_s1092" style="width:1304;height:397;left:12894;position:absolute;top:8627" filled="f" stroked="t" strokecolor="#36f" strokeweight="1.5pt">
              <v:stroke dashstyle="solid"/>
            </v:rect>
            <v:rect id="_x0000_s1093" style="width:1304;height:397;left:12894;position:absolute;top:10187" filled="f" stroked="t" strokecolor="#36f" strokeweight="1.5pt">
              <v:stroke dashstyle="solid"/>
            </v:rect>
            <v:shape id="_x0000_s1094" style="width:2;height:1765;left:12030;position:absolute;top:3118" coordorigin="12030,3118" coordsize="0,1765" path="m12030,3961l12030,4883m12030,3118l12030,3564e" filled="f" stroked="t" strokecolor="red" strokeweight="1.5pt">
              <v:stroke dashstyle="solid"/>
              <v:path arrowok="t"/>
            </v:shape>
            <v:rect id="_x0000_s1095" style="width:1304;height:397;left:11319;position:absolute;top:3564" filled="f" stroked="t" strokecolor="#36f" strokeweight="1.5pt">
              <v:stroke dashstyle="solid"/>
            </v:rect>
            <v:line id="_x0000_s1096" style="position:absolute" from="12030,5280" to="12030,6131" stroked="t" strokecolor="red" strokeweight="1.5pt">
              <v:stroke dashstyle="solid"/>
            </v:line>
            <v:rect id="_x0000_s1097" style="width:1304;height:397;left:11319;position:absolute;top:4883" filled="f" stroked="t" strokecolor="#36f" strokeweight="1.5pt">
              <v:stroke dashstyle="solid"/>
            </v:rect>
            <v:line id="_x0000_s1098" style="position:absolute" from="12030,6528" to="12030,7436" stroked="t" strokecolor="red" strokeweight="1.5pt">
              <v:stroke dashstyle="solid"/>
            </v:line>
            <v:rect id="_x0000_s1099" style="width:1304;height:397;left:11319;position:absolute;top:6131" filled="f" stroked="t" strokecolor="#36f" strokeweight="1.5pt">
              <v:stroke dashstyle="solid"/>
            </v:rect>
            <v:line id="_x0000_s1100" style="position:absolute" from="12030,7833" to="12030,8727" stroked="t" strokecolor="red" strokeweight="1.5pt">
              <v:stroke dashstyle="solid"/>
            </v:line>
            <v:rect id="_x0000_s1101" style="width:1304;height:535;left:11409;position:absolute;top:8727" filled="f" stroked="t" strokecolor="#36f" strokeweight="1.5pt">
              <v:stroke dashstyle="solid"/>
            </v:rect>
            <v:shape id="_x0000_s1102" style="width:2;height:1708;left:9896;position:absolute;top:3118" coordorigin="9896,3118" coordsize="0,1708" path="m9896,3741l9896,4826m9896,3118l9896,3344e" filled="f" stroked="t" strokecolor="red" strokeweight="1.5pt">
              <v:stroke dashstyle="solid"/>
              <v:path arrowok="t"/>
            </v:shape>
            <v:rect id="_x0000_s1103" style="width:1410;height:397;left:9080;position:absolute;top:3344" filled="f" stroked="t" strokecolor="#36f" strokeweight="1.5pt">
              <v:stroke dashstyle="solid"/>
            </v:rect>
            <v:rect id="_x0000_s1104" style="width:1108;height:397;left:9907;position:absolute;top:5599" filled="f" stroked="t" strokecolor="#36f" strokeweight="1.5pt">
              <v:stroke dashstyle="solid"/>
            </v:rect>
            <v:shape id="_x0000_s1105" style="width:1281;height:736;left:9263;position:absolute;top:4826" coordorigin="9263,4826" coordsize="1281,736" path="m10544,5562l10544,4826,9263,4826,9263,5562e" filled="f" stroked="t" strokecolor="red" strokeweight="1.5pt">
              <v:stroke dashstyle="solid"/>
              <v:path arrowok="t"/>
            </v:shape>
            <v:shape id="_x0000_s1106" style="width:1295;height:751;left:9263;position:absolute;top:5930" coordorigin="9263,5930" coordsize="1295,751" path="m10558,5945l10558,6681,9263,6681,9263,5930e" filled="f" stroked="t" strokecolor="red" strokeweight="1.5pt">
              <v:stroke dashstyle="solid"/>
              <v:path arrowok="t"/>
            </v:shape>
            <v:shape id="_x0000_s1107" style="width:2;height:869;left:8586;position:absolute;top:2255" coordorigin="8586,2255" coordsize="0,869" path="m8586,2961l8586,3124m8586,2255l8586,2564e" filled="f" stroked="t" strokecolor="red" strokeweight="1.5pt">
              <v:stroke dashstyle="solid"/>
              <v:path arrowok="t"/>
            </v:shape>
            <v:rect id="_x0000_s1108" style="width:2154;height:360;left:7521;position:absolute;top:1883" filled="f" stroked="t" strokecolor="#36f" strokeweight="1.5pt">
              <v:stroke dashstyle="solid"/>
            </v:rect>
            <v:rect id="_x0000_s1109" style="width:2154;height:397;left:7434;position:absolute;top:2564" filled="f" stroked="t" strokecolor="#36f" strokeweight="1.5pt">
              <v:stroke dashstyle="solid"/>
            </v:rect>
            <v:shape id="_x0000_s1110" style="width:11363;height:236;left:2213;position:absolute;top:2337" coordorigin="2213,2337" coordsize="11363,236" path="m2213,2559l2213,2337,13576,2337,13576,2573e" filled="f" stroked="t" strokecolor="red" strokeweight="1.5pt">
              <v:stroke dashstyle="solid"/>
              <v:path arrowok="t"/>
            </v:shape>
            <v:line id="_x0000_s1111" style="position:absolute" from="4819,3118" to="9896,3118" stroked="t" strokecolor="red" strokeweight="1.5pt">
              <v:stroke dashstyle="solid"/>
            </v:line>
            <v:line id="_x0000_s1112" style="position:absolute" from="12030,3118" to="15018,3118" stroked="t" strokecolor="red" strokeweight="1.5pt">
              <v:stroke dashstyle="solid"/>
            </v:line>
            <v:rect id="_x0000_s1113" style="width:1304;height:397;left:11394;position:absolute;top:7436" filled="f" stroked="t" strokecolor="#36f" strokeweight="1.5pt">
              <v:stroke dashstyle="solid"/>
            </v:rect>
            <v:rect id="_x0000_s1114" style="width:1304;height:397;left:12894;position:absolute;top:8631" filled="t" fillcolor="white" stroked="f">
              <v:fill type="solid"/>
            </v:rect>
            <v:rect id="_x0000_s1115" style="width:1304;height:397;left:12894;position:absolute;top:8631" filled="f" stroked="t" strokecolor="#36f" strokeweight="1.5pt">
              <v:stroke dashstyle="solid"/>
            </v:rect>
          </v:group>
        </w:pict>
      </w:r>
      <w:r>
        <w:rPr>
          <w:spacing w:val="-4"/>
        </w:rPr>
        <w:t>质检员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before="1"/>
        <w:ind w:left="1008"/>
      </w:pPr>
      <w:r>
        <w:rPr>
          <w:rFonts w:ascii="MS Gothic" w:eastAsia="MS Gothic"/>
        </w:rPr>
        <w:t>全</w:t>
      </w:r>
      <w:r>
        <w:rPr>
          <w:spacing w:val="-10"/>
        </w:rPr>
        <w:t>员</w:t>
      </w:r>
    </w:p>
    <w:p>
      <w:pPr>
        <w:pStyle w:val="BodyText"/>
        <w:spacing w:before="3"/>
        <w:ind w:left="515"/>
        <w:jc w:val="center"/>
      </w:pPr>
      <w:r>
        <w:br w:type="column"/>
      </w:r>
      <w:r>
        <w:rPr>
          <w:rFonts w:ascii="MS Gothic" w:eastAsia="MS Gothic"/>
        </w:rPr>
        <w:t>信息反</w:t>
      </w:r>
      <w:r>
        <w:rPr>
          <w:spacing w:val="-10"/>
        </w:rPr>
        <w:t>馈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256" w:lineRule="auto"/>
        <w:ind w:left="515"/>
        <w:jc w:val="center"/>
      </w:pPr>
      <w:r>
        <w:rPr>
          <w:spacing w:val="-6"/>
        </w:rPr>
        <w:t>项</w:t>
      </w:r>
      <w:r>
        <w:rPr>
          <w:rFonts w:ascii="MS Gothic" w:eastAsia="MS Gothic"/>
          <w:spacing w:val="-6"/>
        </w:rPr>
        <w:t>目</w:t>
      </w:r>
      <w:r>
        <w:rPr>
          <w:spacing w:val="-6"/>
        </w:rPr>
        <w:t>经</w:t>
      </w:r>
      <w:r>
        <w:rPr>
          <w:rFonts w:ascii="MS Gothic" w:eastAsia="MS Gothic"/>
          <w:spacing w:val="-6"/>
        </w:rPr>
        <w:t>理、</w:t>
      </w:r>
      <w:r>
        <w:rPr>
          <w:spacing w:val="-6"/>
        </w:rPr>
        <w:t>质</w:t>
      </w:r>
      <w:r>
        <w:rPr>
          <w:rFonts w:ascii="MS Gothic" w:eastAsia="MS Gothic"/>
          <w:spacing w:val="-6"/>
        </w:rPr>
        <w:t>量管理</w:t>
      </w:r>
      <w:r>
        <w:rPr>
          <w:spacing w:val="-6"/>
        </w:rPr>
        <w:t>领导</w:t>
      </w:r>
    </w:p>
    <w:p>
      <w:pPr>
        <w:pStyle w:val="BodyText"/>
        <w:spacing w:before="11"/>
        <w:ind w:left="475"/>
        <w:jc w:val="center"/>
        <w:rPr>
          <w:rFonts w:ascii="MS Gothic" w:eastAsia="MS Gothic"/>
        </w:rPr>
      </w:pPr>
      <w:r>
        <w:rPr>
          <w:rFonts w:ascii="MS Gothic" w:eastAsia="MS Gothic"/>
        </w:rPr>
        <w:t>分析</w:t>
      </w:r>
      <w:r>
        <w:t>处</w:t>
      </w:r>
      <w:r>
        <w:rPr>
          <w:rFonts w:ascii="MS Gothic" w:eastAsia="MS Gothic"/>
          <w:spacing w:val="-10"/>
        </w:rPr>
        <w:t>理</w:t>
      </w:r>
    </w:p>
    <w:p>
      <w:pPr>
        <w:pStyle w:val="BodyText"/>
        <w:spacing w:before="48" w:line="679" w:lineRule="auto"/>
        <w:ind w:left="515" w:right="394" w:firstLine="30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2"/>
        </w:rPr>
        <w:t>工程</w:t>
      </w:r>
      <w:r>
        <w:rPr>
          <w:spacing w:val="-2"/>
        </w:rPr>
        <w:t>质</w:t>
      </w:r>
      <w:r>
        <w:rPr>
          <w:rFonts w:ascii="MS Gothic" w:eastAsia="MS Gothic"/>
          <w:spacing w:val="-2"/>
        </w:rPr>
        <w:t>量</w:t>
      </w:r>
      <w:r>
        <w:rPr>
          <w:spacing w:val="-2"/>
        </w:rPr>
        <w:t>检验</w:t>
      </w:r>
      <w:r>
        <w:rPr>
          <w:rFonts w:ascii="MS Gothic" w:eastAsia="MS Gothic"/>
          <w:spacing w:val="-2"/>
        </w:rPr>
        <w:t>制</w:t>
      </w:r>
      <w:r>
        <w:rPr>
          <w:rFonts w:ascii="MS Gothic" w:eastAsia="MS Gothic"/>
        </w:rPr>
        <w:t>工程技</w:t>
      </w:r>
      <w:r>
        <w:t>术</w:t>
      </w:r>
      <w:r>
        <w:rPr>
          <w:rFonts w:ascii="MS Gothic" w:eastAsia="MS Gothic"/>
          <w:spacing w:val="-4"/>
        </w:rPr>
        <w:t>档案制</w:t>
      </w:r>
    </w:p>
    <w:p>
      <w:pPr>
        <w:pStyle w:val="BodyText"/>
        <w:spacing w:line="259" w:lineRule="exact"/>
        <w:ind w:left="1781"/>
        <w:rPr>
          <w:rFonts w:ascii="MS Gothic" w:eastAsia="MS Gothic"/>
        </w:rPr>
      </w:pPr>
      <w:r>
        <w:pict>
          <v:shape id="_x0000_s1116" type="#_x0000_t202" style="width:36pt;height:12pt;margin-top:3.56pt;margin-left:402.95pt;mso-position-horizontal-relative:page;position:absolute;z-index:-251654144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rFonts w:ascii="仿宋"/>
                      <w:sz w:val="24"/>
                    </w:rPr>
                  </w:pPr>
                  <w:r>
                    <w:rPr>
                      <w:rFonts w:ascii="仿宋"/>
                      <w:sz w:val="24"/>
                    </w:rPr>
                    <w:t xml:space="preserve">- 10 </w:t>
                  </w:r>
                  <w:r>
                    <w:rPr>
                      <w:rFonts w:ascii="仿宋"/>
                      <w:spacing w:val="-10"/>
                      <w:sz w:val="24"/>
                    </w:rPr>
                    <w:t>-</w:t>
                  </w:r>
                </w:p>
              </w:txbxContent>
            </v:textbox>
          </v:shape>
        </w:pict>
      </w:r>
      <w:r>
        <w:t>优</w:t>
      </w:r>
      <w:r>
        <w:rPr>
          <w:rFonts w:ascii="MS Gothic" w:eastAsia="MS Gothic"/>
          <w:spacing w:val="-4"/>
        </w:rPr>
        <w:t>良工程</w:t>
      </w:r>
    </w:p>
    <w:p>
      <w:pPr>
        <w:spacing w:before="0" w:line="240" w:lineRule="auto"/>
        <w:rPr>
          <w:rFonts w:ascii="MS Gothic"/>
          <w:sz w:val="30"/>
        </w:rPr>
      </w:pPr>
      <w:r>
        <w:br w:type="column"/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"/>
        <w:rPr>
          <w:rFonts w:ascii="MS Gothic"/>
          <w:sz w:val="22"/>
        </w:rPr>
      </w:pPr>
    </w:p>
    <w:p>
      <w:pPr>
        <w:pStyle w:val="BodyText"/>
        <w:ind w:left="464"/>
      </w:pPr>
      <w:r>
        <w:t>实</w:t>
      </w:r>
      <w:r>
        <w:rPr>
          <w:rFonts w:ascii="MS Gothic" w:eastAsia="MS Gothic"/>
        </w:rPr>
        <w:t>行</w:t>
      </w:r>
      <w:r>
        <w:rPr>
          <w:spacing w:val="-5"/>
        </w:rPr>
        <w:t>奖惩</w:t>
      </w:r>
    </w:p>
    <w:p>
      <w:pPr>
        <w:spacing w:before="1" w:line="240" w:lineRule="auto"/>
        <w:rPr>
          <w:sz w:val="20"/>
        </w:rPr>
      </w:pPr>
      <w:r>
        <w:br w:type="column"/>
      </w:r>
    </w:p>
    <w:p>
      <w:pPr>
        <w:spacing w:before="0" w:line="213" w:lineRule="auto"/>
        <w:ind w:left="1063" w:right="0" w:hanging="112"/>
        <w:jc w:val="left"/>
        <w:rPr>
          <w:sz w:val="21"/>
        </w:rPr>
      </w:pPr>
      <w:r>
        <w:rPr>
          <w:rFonts w:ascii="MS Gothic" w:eastAsia="MS Gothic"/>
          <w:spacing w:val="-32"/>
          <w:sz w:val="21"/>
        </w:rPr>
        <w:t>材料、</w:t>
      </w:r>
      <w:r>
        <w:rPr>
          <w:spacing w:val="-2"/>
          <w:sz w:val="21"/>
        </w:rPr>
        <w:t>预</w:t>
      </w:r>
      <w:r>
        <w:rPr>
          <w:rFonts w:ascii="MS Gothic" w:eastAsia="MS Gothic"/>
          <w:spacing w:val="-2"/>
          <w:sz w:val="21"/>
        </w:rPr>
        <w:t>制件、</w:t>
      </w:r>
      <w:r>
        <w:rPr>
          <w:rFonts w:ascii="MS Gothic" w:eastAsia="MS Gothic"/>
          <w:spacing w:val="-2"/>
          <w:sz w:val="21"/>
        </w:rPr>
        <w:t>半成品</w:t>
      </w:r>
      <w:r>
        <w:rPr>
          <w:spacing w:val="-2"/>
          <w:sz w:val="21"/>
        </w:rPr>
        <w:t>检验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ind w:left="938"/>
      </w:pPr>
      <w:r>
        <w:rPr>
          <w:rFonts w:ascii="MS Gothic" w:eastAsia="MS Gothic"/>
        </w:rPr>
        <w:t>机械</w:t>
      </w:r>
      <w:r>
        <w:rPr>
          <w:spacing w:val="-5"/>
        </w:rPr>
        <w:t>设备</w:t>
      </w:r>
    </w:p>
    <w:p>
      <w:pPr>
        <w:pStyle w:val="BodyText"/>
        <w:spacing w:before="227"/>
        <w:ind w:left="142"/>
        <w:rPr>
          <w:rFonts w:ascii="MS Gothic" w:eastAsia="MS Gothic"/>
        </w:rPr>
      </w:pPr>
      <w:r>
        <w:br w:type="column"/>
      </w:r>
      <w:r>
        <w:t>质</w:t>
      </w:r>
      <w:r>
        <w:rPr>
          <w:rFonts w:ascii="MS Gothic" w:eastAsia="MS Gothic"/>
          <w:spacing w:val="-4"/>
        </w:rPr>
        <w:t>量分析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5"/>
        <w:rPr>
          <w:rFonts w:ascii="MS Gothic"/>
          <w:sz w:val="33"/>
        </w:rPr>
      </w:pPr>
    </w:p>
    <w:p>
      <w:pPr>
        <w:pStyle w:val="BodyText"/>
        <w:spacing w:before="1"/>
        <w:ind w:left="142"/>
        <w:rPr>
          <w:rFonts w:ascii="MS Gothic" w:eastAsia="MS Gothic"/>
        </w:rPr>
      </w:pPr>
      <w:r>
        <w:rPr>
          <w:rFonts w:ascii="MS Gothic" w:eastAsia="MS Gothic"/>
          <w:spacing w:val="-3"/>
        </w:rPr>
        <w:t>文明施工</w:t>
      </w:r>
    </w:p>
    <w:p>
      <w:pPr>
        <w:spacing w:before="0" w:line="240" w:lineRule="auto"/>
        <w:rPr>
          <w:rFonts w:ascii="MS Gothic"/>
          <w:sz w:val="28"/>
        </w:rPr>
      </w:pPr>
      <w:r>
        <w:br w:type="column"/>
      </w: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spacing w:before="3"/>
        <w:rPr>
          <w:rFonts w:ascii="MS Gothic"/>
          <w:sz w:val="38"/>
        </w:rPr>
      </w:pPr>
    </w:p>
    <w:p>
      <w:pPr>
        <w:pStyle w:val="BodyText"/>
        <w:ind w:left="322"/>
        <w:rPr>
          <w:rFonts w:ascii="MS Gothic" w:eastAsia="MS Gothic"/>
        </w:rPr>
      </w:pPr>
      <w:r>
        <w:rPr>
          <w:rFonts w:ascii="MS Gothic" w:eastAsia="MS Gothic"/>
          <w:spacing w:val="-3"/>
        </w:rPr>
        <w:t>保修制度</w:t>
      </w:r>
    </w:p>
    <w:p>
      <w:pPr>
        <w:spacing w:after="0"/>
        <w:rPr>
          <w:rFonts w:ascii="MS Gothic" w:eastAsia="MS Gothic"/>
        </w:rPr>
        <w:sectPr>
          <w:headerReference w:type="default" r:id="rId27"/>
          <w:footerReference w:type="default" r:id="rId28"/>
          <w:type w:val="continuous"/>
          <w:pgSz w:w="16840" w:h="11910" w:orient="landscape"/>
          <w:pgMar w:top="1540" w:right="1080" w:bottom="280" w:left="1020" w:header="0" w:footer="0"/>
          <w:pgNumType w:start="12"/>
          <w:cols w:num="7" w:space="708" w:equalWidth="0">
            <w:col w:w="1779" w:space="40"/>
            <w:col w:w="3006" w:space="39"/>
            <w:col w:w="2902" w:space="40"/>
            <w:col w:w="1585" w:space="61"/>
            <w:col w:w="2331" w:space="40"/>
            <w:col w:w="1263" w:space="40"/>
            <w:col w:w="1614" w:space="0"/>
          </w:cols>
        </w:sectPr>
      </w:pPr>
    </w:p>
    <w:p>
      <w:pPr>
        <w:pStyle w:val="BodyText"/>
        <w:spacing w:before="1"/>
        <w:rPr>
          <w:rFonts w:ascii="MS Gothic"/>
          <w:sz w:val="12"/>
        </w:rPr>
      </w:pPr>
    </w:p>
    <w:p>
      <w:pPr>
        <w:pStyle w:val="Heading1"/>
        <w:spacing w:line="484" w:lineRule="exact"/>
      </w:pPr>
      <w:r>
        <w:t>（二</w:t>
      </w:r>
      <w:r>
        <w:rPr>
          <w:spacing w:val="-139"/>
        </w:rPr>
        <w:t>）</w:t>
      </w:r>
      <w:r>
        <w:rPr>
          <w:spacing w:val="-1"/>
        </w:rPr>
        <w:t>、建立健全质量管理机构</w:t>
      </w:r>
    </w:p>
    <w:p>
      <w:pPr>
        <w:pStyle w:val="BodyText"/>
        <w:spacing w:before="177" w:line="400" w:lineRule="auto"/>
        <w:ind w:left="320" w:right="1165" w:firstLine="560"/>
      </w:pPr>
      <w:r>
        <w:rPr>
          <w:spacing w:val="-2"/>
        </w:rPr>
        <w:t>项目部成立以项目经理为组长，项目部技术负责人为副组长，有</w:t>
      </w:r>
      <w:r>
        <w:rPr>
          <w:spacing w:val="-7"/>
        </w:rPr>
        <w:t>关部室负责人为成员的项目部质量管理领导小组。各施工队成立以队</w:t>
      </w:r>
      <w:r>
        <w:rPr>
          <w:spacing w:val="-2"/>
        </w:rPr>
        <w:t>技术室主任为组长、施工队长为副组长、质检、技术人员、各工班长</w:t>
      </w:r>
      <w:r>
        <w:rPr>
          <w:spacing w:val="-2"/>
        </w:rPr>
        <w:t>为成员的质量管理小组，负责本队所担负工程的施工质量管理工作。</w:t>
      </w:r>
      <w:r>
        <w:rPr>
          <w:spacing w:val="-2"/>
        </w:rPr>
        <w:t xml:space="preserve">在施工中，要大力开展全面质量管理，成立 </w:t>
      </w:r>
      <w:r>
        <w:t>QC</w:t>
      </w:r>
      <w:r>
        <w:rPr>
          <w:spacing w:val="-5"/>
        </w:rPr>
        <w:t xml:space="preserve"> 小组，对重点、难点</w:t>
      </w:r>
      <w:r>
        <w:rPr>
          <w:spacing w:val="-2"/>
        </w:rPr>
        <w:t>工序进行攻关，提高工程质量。</w:t>
      </w:r>
    </w:p>
    <w:p>
      <w:pPr>
        <w:pStyle w:val="Heading1"/>
        <w:spacing w:line="428" w:lineRule="exact"/>
        <w:ind w:left="2926"/>
      </w:pPr>
      <w:r>
        <w:rPr>
          <w:spacing w:val="-1"/>
        </w:rPr>
        <w:t>项目部质量管理组织机构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19"/>
        </w:rPr>
      </w:pPr>
      <w:r>
        <w:pict>
          <v:shape id="_x0000_s1117" type="#_x0000_t202" style="width:111.75pt;height:23.4pt;margin-top:19.92pt;margin-left:271.5pt;mso-position-horizontal-relative:page;mso-wrap-distance-left:0;mso-wrap-distance-right:0;position:absolute;z-index:-251652096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54" w:right="0" w:firstLine="0"/>
                    <w:jc w:val="left"/>
                    <w:rPr>
                      <w:rFonts w:ascii="仿宋" w:eastAsia="仿宋"/>
                      <w:sz w:val="24"/>
                    </w:rPr>
                  </w:pPr>
                  <w:r>
                    <w:rPr>
                      <w:rFonts w:ascii="仿宋" w:eastAsia="仿宋"/>
                      <w:spacing w:val="-2"/>
                      <w:sz w:val="24"/>
                    </w:rPr>
                    <w:t>项目经理: 杨海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ind w:left="376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118" style="width:121.5pt;height:92.1pt;mso-position-horizontal-relative:char;mso-position-vertical-relative:line" coordorigin="0,0" coordsize="2430,184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9" type="#_x0000_t75" style="width:173;height:169;left:1197;position:absolute;top:1673" stroked="f">
              <v:imagedata r:id="rId29" o:title=""/>
            </v:shape>
            <v:line id="_x0000_s1120" style="position:absolute" from="1283,1098" to="1283,1803" stroked="t" strokecolor="black" strokeweight="1.5pt">
              <v:stroke dashstyle="solid"/>
            </v:line>
            <v:shape id="_x0000_s1121" type="#_x0000_t202" style="width:2415;height:468;left:7;position:absolute;top:6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94" w:right="0" w:firstLine="0"/>
                      <w:jc w:val="left"/>
                      <w:rPr>
                        <w:rFonts w:ascii="仿宋" w:eastAsia="仿宋"/>
                        <w:sz w:val="24"/>
                      </w:rPr>
                    </w:pPr>
                    <w:r>
                      <w:rPr>
                        <w:rFonts w:ascii="仿宋" w:eastAsia="仿宋"/>
                        <w:spacing w:val="-3"/>
                        <w:sz w:val="24"/>
                      </w:rPr>
                      <w:t>技术负责人:吕伟锋</w:t>
                    </w:r>
                  </w:p>
                </w:txbxContent>
              </v:textbox>
            </v:shape>
            <v:shape id="_x0000_s1122" type="#_x0000_t75" style="width:173;height:168;left:1181;position:absolute;top:456" stroked="f">
              <v:imagedata r:id="rId30" o:title=""/>
            </v:shape>
            <v:line id="_x0000_s1123" style="position:absolute" from="1268,0" to="1268,585" stroked="t" strokecolor="black" strokeweight="1.5pt">
              <v:stroke dashstyle="solid"/>
            </v:line>
            <w10:wrap type="none"/>
          </v:group>
        </w:pict>
      </w:r>
    </w:p>
    <w:p>
      <w:pPr>
        <w:pStyle w:val="BodyText"/>
        <w:spacing w:before="15"/>
        <w:rPr>
          <w:rFonts w:ascii="Microsoft JhengHei"/>
          <w:b/>
          <w:sz w:val="3"/>
        </w:rPr>
      </w:pPr>
      <w:r>
        <w:pict>
          <v:group id="_x0000_s1124" style="width:413.65pt;height:146.5pt;margin-top:4.75pt;margin-left:121.7pt;mso-position-horizontal-relative:page;mso-wrap-distance-left:0;mso-wrap-distance-right:0;position:absolute;z-index:-251651072" coordorigin="2434,95" coordsize="8273,2930">
            <v:shape id="_x0000_s1125" style="width:173;height:168;left:5208;position:absolute;top:268" coordorigin="5209,268" coordsize="173,168" path="m5295,436l5210,289,5209,286,5209,282,5209,279,5223,268,5228,269,5231,270,5234,272,5237,276,5295,376,5354,274,5356,271,5359,270,5362,269,5366,268,5369,268,5381,283,5381,286,5379,291,5295,436xe" filled="t" fillcolor="black" stroked="f">
              <v:fill type="solid"/>
              <v:path arrowok="t"/>
            </v:shape>
            <v:line id="_x0000_s1126" style="position:absolute" from="5295,124" to="5295,397" stroked="t" strokecolor="black" strokeweight="1.5pt">
              <v:stroke dashstyle="solid"/>
            </v:line>
            <v:shape id="_x0000_s1127" type="#_x0000_t75" style="width:173;height:169;left:5194;position:absolute;top:2477" stroked="f">
              <v:imagedata r:id="rId31" o:title=""/>
            </v:shape>
            <v:line id="_x0000_s1128" style="position:absolute" from="5280,1963" to="5281,2607" stroked="t" strokecolor="black" strokeweight="1.5pt">
              <v:stroke dashstyle="solid"/>
            </v:line>
            <v:shape id="_x0000_s1129" type="#_x0000_t75" style="width:173;height:169;left:10054;position:absolute;top:2484" stroked="f">
              <v:imagedata r:id="rId32" o:title=""/>
            </v:shape>
            <v:line id="_x0000_s1130" style="position:absolute" from="10140,2030" to="10140,2629" stroked="t" strokecolor="black" strokeweight="1.55pt">
              <v:stroke dashstyle="solid"/>
            </v:line>
            <v:shape id="_x0000_s1131" style="width:173;height:168;left:10533;position:absolute;top:2857" coordorigin="10534,2857" coordsize="173,168" path="m10620,3025l10535,2878,10534,2875,10534,2871,10534,2868,10548,2857,10553,2858,10556,2859,10559,2861,10562,2865,10620,2965,10679,2863,10681,2860,10684,2859,10687,2858,10691,2857,10694,2857,10706,2872,10706,2875,10704,2880,10620,3025xe" filled="t" fillcolor="black" stroked="f">
              <v:fill type="solid"/>
              <v:path arrowok="t"/>
            </v:shape>
            <v:line id="_x0000_s1132" style="position:absolute" from="10620,2713" to="10620,2986" stroked="t" strokecolor="black" strokeweight="1.5pt">
              <v:stroke dashstyle="solid"/>
            </v:line>
            <v:line id="_x0000_s1133" style="position:absolute" from="2520,2713" to="10620,2713" stroked="t" strokecolor="black" strokeweight="1.5pt">
              <v:stroke dashstyle="solid"/>
            </v:line>
            <v:rect id="_x0000_s1134" style="width:540;height:1539;left:5025;position:absolute;top:409" filled="t" fillcolor="white" stroked="f">
              <v:fill type="solid"/>
            </v:rect>
            <v:rect id="_x0000_s1135" style="width:540;height:1539;left:5025;position:absolute;top:409" filled="f" stroked="t" strokecolor="black" strokeweight="0.75pt">
              <v:stroke dashstyle="solid"/>
            </v:rect>
            <v:shape id="_x0000_s1136" style="width:173;height:168;left:2433;position:absolute;top:2857" coordorigin="2434,2857" coordsize="173,168" path="m2520,3025l2435,2878,2434,2875,2434,2871,2434,2868,2448,2857,2453,2858,2456,2859,2459,2861,2462,2865,2520,2965,2579,2863,2581,2860,2584,2859,2587,2858,2591,2857,2594,2857,2606,2872,2606,2875,2604,2880,2520,3025xe" filled="t" fillcolor="black" stroked="f">
              <v:fill type="solid"/>
              <v:path arrowok="t"/>
            </v:shape>
            <v:line id="_x0000_s1137" style="position:absolute" from="2520,2713" to="2520,2986" stroked="t" strokecolor="black" strokeweight="1.5pt">
              <v:stroke dashstyle="solid"/>
            </v:line>
            <v:shape id="_x0000_s1138" style="width:173;height:168;left:7443;position:absolute;top:269" coordorigin="7444,269" coordsize="173,168" path="m7530,437l7445,290,7444,287,7444,283,7444,280,7458,269,7463,270,7466,271,7469,273,7472,277,7530,377,7589,275,7591,272,7594,271,7597,270,7601,269,7604,269,7616,284,7616,287,7614,292,7530,437xe" filled="t" fillcolor="black" stroked="f">
              <v:fill type="solid"/>
              <v:path arrowok="t"/>
            </v:shape>
            <v:line id="_x0000_s1139" style="position:absolute" from="7530,125" to="7530,398" stroked="t" strokecolor="black" strokeweight="1.5pt">
              <v:stroke dashstyle="solid"/>
            </v:line>
            <v:rect id="_x0000_s1140" style="width:540;height:1553;left:7245;position:absolute;top:430" filled="f" stroked="t" strokecolor="black" strokeweight="0.75pt">
              <v:stroke dashstyle="solid"/>
            </v:rect>
            <v:shape id="_x0000_s1141" style="width:173;height:169;left:10069;position:absolute;top:317" coordorigin="10069,318" coordsize="173,169" path="m10155,486l10071,339,10070,335,10069,332,10070,329,10084,318,10088,318,10092,320,10094,322,10097,325,10155,426,10214,324,10217,322,10220,320,10223,319,10226,318,10230,319,10241,333,10241,336,10239,341,10155,486xe" filled="t" fillcolor="black" stroked="f">
              <v:fill type="solid"/>
              <v:path arrowok="t"/>
            </v:shape>
            <v:line id="_x0000_s1142" style="position:absolute" from="10156,115" to="10155,447" stroked="t" strokecolor="black" strokeweight="1.5pt">
              <v:stroke dashstyle="solid"/>
            </v:line>
            <v:rect id="_x0000_s1143" style="width:540;height:1552;left:9870;position:absolute;top:478" filled="f" stroked="t" strokecolor="black" strokeweight="0.75pt">
              <v:stroke dashstyle="solid"/>
            </v:rect>
            <v:rect id="_x0000_s1144" style="width:540;height:1554;left:2700;position:absolute;top:469" filled="f" stroked="t" strokecolor="black" strokeweight="0.75pt">
              <v:stroke dashstyle="solid"/>
            </v:rect>
            <v:shape id="_x0000_s1145" style="width:172;height:171;left:2876;position:absolute;top:312" coordorigin="2876,312" coordsize="172,171" path="m2956,483l2877,333,2876,329,2876,326,2877,323,2891,312,2895,313,2899,314,2901,317,2904,320,2958,423,3021,323,3024,321,3027,319,3030,318,3033,318,3037,318,3048,333,3048,337,3046,341,2956,483xe" filled="t" fillcolor="black" stroked="f">
              <v:fill type="solid"/>
              <v:path arrowok="t"/>
            </v:shape>
            <v:line id="_x0000_s1146" style="position:absolute" from="2970,127" to="2958,444" stroked="t" strokecolor="black" strokeweight="1.5pt">
              <v:stroke dashstyle="solid"/>
            </v:line>
            <v:line id="_x0000_s1147" style="position:absolute" from="2955,110" to="10155,110" stroked="t" strokecolor="black" strokeweight="1.5pt">
              <v:stroke dashstyle="solid"/>
            </v:line>
            <v:shape id="_x0000_s1148" type="#_x0000_t75" style="width:173;height:168;left:2838;position:absolute;top:2494" stroked="f">
              <v:imagedata r:id="rId30" o:title=""/>
            </v:shape>
            <v:line id="_x0000_s1149" style="position:absolute" from="2925,2038" to="2925,2623" stroked="t" strokecolor="black" strokeweight="1.5pt">
              <v:stroke dashstyle="solid"/>
            </v:line>
            <v:shape id="_x0000_s1150" type="#_x0000_t75" style="width:173;height:169;left:7429;position:absolute;top:2481" stroked="f">
              <v:imagedata r:id="rId33" o:title=""/>
            </v:shape>
            <v:line id="_x0000_s1151" style="position:absolute" from="7515,1996" to="7516,2611" stroked="t" strokecolor="black" strokeweight="1.5pt">
              <v:stroke dashstyle="solid"/>
            </v:line>
            <v:shape id="_x0000_s1152" type="#_x0000_t202" style="width:230;height:1395;left:2825;position:absolute;top:548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质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检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53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杨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虎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平</w:t>
                    </w:r>
                  </w:p>
                </w:txbxContent>
              </v:textbox>
            </v:shape>
            <v:shape id="_x0000_s1153" type="#_x0000_t202" style="width:230;height:1380;left:5150;position:absolute;top:488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施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工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46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李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旭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阳</w:t>
                    </w:r>
                  </w:p>
                </w:txbxContent>
              </v:textbox>
            </v:shape>
            <v:shape id="_x0000_s1154" type="#_x0000_t202" style="width:230;height:1394;left:7363;position:absolute;top:509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技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术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53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徐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海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山</w:t>
                    </w:r>
                  </w:p>
                </w:txbxContent>
              </v:textbox>
            </v:shape>
            <v:shape id="_x0000_s1155" type="#_x0000_t202" style="width:230;height:1260;left:9995;position:absolute;top:557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资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料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沙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Microsoft JhengHei"/>
          <w:b/>
          <w:sz w:val="7"/>
        </w:rPr>
      </w:pPr>
    </w:p>
    <w:tbl>
      <w:tblPr>
        <w:tblStyle w:val="TableNormal6"/>
        <w:tblW w:w="0" w:type="auto"/>
        <w:jc w:val="left"/>
        <w:tblInd w:w="5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0"/>
        <w:gridCol w:w="1260"/>
        <w:gridCol w:w="1470"/>
        <w:gridCol w:w="1260"/>
        <w:gridCol w:w="1470"/>
        <w:gridCol w:w="1260"/>
        <w:gridCol w:w="1260"/>
      </w:tblGrid>
      <w:tr>
        <w:tblPrEx>
          <w:tblW w:w="0" w:type="auto"/>
          <w:jc w:val="left"/>
          <w:tblInd w:w="53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jc w:val="left"/>
              <w:rPr>
                <w:rFonts w:ascii="MS Gothic" w:eastAsia="MS Gothic"/>
                <w:sz w:val="18"/>
              </w:rPr>
            </w:pPr>
            <w:r>
              <w:rPr>
                <w:sz w:val="18"/>
              </w:rPr>
              <w:t>进</w:t>
            </w:r>
            <w:r>
              <w:rPr>
                <w:rFonts w:ascii="MS Gothic" w:eastAsia="MS Gothic"/>
                <w:spacing w:val="-4"/>
                <w:sz w:val="18"/>
              </w:rPr>
              <w:t>度控制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jc w:val="left"/>
              <w:rPr>
                <w:rFonts w:ascii="MS Gothic" w:eastAsia="MS Gothic"/>
                <w:sz w:val="18"/>
              </w:rPr>
            </w:pPr>
            <w:r>
              <w:rPr>
                <w:sz w:val="18"/>
              </w:rPr>
              <w:t>质</w:t>
            </w:r>
            <w:r>
              <w:rPr>
                <w:rFonts w:ascii="MS Gothic" w:eastAsia="MS Gothic"/>
                <w:spacing w:val="-4"/>
                <w:sz w:val="18"/>
              </w:rPr>
              <w:t>量控制</w:t>
            </w:r>
          </w:p>
        </w:tc>
        <w:tc>
          <w:tcPr>
            <w:tcW w:w="1470" w:type="dxa"/>
          </w:tcPr>
          <w:p>
            <w:pPr>
              <w:pStyle w:val="TableParagraph"/>
              <w:spacing w:before="114"/>
              <w:ind w:left="375"/>
              <w:jc w:val="left"/>
              <w:rPr>
                <w:sz w:val="18"/>
              </w:rPr>
            </w:pPr>
            <w:r>
              <w:rPr>
                <w:rFonts w:ascii="MS Gothic" w:eastAsia="MS Gothic"/>
                <w:sz w:val="18"/>
              </w:rPr>
              <w:t>操作工</w:t>
            </w:r>
            <w:r>
              <w:rPr>
                <w:spacing w:val="-10"/>
                <w:sz w:val="18"/>
              </w:rPr>
              <w:t>艺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jc w:val="left"/>
              <w:rPr>
                <w:rFonts w:ascii="MS Gothic" w:eastAsia="MS Gothic"/>
                <w:sz w:val="18"/>
              </w:rPr>
            </w:pPr>
            <w:r>
              <w:rPr>
                <w:rFonts w:ascii="MS Gothic" w:eastAsia="MS Gothic"/>
                <w:spacing w:val="-3"/>
                <w:sz w:val="18"/>
              </w:rPr>
              <w:t>程序控制</w:t>
            </w:r>
          </w:p>
        </w:tc>
        <w:tc>
          <w:tcPr>
            <w:tcW w:w="1470" w:type="dxa"/>
          </w:tcPr>
          <w:p>
            <w:pPr>
              <w:pStyle w:val="TableParagraph"/>
              <w:spacing w:before="114"/>
              <w:ind w:left="195"/>
              <w:jc w:val="left"/>
              <w:rPr>
                <w:rFonts w:ascii="MS Gothic" w:eastAsia="MS Gothic"/>
                <w:sz w:val="18"/>
              </w:rPr>
            </w:pPr>
            <w:r>
              <w:rPr>
                <w:rFonts w:ascii="MS Gothic" w:eastAsia="MS Gothic"/>
                <w:spacing w:val="-2"/>
                <w:sz w:val="18"/>
              </w:rPr>
              <w:t>不合格品控制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jc w:val="left"/>
              <w:rPr>
                <w:sz w:val="18"/>
              </w:rPr>
            </w:pPr>
            <w:r>
              <w:rPr>
                <w:rFonts w:ascii="MS Gothic" w:eastAsia="MS Gothic"/>
                <w:sz w:val="18"/>
              </w:rPr>
              <w:t>机械</w:t>
            </w:r>
            <w:r>
              <w:rPr>
                <w:spacing w:val="-5"/>
                <w:sz w:val="18"/>
              </w:rPr>
              <w:t>设备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jc w:val="left"/>
              <w:rPr>
                <w:rFonts w:ascii="仿宋" w:eastAsia="仿宋"/>
                <w:sz w:val="18"/>
              </w:rPr>
            </w:pPr>
            <w:r>
              <w:rPr>
                <w:rFonts w:ascii="仿宋" w:eastAsia="仿宋"/>
                <w:spacing w:val="-3"/>
                <w:sz w:val="18"/>
              </w:rPr>
              <w:t>技术措施</w:t>
            </w:r>
          </w:p>
        </w:tc>
      </w:tr>
    </w:tbl>
    <w:p>
      <w:pPr>
        <w:pStyle w:val="BodyText"/>
        <w:spacing w:before="2"/>
        <w:rPr>
          <w:rFonts w:ascii="Microsoft JhengHei"/>
          <w:b/>
          <w:sz w:val="5"/>
        </w:rPr>
      </w:pPr>
      <w:r>
        <w:pict>
          <v:group id="_x0000_s1156" style="width:407.65pt;height:32.35pt;margin-top:6.68pt;margin-left:127.7pt;mso-position-horizontal-relative:page;mso-wrap-distance-left:0;mso-wrap-distance-right:0;position:absolute;z-index:-251650048" coordorigin="2554,134" coordsize="8153,647">
            <v:shape id="_x0000_s1157" style="width:173;height:168;left:6378;position:absolute;top:612" coordorigin="6379,613" coordsize="173,168" path="m6465,781l6380,633,6379,630,6379,627,6379,624,6393,613,6398,613,6401,614,6404,616,6407,620,6465,721,6524,619,6526,616,6529,614,6532,613,6536,613,6539,613,6551,627,6551,631,6549,635,6465,781xe" filled="t" fillcolor="black" stroked="f">
              <v:fill type="solid"/>
              <v:path arrowok="t"/>
            </v:shape>
            <v:line id="_x0000_s1158" style="position:absolute" from="6465,469" to="6465,742" stroked="t" strokecolor="black" strokeweight="1.5pt">
              <v:stroke dashstyle="solid"/>
            </v:line>
            <v:line id="_x0000_s1159" style="position:absolute" from="2640,451" to="10620,451" stroked="t" strokecolor="black" strokeweight="1.5pt">
              <v:stroke dashstyle="solid"/>
            </v:line>
            <v:shape id="_x0000_s1160" style="width:173;height:168;left:2553;position:absolute;top:277" coordorigin="2554,278" coordsize="173,168" path="m2640,446l2555,298,2554,295,2554,292,2554,289,2568,278,2573,278,2576,279,2579,281,2582,285,2640,386,2699,284,2701,281,2704,279,2707,278,2711,278,2714,278,2726,292,2726,296,2724,300,2640,446xe" filled="t" fillcolor="black" stroked="f">
              <v:fill type="solid"/>
              <v:path arrowok="t"/>
            </v:shape>
            <v:line id="_x0000_s1161" style="position:absolute" from="2640,134" to="2640,407" stroked="t" strokecolor="black" strokeweight="1.5pt">
              <v:stroke dashstyle="solid"/>
            </v:line>
            <v:shape id="_x0000_s1162" style="width:173;height:168;left:3813;position:absolute;top:277" coordorigin="3814,278" coordsize="173,168" path="m3900,446l3815,298,3814,295,3814,292,3814,289,3828,278,3833,278,3836,279,3839,281,3842,285,3900,386,3959,284,3961,281,3964,279,3967,278,3971,278,3974,278,3986,292,3986,296,3984,300,3900,446xe" filled="t" fillcolor="black" stroked="f">
              <v:fill type="solid"/>
              <v:path arrowok="t"/>
            </v:shape>
            <v:line id="_x0000_s1163" style="position:absolute" from="3900,134" to="3900,407" stroked="t" strokecolor="black" strokeweight="1.5pt">
              <v:stroke dashstyle="solid"/>
            </v:line>
            <v:shape id="_x0000_s1164" style="width:173;height:168;left:5073;position:absolute;top:277" coordorigin="5074,278" coordsize="173,168" path="m5160,446l5075,298,5074,295,5074,292,5074,289,5088,278,5093,278,5096,279,5099,281,5102,285,5160,386,5219,284,5221,281,5224,279,5227,278,5231,278,5234,278,5246,292,5246,296,5244,300,5160,446xe" filled="t" fillcolor="black" stroked="f">
              <v:fill type="solid"/>
              <v:path arrowok="t"/>
            </v:shape>
            <v:line id="_x0000_s1165" style="position:absolute" from="5160,134" to="5160,407" stroked="t" strokecolor="black" strokeweight="1.5pt">
              <v:stroke dashstyle="solid"/>
            </v:line>
            <v:shape id="_x0000_s1166" style="width:173;height:168;left:8013;position:absolute;top:277" coordorigin="8014,278" coordsize="173,168" path="m8100,446l8015,298,8014,295,8014,292,8014,289,8028,278,8033,278,8036,279,8039,281,8042,285,8100,386,8159,284,8161,281,8164,279,8167,278,8171,278,8174,278,8186,292,8186,296,8184,300,8100,446xe" filled="t" fillcolor="black" stroked="f">
              <v:fill type="solid"/>
              <v:path arrowok="t"/>
            </v:shape>
            <v:line id="_x0000_s1167" style="position:absolute" from="8100,134" to="8100,407" stroked="t" strokecolor="black" strokeweight="1.5pt">
              <v:stroke dashstyle="solid"/>
            </v:line>
            <v:shape id="_x0000_s1168" style="width:173;height:168;left:9273;position:absolute;top:277" coordorigin="9274,278" coordsize="173,168" path="m9360,446l9275,298,9274,295,9274,292,9274,289,9288,278,9293,278,9296,279,9299,281,9302,285,9360,386,9419,284,9421,281,9424,279,9427,278,9431,278,9434,278,9446,292,9446,296,9444,300,9360,446xe" filled="t" fillcolor="black" stroked="f">
              <v:fill type="solid"/>
              <v:path arrowok="t"/>
            </v:shape>
            <v:line id="_x0000_s1169" style="position:absolute" from="9360,134" to="9360,407" stroked="t" strokecolor="black" strokeweight="1.5pt">
              <v:stroke dashstyle="solid"/>
            </v:line>
            <v:shape id="_x0000_s1170" style="width:173;height:168;left:10533;position:absolute;top:277" coordorigin="10534,278" coordsize="173,168" path="m10620,446l10535,298,10534,295,10534,292,10534,289,10548,278,10553,278,10556,279,10559,281,10562,285,10620,386,10679,284,10681,281,10684,279,10687,278,10691,278,10694,278,10706,292,10706,296,10704,300,10620,446xe" filled="t" fillcolor="black" stroked="f">
              <v:fill type="solid"/>
              <v:path arrowok="t"/>
            </v:shape>
            <v:line id="_x0000_s1171" style="position:absolute" from="10620,134" to="10620,407" stroked="t" strokecolor="black" strokeweight="1.5pt">
              <v:stroke dashstyle="solid"/>
            </v:line>
            <w10:wrap type="topAndBottom"/>
          </v:group>
        </w:pict>
      </w:r>
    </w:p>
    <w:p>
      <w:pPr>
        <w:pStyle w:val="BodyText"/>
        <w:spacing w:before="17"/>
        <w:rPr>
          <w:rFonts w:ascii="Microsoft JhengHei"/>
          <w:b/>
          <w:sz w:val="2"/>
        </w:rPr>
      </w:pPr>
    </w:p>
    <w:p>
      <w:pPr>
        <w:pStyle w:val="BodyText"/>
        <w:ind w:left="397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shape id="_x0000_i1172" type="#_x0000_t202" style="width:110.25pt;height:23.4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spacing w:before="114"/>
                    <w:ind w:left="374" w:right="0" w:firstLine="0"/>
                    <w:jc w:val="left"/>
                    <w:rPr>
                      <w:sz w:val="18"/>
                    </w:rPr>
                  </w:pPr>
                  <w:r>
                    <w:rPr>
                      <w:rFonts w:ascii="MS Gothic" w:eastAsia="MS Gothic"/>
                      <w:sz w:val="18"/>
                    </w:rPr>
                    <w:t>各施工</w:t>
                  </w:r>
                  <w:r>
                    <w:rPr>
                      <w:sz w:val="18"/>
                    </w:rPr>
                    <w:t>队</w:t>
                  </w:r>
                  <w:r>
                    <w:rPr>
                      <w:rFonts w:ascii="MS Gothic" w:eastAsia="MS Gothic"/>
                      <w:sz w:val="18"/>
                    </w:rPr>
                    <w:t>（</w:t>
                  </w:r>
                  <w:r>
                    <w:rPr>
                      <w:sz w:val="18"/>
                    </w:rPr>
                    <w:t>组</w:t>
                  </w:r>
                  <w:r>
                    <w:rPr>
                      <w:rFonts w:ascii="MS Gothic" w:eastAsia="MS Gothic"/>
                      <w:sz w:val="18"/>
                    </w:rPr>
                    <w:t>）</w:t>
                  </w:r>
                  <w:r>
                    <w:rPr>
                      <w:spacing w:val="-10"/>
                      <w:sz w:val="18"/>
                    </w:rPr>
                    <w:t>长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34"/>
          <w:footerReference w:type="default" r:id="rId35"/>
          <w:pgSz w:w="11910" w:h="16840"/>
          <w:pgMar w:top="1420" w:right="540" w:bottom="1260" w:left="1480" w:header="899" w:footer="1066"/>
          <w:pgNumType w:start="11"/>
          <w:cols w:space="708"/>
        </w:sectPr>
      </w:pPr>
    </w:p>
    <w:p>
      <w:pPr>
        <w:pStyle w:val="BodyText"/>
        <w:spacing w:before="8"/>
        <w:rPr>
          <w:rFonts w:ascii="Microsoft JhengHei"/>
          <w:b/>
          <w:sz w:val="8"/>
        </w:rPr>
      </w:pPr>
    </w:p>
    <w:p>
      <w:pPr>
        <w:spacing w:before="0" w:line="487" w:lineRule="exact"/>
        <w:ind w:left="880" w:right="0" w:firstLine="0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z w:val="28"/>
        </w:rPr>
        <w:t>（三</w:t>
      </w:r>
      <w:r>
        <w:rPr>
          <w:rFonts w:ascii="微软雅黑" w:eastAsia="微软雅黑"/>
          <w:b/>
          <w:spacing w:val="-139"/>
          <w:sz w:val="28"/>
        </w:rPr>
        <w:t>）</w:t>
      </w:r>
      <w:r>
        <w:rPr>
          <w:rFonts w:ascii="微软雅黑" w:eastAsia="微软雅黑"/>
          <w:b/>
          <w:spacing w:val="-2"/>
          <w:sz w:val="28"/>
        </w:rPr>
        <w:t>、施工质量控制</w:t>
      </w:r>
    </w:p>
    <w:p>
      <w:pPr>
        <w:spacing w:before="173" w:line="400" w:lineRule="auto"/>
        <w:ind w:left="320" w:right="1258" w:firstLine="560"/>
        <w:jc w:val="both"/>
        <w:rPr>
          <w:i/>
          <w:sz w:val="28"/>
        </w:rPr>
      </w:pPr>
      <w:r>
        <w:rPr>
          <w:spacing w:val="-2"/>
          <w:sz w:val="28"/>
        </w:rPr>
        <w:t>1</w:t>
      </w:r>
      <w:r>
        <w:rPr>
          <w:i/>
          <w:spacing w:val="-2"/>
          <w:sz w:val="28"/>
        </w:rPr>
        <w:t>、认真学习图纸、做好图纸会审工作，对设计变更的意图以及</w:t>
      </w:r>
      <w:r>
        <w:rPr>
          <w:i/>
          <w:spacing w:val="-4"/>
          <w:sz w:val="28"/>
        </w:rPr>
        <w:t>工艺要求做到全面理解；做好各项施工准备的各级技术交底工作，严</w:t>
      </w:r>
      <w:r>
        <w:rPr>
          <w:i/>
          <w:spacing w:val="-2"/>
          <w:sz w:val="28"/>
        </w:rPr>
        <w:t>格按施工程序施工。</w:t>
      </w:r>
    </w:p>
    <w:p>
      <w:pPr>
        <w:spacing w:before="3" w:line="400" w:lineRule="auto"/>
        <w:ind w:left="320" w:right="1258" w:firstLine="560"/>
        <w:jc w:val="both"/>
        <w:rPr>
          <w:i/>
          <w:sz w:val="28"/>
        </w:rPr>
      </w:pP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、严格遵守国家施工规范和技术操作规程以及工程质量验评标</w:t>
      </w:r>
      <w:r>
        <w:rPr>
          <w:i/>
          <w:spacing w:val="-4"/>
          <w:sz w:val="28"/>
        </w:rPr>
        <w:t>准，在分部、分项工程质量评定中，按国家工程质量验评标准进行评</w:t>
      </w:r>
      <w:r>
        <w:rPr>
          <w:i/>
          <w:spacing w:val="-6"/>
          <w:sz w:val="28"/>
        </w:rPr>
        <w:t>定。</w:t>
      </w:r>
    </w:p>
    <w:p>
      <w:pPr>
        <w:spacing w:before="2" w:line="400" w:lineRule="auto"/>
        <w:ind w:left="320" w:right="1305" w:firstLine="560"/>
        <w:jc w:val="left"/>
        <w:rPr>
          <w:i/>
          <w:sz w:val="28"/>
        </w:rPr>
      </w:pPr>
      <w:r>
        <w:rPr>
          <w:spacing w:val="-2"/>
          <w:sz w:val="28"/>
        </w:rPr>
        <w:t>3</w:t>
      </w:r>
      <w:r>
        <w:rPr>
          <w:i/>
          <w:spacing w:val="-2"/>
          <w:sz w:val="28"/>
        </w:rPr>
        <w:t>、成立单位工程项目经理部和操作班组长组成的检查小组，进</w:t>
      </w:r>
      <w:r>
        <w:rPr>
          <w:i/>
          <w:spacing w:val="-2"/>
          <w:sz w:val="28"/>
        </w:rPr>
        <w:t>行定期或不定期检查工作。</w:t>
      </w:r>
    </w:p>
    <w:p>
      <w:pPr>
        <w:spacing w:before="2" w:line="400" w:lineRule="auto"/>
        <w:ind w:left="320" w:right="1258" w:firstLine="560"/>
        <w:jc w:val="both"/>
        <w:rPr>
          <w:i/>
          <w:sz w:val="28"/>
        </w:rPr>
      </w:pPr>
      <w:r>
        <w:rPr>
          <w:spacing w:val="-2"/>
          <w:sz w:val="28"/>
        </w:rPr>
        <w:t>4</w:t>
      </w:r>
      <w:r>
        <w:rPr>
          <w:i/>
          <w:spacing w:val="-2"/>
          <w:sz w:val="28"/>
        </w:rPr>
        <w:t>、坚持操作班组自检和各工种及工序之间交接班验收制度，专</w:t>
      </w:r>
      <w:r>
        <w:rPr>
          <w:i/>
          <w:spacing w:val="-4"/>
          <w:sz w:val="28"/>
        </w:rPr>
        <w:t>职质检员跟踪检查，月度进行质量大检查，对检查出的质量问题及时</w:t>
      </w:r>
      <w:r>
        <w:rPr>
          <w:i/>
          <w:spacing w:val="-2"/>
          <w:sz w:val="28"/>
        </w:rPr>
        <w:t>落实整改并制定有效防范的具体措施。</w:t>
      </w:r>
    </w:p>
    <w:p>
      <w:pPr>
        <w:spacing w:before="3" w:line="400" w:lineRule="auto"/>
        <w:ind w:left="320" w:right="1118" w:firstLine="560"/>
        <w:jc w:val="left"/>
        <w:rPr>
          <w:i/>
          <w:sz w:val="28"/>
        </w:rPr>
      </w:pPr>
      <w:r>
        <w:rPr>
          <w:spacing w:val="-4"/>
          <w:sz w:val="28"/>
        </w:rPr>
        <w:t>5</w:t>
      </w:r>
      <w:r>
        <w:rPr>
          <w:i/>
          <w:spacing w:val="-4"/>
          <w:sz w:val="28"/>
        </w:rPr>
        <w:t>、所有原材料、半成品必须有出厂合格证或质保书及试验报告，</w:t>
      </w:r>
      <w:r>
        <w:rPr>
          <w:i/>
          <w:spacing w:val="-2"/>
          <w:sz w:val="28"/>
        </w:rPr>
        <w:t>如其中有复印件必须由原件单位加盖印章，并注明原件在何处。有关</w:t>
      </w:r>
      <w:r>
        <w:rPr>
          <w:i/>
          <w:spacing w:val="-2"/>
          <w:sz w:val="28"/>
        </w:rPr>
        <w:t>材料进场后，材料员要及时填写“原材料质检通知单”送交试验室，</w:t>
      </w:r>
      <w:r>
        <w:rPr>
          <w:i/>
          <w:spacing w:val="-2"/>
          <w:sz w:val="28"/>
        </w:rPr>
        <w:t>试验室抽检合格后方可使用。</w:t>
      </w:r>
    </w:p>
    <w:p>
      <w:pPr>
        <w:spacing w:before="3" w:line="400" w:lineRule="auto"/>
        <w:ind w:left="320" w:right="1258" w:firstLine="560"/>
        <w:jc w:val="both"/>
        <w:rPr>
          <w:i/>
          <w:sz w:val="28"/>
        </w:rPr>
      </w:pPr>
      <w:r>
        <w:rPr>
          <w:spacing w:val="-2"/>
          <w:sz w:val="28"/>
        </w:rPr>
        <w:t>6</w:t>
      </w:r>
      <w:r>
        <w:rPr>
          <w:i/>
          <w:spacing w:val="-2"/>
          <w:sz w:val="28"/>
        </w:rPr>
        <w:t>、对轴线、标高、施工图放样、钢筋料单以及原材料和加工件</w:t>
      </w:r>
      <w:r>
        <w:rPr>
          <w:i/>
          <w:spacing w:val="-4"/>
          <w:sz w:val="28"/>
        </w:rPr>
        <w:t>申请等技术复核工作，须经工程技术负责人和质检员审核后，方可交</w:t>
      </w:r>
      <w:r>
        <w:rPr>
          <w:i/>
          <w:spacing w:val="-4"/>
          <w:sz w:val="28"/>
        </w:rPr>
        <w:t>付施工。</w:t>
      </w:r>
    </w:p>
    <w:p>
      <w:pPr>
        <w:spacing w:before="3" w:line="400" w:lineRule="auto"/>
        <w:ind w:left="320" w:right="1305" w:firstLine="560"/>
        <w:jc w:val="both"/>
        <w:rPr>
          <w:i/>
          <w:sz w:val="28"/>
        </w:rPr>
      </w:pPr>
      <w:r>
        <w:rPr>
          <w:spacing w:val="-2"/>
          <w:sz w:val="28"/>
        </w:rPr>
        <w:t>7</w:t>
      </w:r>
      <w:r>
        <w:rPr>
          <w:i/>
          <w:spacing w:val="-2"/>
          <w:sz w:val="28"/>
        </w:rPr>
        <w:t>、做好隐蔽工程的验收工作，在自评、自检、自验的基础上，</w:t>
      </w:r>
      <w:r>
        <w:rPr>
          <w:i/>
          <w:spacing w:val="-12"/>
          <w:sz w:val="28"/>
        </w:rPr>
        <w:t xml:space="preserve">提前 </w:t>
      </w:r>
      <w:r>
        <w:rPr>
          <w:spacing w:val="-4"/>
          <w:sz w:val="28"/>
        </w:rPr>
        <w:t>24</w:t>
      </w:r>
      <w:r>
        <w:rPr>
          <w:spacing w:val="-28"/>
          <w:sz w:val="28"/>
        </w:rPr>
        <w:t xml:space="preserve"> </w:t>
      </w:r>
      <w:r>
        <w:rPr>
          <w:i/>
          <w:spacing w:val="-4"/>
          <w:sz w:val="28"/>
        </w:rPr>
        <w:t>小时将“隐蔽工程验收通知单”送达现场监理工程师，验收</w:t>
      </w:r>
      <w:r>
        <w:rPr>
          <w:i/>
          <w:spacing w:val="-2"/>
          <w:sz w:val="28"/>
        </w:rPr>
        <w:t>合格后方可进入下道工序的施工。</w:t>
      </w:r>
    </w:p>
    <w:p>
      <w:pPr>
        <w:spacing w:before="3"/>
        <w:ind w:left="880" w:right="0" w:firstLine="0"/>
        <w:jc w:val="left"/>
        <w:rPr>
          <w:i/>
          <w:sz w:val="28"/>
        </w:rPr>
      </w:pPr>
      <w:r>
        <w:rPr>
          <w:sz w:val="28"/>
        </w:rPr>
        <w:t>8</w:t>
      </w:r>
      <w:r>
        <w:rPr>
          <w:i/>
          <w:spacing w:val="-1"/>
          <w:sz w:val="28"/>
        </w:rPr>
        <w:t>、施工管理人员及特殊工种施工人员必须持证上岗，严禁无证</w:t>
      </w:r>
    </w:p>
    <w:p>
      <w:pPr>
        <w:spacing w:after="0"/>
        <w:jc w:val="left"/>
        <w:rPr>
          <w:sz w:val="28"/>
        </w:rPr>
        <w:sectPr>
          <w:headerReference w:type="default" r:id="rId36"/>
          <w:footerReference w:type="default" r:id="rId37"/>
          <w:pgSz w:w="11910" w:h="16840"/>
          <w:pgMar w:top="1420" w:right="540" w:bottom="1260" w:left="1480" w:header="899" w:footer="1066"/>
          <w:pgNumType w:start="12"/>
          <w:cols w:space="708"/>
        </w:sectPr>
      </w:pPr>
    </w:p>
    <w:p>
      <w:pPr>
        <w:pStyle w:val="BodyText"/>
        <w:spacing w:before="1"/>
        <w:rPr>
          <w:i/>
          <w:sz w:val="12"/>
        </w:rPr>
      </w:pPr>
    </w:p>
    <w:p>
      <w:pPr>
        <w:spacing w:before="61"/>
        <w:ind w:left="3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操作。</w:t>
      </w:r>
    </w:p>
    <w:p>
      <w:pPr>
        <w:spacing w:before="241" w:line="400" w:lineRule="auto"/>
        <w:ind w:left="320" w:right="1165" w:firstLine="560"/>
        <w:jc w:val="left"/>
        <w:rPr>
          <w:i/>
          <w:sz w:val="28"/>
        </w:rPr>
      </w:pPr>
      <w:r>
        <w:rPr>
          <w:spacing w:val="-2"/>
          <w:sz w:val="28"/>
        </w:rPr>
        <w:t>9</w:t>
      </w:r>
      <w:r>
        <w:rPr>
          <w:i/>
          <w:spacing w:val="-2"/>
          <w:sz w:val="28"/>
        </w:rPr>
        <w:t>、对上级主管部门和监理人员所提出的质量问题或隐患，必须</w:t>
      </w:r>
      <w:r>
        <w:rPr>
          <w:i/>
          <w:spacing w:val="-2"/>
          <w:sz w:val="28"/>
        </w:rPr>
        <w:t>虚心接受认真整改，对比较复杂或双方有争议的时候，应相互探讨，</w:t>
      </w:r>
      <w:r>
        <w:rPr>
          <w:i/>
          <w:spacing w:val="-2"/>
          <w:sz w:val="28"/>
        </w:rPr>
        <w:t>做到实事求是，取长补短。</w:t>
      </w:r>
    </w:p>
    <w:p>
      <w:pPr>
        <w:spacing w:before="3" w:line="400" w:lineRule="auto"/>
        <w:ind w:left="320" w:right="1165" w:firstLine="560"/>
        <w:jc w:val="left"/>
        <w:rPr>
          <w:i/>
          <w:sz w:val="28"/>
        </w:rPr>
      </w:pPr>
      <w:r>
        <w:rPr>
          <w:spacing w:val="-2"/>
          <w:sz w:val="28"/>
        </w:rPr>
        <w:t>10</w:t>
      </w:r>
      <w:r>
        <w:rPr>
          <w:i/>
          <w:spacing w:val="-2"/>
          <w:sz w:val="28"/>
        </w:rPr>
        <w:t>、搞好工程技术资料的管理，从工程开工起就应按国家工程质</w:t>
      </w:r>
      <w:r>
        <w:rPr>
          <w:i/>
          <w:spacing w:val="-2"/>
          <w:sz w:val="28"/>
        </w:rPr>
        <w:t>量评定标准的各种规定收集整理。必须按月、按规定将各种资料，如</w:t>
      </w:r>
      <w:r>
        <w:rPr>
          <w:i/>
          <w:spacing w:val="-2"/>
          <w:sz w:val="28"/>
        </w:rPr>
        <w:t>材料合格证或质保书、试验报告、设计变更、技术核定、技术交底、</w:t>
      </w:r>
      <w:r>
        <w:rPr>
          <w:i/>
          <w:spacing w:val="-2"/>
          <w:sz w:val="28"/>
        </w:rPr>
        <w:t>验收记录、技术复核等收集齐全，送交技术负责人统一整理归档。</w:t>
      </w:r>
    </w:p>
    <w:p>
      <w:pPr>
        <w:spacing w:before="3" w:line="400" w:lineRule="auto"/>
        <w:ind w:left="320" w:right="1165" w:firstLine="560"/>
        <w:jc w:val="left"/>
        <w:rPr>
          <w:i/>
          <w:sz w:val="28"/>
        </w:rPr>
      </w:pPr>
      <w:r>
        <w:rPr>
          <w:spacing w:val="-2"/>
          <w:sz w:val="28"/>
        </w:rPr>
        <w:t>11</w:t>
      </w:r>
      <w:r>
        <w:rPr>
          <w:i/>
          <w:spacing w:val="-2"/>
          <w:sz w:val="28"/>
        </w:rPr>
        <w:t>、各种材料必须按品种、规格、批量、进场日期、检验报告、</w:t>
      </w:r>
      <w:r>
        <w:rPr>
          <w:i/>
          <w:spacing w:val="-2"/>
          <w:sz w:val="28"/>
        </w:rPr>
        <w:t>使用部位及数量进行登记。</w:t>
      </w:r>
    </w:p>
    <w:p>
      <w:pPr>
        <w:spacing w:before="2" w:line="400" w:lineRule="auto"/>
        <w:ind w:left="320" w:right="1258" w:firstLine="560"/>
        <w:jc w:val="left"/>
        <w:rPr>
          <w:i/>
          <w:sz w:val="28"/>
        </w:rPr>
      </w:pPr>
      <w:r>
        <w:rPr>
          <w:spacing w:val="-2"/>
          <w:sz w:val="28"/>
        </w:rPr>
        <w:t>12</w:t>
      </w:r>
      <w:r>
        <w:rPr>
          <w:i/>
          <w:spacing w:val="-13"/>
          <w:sz w:val="28"/>
        </w:rPr>
        <w:t>、分部分项工程检测评定资料和近期工程质量动态必须及时整</w:t>
      </w:r>
      <w:r>
        <w:rPr>
          <w:i/>
          <w:spacing w:val="-2"/>
          <w:sz w:val="28"/>
        </w:rPr>
        <w:t>理、汇总。</w:t>
      </w:r>
    </w:p>
    <w:p>
      <w:pPr>
        <w:pStyle w:val="Heading1"/>
        <w:spacing w:line="428" w:lineRule="exact"/>
        <w:rPr>
          <w:rFonts w:ascii="微软雅黑" w:eastAsia="微软雅黑"/>
        </w:rPr>
      </w:pPr>
      <w:r>
        <w:rPr>
          <w:rFonts w:ascii="微软雅黑" w:eastAsia="微软雅黑"/>
          <w:spacing w:val="-2"/>
        </w:rPr>
        <w:t>六、冬雨季施工安排</w:t>
      </w:r>
    </w:p>
    <w:p>
      <w:pPr>
        <w:spacing w:before="84"/>
        <w:ind w:left="880" w:right="0" w:firstLine="0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z w:val="28"/>
        </w:rPr>
        <w:t>（一</w:t>
      </w:r>
      <w:r>
        <w:rPr>
          <w:rFonts w:ascii="微软雅黑" w:eastAsia="微软雅黑"/>
          <w:b/>
          <w:spacing w:val="-139"/>
          <w:sz w:val="28"/>
        </w:rPr>
        <w:t>）</w:t>
      </w:r>
      <w:r>
        <w:rPr>
          <w:rFonts w:ascii="微软雅黑" w:eastAsia="微软雅黑"/>
          <w:b/>
          <w:spacing w:val="-2"/>
          <w:sz w:val="28"/>
        </w:rPr>
        <w:t>、冬季施工准备</w:t>
      </w:r>
    </w:p>
    <w:p>
      <w:pPr>
        <w:spacing w:before="174" w:line="400" w:lineRule="auto"/>
        <w:ind w:left="320" w:right="1258" w:firstLine="560"/>
        <w:jc w:val="left"/>
        <w:rPr>
          <w:i/>
          <w:sz w:val="28"/>
        </w:rPr>
      </w:pPr>
      <w:r>
        <w:rPr>
          <w:sz w:val="28"/>
        </w:rPr>
        <w:t>1</w:t>
      </w:r>
      <w:r>
        <w:rPr>
          <w:i/>
          <w:spacing w:val="-2"/>
          <w:sz w:val="28"/>
        </w:rPr>
        <w:t xml:space="preserve">、冬季气温依据：室外日平均气温连续五天低于 </w:t>
      </w:r>
      <w:r>
        <w:rPr>
          <w:sz w:val="28"/>
        </w:rPr>
        <w:t>5</w:t>
      </w:r>
      <w:r>
        <w:rPr>
          <w:i/>
          <w:sz w:val="28"/>
        </w:rPr>
        <w:t>℃，至次年</w:t>
      </w:r>
      <w:r>
        <w:rPr>
          <w:i/>
          <w:spacing w:val="-6"/>
          <w:sz w:val="28"/>
        </w:rPr>
        <w:t xml:space="preserve">最后一阶段室外日平均气温连续五天低于 </w:t>
      </w:r>
      <w:r>
        <w:rPr>
          <w:spacing w:val="-2"/>
          <w:sz w:val="28"/>
        </w:rPr>
        <w:t>5</w:t>
      </w:r>
      <w:r>
        <w:rPr>
          <w:i/>
          <w:spacing w:val="-2"/>
          <w:sz w:val="28"/>
        </w:rPr>
        <w:t>℃的期间内，均属冬季施</w:t>
      </w:r>
      <w:r>
        <w:rPr>
          <w:i/>
          <w:spacing w:val="-4"/>
          <w:sz w:val="28"/>
        </w:rPr>
        <w:t>工范畴。</w:t>
      </w:r>
    </w:p>
    <w:p>
      <w:pPr>
        <w:spacing w:before="2" w:line="400" w:lineRule="auto"/>
        <w:ind w:left="320" w:right="1118" w:firstLine="56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z w:val="28"/>
        </w:rPr>
        <w:t>、 冬季施工的防护范围：冬季施工，为预防气温的突然下降，</w:t>
      </w:r>
      <w:r>
        <w:rPr>
          <w:i/>
          <w:spacing w:val="-2"/>
          <w:sz w:val="28"/>
        </w:rPr>
        <w:t>免使工程遭受破坏，在冬季施工前后的时间，随时注意天气的变化，</w:t>
      </w:r>
      <w:r>
        <w:rPr>
          <w:i/>
          <w:spacing w:val="-19"/>
          <w:sz w:val="28"/>
        </w:rPr>
        <w:t>并及时采取防冻措施。有关冬季施工的工程，预先作好各项准备工作，</w:t>
      </w:r>
      <w:r>
        <w:rPr>
          <w:i/>
          <w:spacing w:val="-2"/>
          <w:sz w:val="28"/>
        </w:rPr>
        <w:t>对各项设施和用料提前采取防雪、防冻措施。对于硅酸盐水泥或普通</w:t>
      </w:r>
      <w:r>
        <w:rPr>
          <w:i/>
          <w:spacing w:val="-2"/>
          <w:sz w:val="28"/>
        </w:rPr>
        <w:t xml:space="preserve">水泥配制的地面上的结构混凝土，在其抗压强度达到设计强度的 </w:t>
      </w:r>
      <w:r>
        <w:rPr>
          <w:sz w:val="28"/>
        </w:rPr>
        <w:t>40%</w:t>
      </w:r>
      <w:r>
        <w:rPr>
          <w:i/>
          <w:spacing w:val="-11"/>
          <w:sz w:val="28"/>
        </w:rPr>
        <w:t xml:space="preserve">及 </w:t>
      </w:r>
      <w:r>
        <w:rPr>
          <w:sz w:val="28"/>
        </w:rPr>
        <w:t>5MPa</w:t>
      </w:r>
      <w:r>
        <w:rPr>
          <w:spacing w:val="-21"/>
          <w:sz w:val="28"/>
        </w:rPr>
        <w:t xml:space="preserve"> </w:t>
      </w:r>
      <w:r>
        <w:rPr>
          <w:i/>
          <w:sz w:val="28"/>
        </w:rPr>
        <w:t>前，采取保温防护措施。对于未采取抗冻措施的浆砌砌体，</w:t>
      </w:r>
    </w:p>
    <w:p>
      <w:pPr>
        <w:spacing w:after="0" w:line="400" w:lineRule="auto"/>
        <w:jc w:val="left"/>
        <w:rPr>
          <w:sz w:val="28"/>
        </w:rPr>
        <w:sectPr>
          <w:headerReference w:type="default" r:id="rId38"/>
          <w:footerReference w:type="default" r:id="rId39"/>
          <w:pgSz w:w="11910" w:h="16840"/>
          <w:pgMar w:top="1420" w:right="540" w:bottom="1260" w:left="1480" w:header="899" w:footer="1066"/>
          <w:pgNumType w:start="13"/>
          <w:cols w:space="708"/>
        </w:sectPr>
      </w:pPr>
    </w:p>
    <w:p>
      <w:pPr>
        <w:pStyle w:val="BodyText"/>
        <w:spacing w:before="1"/>
        <w:rPr>
          <w:i/>
          <w:sz w:val="12"/>
        </w:rPr>
      </w:pPr>
    </w:p>
    <w:p>
      <w:pPr>
        <w:spacing w:before="61" w:line="400" w:lineRule="auto"/>
        <w:ind w:left="320" w:right="1258" w:firstLine="0"/>
        <w:jc w:val="both"/>
        <w:rPr>
          <w:i/>
          <w:sz w:val="28"/>
        </w:rPr>
      </w:pPr>
      <w:r>
        <w:rPr>
          <w:i/>
          <w:spacing w:val="-5"/>
          <w:sz w:val="28"/>
        </w:rPr>
        <w:t xml:space="preserve">在砂浆强度达到 </w:t>
      </w:r>
      <w:r>
        <w:rPr>
          <w:sz w:val="28"/>
        </w:rPr>
        <w:t>70%</w:t>
      </w:r>
      <w:r>
        <w:rPr>
          <w:i/>
          <w:sz w:val="28"/>
        </w:rPr>
        <w:t>前，适当覆盖，不使其受冻。 安全防护：冬季</w:t>
      </w:r>
      <w:r>
        <w:rPr>
          <w:i/>
          <w:spacing w:val="-4"/>
          <w:sz w:val="28"/>
        </w:rPr>
        <w:t>施工时，特别注意加强防火、防冻、防煤气中毒和水管冻裂等安全防</w:t>
      </w:r>
      <w:r>
        <w:rPr>
          <w:i/>
          <w:spacing w:val="-2"/>
          <w:sz w:val="28"/>
        </w:rPr>
        <w:t>护措施及气温观测工作，并派专人负责经常检查，及时处理完善。</w:t>
      </w:r>
    </w:p>
    <w:p>
      <w:pPr>
        <w:pStyle w:val="Heading1"/>
        <w:spacing w:line="429" w:lineRule="exact"/>
        <w:rPr>
          <w:rFonts w:ascii="微软雅黑" w:eastAsia="微软雅黑"/>
        </w:rPr>
      </w:pPr>
      <w:r>
        <w:rPr>
          <w:rFonts w:ascii="微软雅黑" w:eastAsia="微软雅黑"/>
        </w:rPr>
        <w:t>（二</w:t>
      </w:r>
      <w:r>
        <w:rPr>
          <w:rFonts w:ascii="微软雅黑" w:eastAsia="微软雅黑"/>
          <w:spacing w:val="-139"/>
        </w:rPr>
        <w:t>）</w:t>
      </w:r>
      <w:r>
        <w:rPr>
          <w:rFonts w:ascii="微软雅黑" w:eastAsia="微软雅黑"/>
          <w:spacing w:val="-1"/>
        </w:rPr>
        <w:t>、冬季混凝土施工保护措施</w:t>
      </w:r>
    </w:p>
    <w:p>
      <w:pPr>
        <w:spacing w:before="173" w:line="400" w:lineRule="auto"/>
        <w:ind w:left="320" w:right="1258" w:firstLine="560"/>
        <w:jc w:val="left"/>
        <w:rPr>
          <w:i/>
          <w:sz w:val="28"/>
        </w:rPr>
      </w:pPr>
      <w:r>
        <w:rPr>
          <w:spacing w:val="-4"/>
          <w:sz w:val="28"/>
        </w:rPr>
        <w:t>1</w:t>
      </w:r>
      <w:r>
        <w:rPr>
          <w:i/>
          <w:spacing w:val="-8"/>
          <w:sz w:val="28"/>
        </w:rPr>
        <w:t>、 混凝土配料：优先选用硅酸盐水泥、普通水泥，水泥用量不</w:t>
      </w:r>
      <w:r>
        <w:rPr>
          <w:i/>
          <w:spacing w:val="-14"/>
          <w:sz w:val="28"/>
        </w:rPr>
        <w:t xml:space="preserve">少于 </w:t>
      </w:r>
      <w:r>
        <w:rPr>
          <w:sz w:val="28"/>
        </w:rPr>
        <w:t>300kg/m3</w:t>
      </w:r>
      <w:r>
        <w:rPr>
          <w:i/>
          <w:sz w:val="28"/>
        </w:rPr>
        <w:t>。</w:t>
      </w:r>
    </w:p>
    <w:p>
      <w:pPr>
        <w:spacing w:before="2" w:line="400" w:lineRule="auto"/>
        <w:ind w:left="320" w:right="1118" w:firstLine="56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pacing w:val="-18"/>
          <w:sz w:val="28"/>
        </w:rPr>
        <w:t>、 混凝土外加剂：浇筑的混凝土宜掺用引气剂、引气型减水剂，</w:t>
      </w:r>
      <w:r>
        <w:rPr>
          <w:i/>
          <w:spacing w:val="-2"/>
          <w:sz w:val="28"/>
        </w:rPr>
        <w:t xml:space="preserve">以提高混凝土的抗冻性。混凝土的含气量控制在 </w:t>
      </w:r>
      <w:r>
        <w:rPr>
          <w:sz w:val="28"/>
        </w:rPr>
        <w:t>3%</w:t>
      </w:r>
      <w:r>
        <w:rPr>
          <w:i/>
          <w:sz w:val="28"/>
        </w:rPr>
        <w:t>～</w:t>
      </w:r>
      <w:r>
        <w:rPr>
          <w:sz w:val="28"/>
        </w:rPr>
        <w:t>5%</w:t>
      </w:r>
      <w:r>
        <w:rPr>
          <w:i/>
          <w:sz w:val="28"/>
        </w:rPr>
        <w:t>。但对于预</w:t>
      </w:r>
      <w:r>
        <w:rPr>
          <w:i/>
          <w:spacing w:val="-2"/>
          <w:sz w:val="28"/>
        </w:rPr>
        <w:t>应力混凝土不得掺用引气剂或引气型减水剂。</w:t>
      </w:r>
    </w:p>
    <w:p>
      <w:pPr>
        <w:spacing w:before="3" w:line="400" w:lineRule="auto"/>
        <w:ind w:left="320" w:right="1165" w:firstLine="560"/>
        <w:jc w:val="left"/>
        <w:rPr>
          <w:i/>
          <w:sz w:val="28"/>
        </w:rPr>
      </w:pPr>
      <w:r>
        <w:rPr>
          <w:spacing w:val="-2"/>
          <w:sz w:val="28"/>
        </w:rPr>
        <w:t>3</w:t>
      </w:r>
      <w:r>
        <w:rPr>
          <w:i/>
          <w:spacing w:val="-2"/>
          <w:sz w:val="28"/>
        </w:rPr>
        <w:t>、当混凝土拌和物拌合成后不能满足所需要的温度时，考虑对</w:t>
      </w:r>
      <w:r>
        <w:rPr>
          <w:i/>
          <w:spacing w:val="-2"/>
          <w:sz w:val="28"/>
        </w:rPr>
        <w:t>拌和用水加热，如仍不能满足需要时，再考虑对骨料进行加热。当骨</w:t>
      </w:r>
      <w:r>
        <w:rPr>
          <w:i/>
          <w:spacing w:val="-7"/>
          <w:sz w:val="28"/>
        </w:rPr>
        <w:t xml:space="preserve">料不加热时，水可以加热到 </w:t>
      </w:r>
      <w:r>
        <w:rPr>
          <w:spacing w:val="-2"/>
          <w:sz w:val="28"/>
        </w:rPr>
        <w:t>100</w:t>
      </w:r>
      <w:r>
        <w:rPr>
          <w:i/>
          <w:spacing w:val="-8"/>
          <w:sz w:val="28"/>
        </w:rPr>
        <w:t xml:space="preserve">℃，但水泥不可与 </w:t>
      </w:r>
      <w:r>
        <w:rPr>
          <w:spacing w:val="-2"/>
          <w:sz w:val="28"/>
        </w:rPr>
        <w:t>80</w:t>
      </w:r>
      <w:r>
        <w:rPr>
          <w:i/>
          <w:spacing w:val="-2"/>
          <w:sz w:val="28"/>
        </w:rPr>
        <w:t>℃以上的水直接</w:t>
      </w:r>
      <w:r>
        <w:rPr>
          <w:i/>
          <w:spacing w:val="-2"/>
          <w:sz w:val="28"/>
        </w:rPr>
        <w:t>接触。搅拌时，先投入骨料和水，然后再投入水泥。搅拌混凝土时，</w:t>
      </w:r>
      <w:r>
        <w:rPr>
          <w:i/>
          <w:spacing w:val="-2"/>
          <w:sz w:val="28"/>
        </w:rPr>
        <w:t xml:space="preserve">骨料中不得含有冰雪和冻结团块，搅拌时间比常温时延长 </w:t>
      </w:r>
      <w:r>
        <w:rPr>
          <w:sz w:val="28"/>
        </w:rPr>
        <w:t>50%</w:t>
      </w:r>
      <w:r>
        <w:rPr>
          <w:i/>
          <w:sz w:val="28"/>
        </w:rPr>
        <w:t>左右。</w:t>
      </w:r>
    </w:p>
    <w:p>
      <w:pPr>
        <w:spacing w:before="4"/>
        <w:ind w:left="880" w:right="0" w:firstLine="0"/>
        <w:jc w:val="left"/>
        <w:rPr>
          <w:i/>
          <w:sz w:val="28"/>
        </w:rPr>
      </w:pPr>
      <w:r>
        <w:rPr>
          <w:sz w:val="28"/>
        </w:rPr>
        <w:t>4</w:t>
      </w:r>
      <w:r>
        <w:rPr>
          <w:i/>
          <w:spacing w:val="-1"/>
          <w:sz w:val="28"/>
        </w:rPr>
        <w:t>、混凝土的运输、浇筑</w:t>
      </w:r>
    </w:p>
    <w:p>
      <w:pPr>
        <w:spacing w:before="242" w:line="400" w:lineRule="auto"/>
        <w:ind w:left="320" w:right="1305" w:firstLine="560"/>
        <w:jc w:val="left"/>
        <w:rPr>
          <w:i/>
          <w:sz w:val="28"/>
        </w:rPr>
      </w:pPr>
      <w:r>
        <w:rPr>
          <w:i/>
          <w:spacing w:val="-6"/>
          <w:sz w:val="28"/>
        </w:rPr>
        <w:t>① 混凝土拌和物采用电热板加热的混凝土搅拌运输车运输，以</w:t>
      </w:r>
      <w:r>
        <w:rPr>
          <w:i/>
          <w:spacing w:val="-2"/>
          <w:sz w:val="28"/>
        </w:rPr>
        <w:t>减少热损失。</w:t>
      </w:r>
    </w:p>
    <w:p>
      <w:pPr>
        <w:spacing w:before="1"/>
        <w:ind w:left="88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 xml:space="preserve">② 混凝土入模温度用蓄热法养护时不低于 </w:t>
      </w:r>
      <w:r>
        <w:rPr>
          <w:spacing w:val="-4"/>
          <w:sz w:val="28"/>
        </w:rPr>
        <w:t>10</w:t>
      </w:r>
      <w:r>
        <w:rPr>
          <w:i/>
          <w:spacing w:val="-4"/>
          <w:sz w:val="28"/>
        </w:rPr>
        <w:t>℃；</w:t>
      </w:r>
    </w:p>
    <w:p>
      <w:pPr>
        <w:spacing w:before="242" w:line="400" w:lineRule="auto"/>
        <w:ind w:left="320" w:right="1025" w:firstLine="560"/>
        <w:jc w:val="left"/>
        <w:rPr>
          <w:i/>
          <w:sz w:val="28"/>
        </w:rPr>
      </w:pPr>
      <w:r>
        <w:rPr>
          <w:i/>
          <w:spacing w:val="-11"/>
          <w:sz w:val="28"/>
        </w:rPr>
        <w:t xml:space="preserve">③ 在已经硬化的混凝土上连续浇筑混凝土时，结合面要有 </w:t>
      </w:r>
      <w:r>
        <w:rPr>
          <w:sz w:val="28"/>
        </w:rPr>
        <w:t>5</w:t>
      </w:r>
      <w:r>
        <w:rPr>
          <w:i/>
          <w:sz w:val="28"/>
        </w:rPr>
        <w:t>℃以</w:t>
      </w:r>
      <w:r>
        <w:rPr>
          <w:i/>
          <w:spacing w:val="-2"/>
          <w:sz w:val="28"/>
        </w:rPr>
        <w:t>上的温度，必要时采用蒸汽等加热提高温度。续浇完成后，采取措施</w:t>
      </w:r>
      <w:r>
        <w:rPr>
          <w:i/>
          <w:spacing w:val="-12"/>
          <w:sz w:val="28"/>
        </w:rPr>
        <w:t>使混凝土结合面继续保持正温，直至新浇混凝土获得规定的抗冻强度。</w:t>
      </w:r>
    </w:p>
    <w:p>
      <w:pPr>
        <w:spacing w:before="2" w:line="400" w:lineRule="auto"/>
        <w:ind w:left="320" w:right="1258" w:firstLine="560"/>
        <w:jc w:val="left"/>
        <w:rPr>
          <w:i/>
          <w:sz w:val="28"/>
        </w:rPr>
      </w:pPr>
      <w:r>
        <w:rPr>
          <w:spacing w:val="-2"/>
          <w:sz w:val="28"/>
        </w:rPr>
        <w:t>5</w:t>
      </w:r>
      <w:r>
        <w:rPr>
          <w:i/>
          <w:spacing w:val="-2"/>
          <w:sz w:val="28"/>
        </w:rPr>
        <w:t>、混凝土养护：混凝土的养护方法，一般低温下采用蓄热法。</w:t>
      </w:r>
      <w:r>
        <w:rPr>
          <w:i/>
          <w:spacing w:val="-5"/>
          <w:sz w:val="28"/>
        </w:rPr>
        <w:t>当气温太低、结构表面系数较大时，选用蒸汽加热、暖棚加热等方法</w:t>
      </w:r>
    </w:p>
    <w:p>
      <w:pPr>
        <w:spacing w:after="0" w:line="400" w:lineRule="auto"/>
        <w:jc w:val="left"/>
        <w:rPr>
          <w:sz w:val="28"/>
        </w:rPr>
        <w:sectPr>
          <w:headerReference w:type="default" r:id="rId40"/>
          <w:footerReference w:type="default" r:id="rId41"/>
          <w:pgSz w:w="11910" w:h="16840"/>
          <w:pgMar w:top="1420" w:right="540" w:bottom="1260" w:left="1480" w:header="899" w:footer="1066"/>
          <w:pgNumType w:start="14"/>
          <w:cols w:space="708"/>
        </w:sectPr>
      </w:pPr>
    </w:p>
    <w:p>
      <w:pPr>
        <w:pStyle w:val="BodyText"/>
        <w:spacing w:before="1"/>
        <w:rPr>
          <w:i/>
          <w:sz w:val="12"/>
        </w:rPr>
      </w:pPr>
    </w:p>
    <w:p>
      <w:pPr>
        <w:pStyle w:val="BodyText"/>
        <w:spacing w:before="61"/>
        <w:ind w:left="320"/>
      </w:pPr>
      <w:r>
        <w:rPr>
          <w:spacing w:val="-4"/>
        </w:rPr>
        <w:t>进行。</w:t>
      </w:r>
    </w:p>
    <w:p>
      <w:pPr>
        <w:pStyle w:val="Heading1"/>
        <w:spacing w:before="149"/>
      </w:pPr>
      <w:r>
        <w:t>（三</w:t>
      </w:r>
      <w:r>
        <w:rPr>
          <w:spacing w:val="-139"/>
        </w:rPr>
        <w:t>）</w:t>
      </w:r>
      <w:r>
        <w:rPr>
          <w:spacing w:val="-2"/>
        </w:rPr>
        <w:t>、雨季施工保证措施</w:t>
      </w:r>
    </w:p>
    <w:p>
      <w:pPr>
        <w:pStyle w:val="BodyText"/>
        <w:spacing w:before="177"/>
        <w:ind w:left="880"/>
      </w:pPr>
      <w:r>
        <w:t>1</w:t>
      </w:r>
      <w:r>
        <w:rPr>
          <w:spacing w:val="-2"/>
        </w:rPr>
        <w:t>、雨水的疏导</w:t>
      </w:r>
    </w:p>
    <w:p>
      <w:pPr>
        <w:pStyle w:val="BodyText"/>
        <w:spacing w:before="242" w:line="400" w:lineRule="auto"/>
        <w:ind w:left="320" w:right="1258" w:firstLine="560"/>
      </w:pPr>
      <w:r>
        <w:rPr>
          <w:spacing w:val="-4"/>
        </w:rPr>
        <w:t>工程一上场即着手开始设排雨水设施，设专门雨水通道，并做到</w:t>
      </w:r>
      <w:r>
        <w:rPr>
          <w:spacing w:val="-2"/>
        </w:rPr>
        <w:t>永临结合。专人负责气象联系，及时收听气象台（站）天气预报。</w:t>
      </w:r>
    </w:p>
    <w:p>
      <w:pPr>
        <w:pStyle w:val="BodyText"/>
        <w:spacing w:before="1"/>
        <w:ind w:left="880"/>
      </w:pPr>
      <w:r>
        <w:t>2</w:t>
      </w:r>
      <w:r>
        <w:rPr>
          <w:spacing w:val="-1"/>
        </w:rPr>
        <w:t>、混凝土及钢筋混凝土</w:t>
      </w:r>
    </w:p>
    <w:p>
      <w:pPr>
        <w:pStyle w:val="BodyText"/>
        <w:spacing w:before="242" w:line="400" w:lineRule="auto"/>
        <w:ind w:left="320" w:right="1165" w:firstLine="560"/>
      </w:pPr>
      <w:r>
        <w:t>① 砂石料含水量的调配：在拌制混凝土过程中，必须经常检查</w:t>
      </w:r>
      <w:r>
        <w:rPr>
          <w:spacing w:val="-2"/>
        </w:rPr>
        <w:t>砂石料的含水量，根据含水量变化调整粗细集料的数量和用水量。雨</w:t>
      </w:r>
      <w:r>
        <w:rPr>
          <w:spacing w:val="-2"/>
        </w:rPr>
        <w:t>天施工时更应注意。比正常情况下增加粗细集料的含水量检测次数，</w:t>
      </w:r>
      <w:r>
        <w:rPr>
          <w:spacing w:val="-5"/>
        </w:rPr>
        <w:t xml:space="preserve">通常每隔 </w:t>
      </w:r>
      <w:r>
        <w:t>4h</w:t>
      </w:r>
      <w:r>
        <w:rPr>
          <w:spacing w:val="-5"/>
        </w:rPr>
        <w:t xml:space="preserve"> 检测一次，雨天加测，以便正确的控制水灰比。</w:t>
      </w:r>
    </w:p>
    <w:p>
      <w:pPr>
        <w:pStyle w:val="BodyText"/>
        <w:spacing w:before="3" w:line="400" w:lineRule="auto"/>
        <w:ind w:left="320" w:right="1258" w:firstLine="560"/>
      </w:pPr>
      <w:r>
        <w:rPr>
          <w:spacing w:val="-4"/>
        </w:rPr>
        <w:t>②模板的防护：对模板在制成或支模后，必须加强防护，如不能</w:t>
      </w:r>
      <w:r>
        <w:rPr>
          <w:spacing w:val="-2"/>
        </w:rPr>
        <w:t>及时浇筑混凝土时，加以覆盖，在混凝土灌注前，涂刷脱模剂。</w:t>
      </w:r>
    </w:p>
    <w:p>
      <w:pPr>
        <w:pStyle w:val="BodyText"/>
        <w:spacing w:before="2"/>
        <w:ind w:left="880"/>
      </w:pPr>
      <w:r>
        <w:rPr>
          <w:spacing w:val="-1"/>
        </w:rPr>
        <w:t>③混凝土的浇筑与运输</w:t>
      </w:r>
    </w:p>
    <w:p>
      <w:pPr>
        <w:pStyle w:val="BodyText"/>
        <w:spacing w:before="241" w:line="400" w:lineRule="auto"/>
        <w:ind w:left="320" w:right="1258" w:firstLine="560"/>
        <w:jc w:val="both"/>
      </w:pPr>
      <w:r>
        <w:rPr>
          <w:spacing w:val="-4"/>
        </w:rPr>
        <w:t>A</w:t>
      </w:r>
      <w:r>
        <w:rPr>
          <w:spacing w:val="-8"/>
        </w:rPr>
        <w:t>、 为运输混凝土的车辆配备防雨设施，灌注水下混凝土时，下</w:t>
      </w:r>
      <w:r>
        <w:rPr>
          <w:spacing w:val="-4"/>
        </w:rPr>
        <w:t>灰口处准备临时防雨棚，以保证下雨时灌注不中断，亦不致因下雨而</w:t>
      </w:r>
      <w:r>
        <w:rPr>
          <w:spacing w:val="-2"/>
        </w:rPr>
        <w:t>加大水灰比。</w:t>
      </w:r>
    </w:p>
    <w:p>
      <w:pPr>
        <w:pStyle w:val="BodyText"/>
        <w:spacing w:before="3" w:line="400" w:lineRule="auto"/>
        <w:ind w:left="320" w:right="1258" w:firstLine="560"/>
        <w:jc w:val="both"/>
      </w:pPr>
      <w:r>
        <w:t>B</w:t>
      </w:r>
      <w:r>
        <w:rPr>
          <w:spacing w:val="-13"/>
        </w:rPr>
        <w:t>、 在预报天气不好的情况下，在欲浇注混凝土的结构物上方搭</w:t>
      </w:r>
      <w:r>
        <w:rPr>
          <w:spacing w:val="-4"/>
        </w:rPr>
        <w:t>设雨棚，一旦下雨，雨水不至于直接冲刷刚浇筑的混凝土面；如果是</w:t>
      </w:r>
      <w:r>
        <w:rPr>
          <w:spacing w:val="-4"/>
        </w:rPr>
        <w:t>短时阵雨，在已浇筑混凝土终凝前雨停时可以继续浇筑混凝土。在浇</w:t>
      </w:r>
      <w:r>
        <w:rPr>
          <w:spacing w:val="-4"/>
        </w:rPr>
        <w:t xml:space="preserve">混凝土前，在接茬处先铺与混凝土同强度的砂浆 </w:t>
      </w:r>
      <w:r>
        <w:rPr>
          <w:spacing w:val="-2"/>
        </w:rPr>
        <w:t>1～2cm</w:t>
      </w:r>
      <w:r>
        <w:rPr>
          <w:spacing w:val="-9"/>
        </w:rPr>
        <w:t xml:space="preserve"> 厚，以后再</w:t>
      </w:r>
      <w:r>
        <w:rPr>
          <w:spacing w:val="-4"/>
        </w:rPr>
        <w:t>浇筑混凝土。如果雨期较长，超过终凝时间，则注意养护，待已浇混</w:t>
      </w:r>
      <w:r>
        <w:rPr>
          <w:spacing w:val="-11"/>
        </w:rPr>
        <w:t xml:space="preserve">凝土达到 </w:t>
      </w:r>
      <w:r>
        <w:rPr>
          <w:spacing w:val="-6"/>
        </w:rPr>
        <w:t>10MPa</w:t>
      </w:r>
      <w:r>
        <w:rPr>
          <w:spacing w:val="-11"/>
        </w:rPr>
        <w:t xml:space="preserve"> 以上时，可以继续浇筑，但先将茬面剔毛，然后再铺</w:t>
      </w:r>
      <w:r>
        <w:rPr>
          <w:spacing w:val="-6"/>
        </w:rPr>
        <w:t xml:space="preserve"> </w:t>
      </w:r>
      <w:r>
        <w:t>1～2cm</w:t>
      </w:r>
      <w:r>
        <w:rPr>
          <w:spacing w:val="-7"/>
        </w:rPr>
        <w:t xml:space="preserve"> 与原混凝土强度相同的砂浆。</w:t>
      </w:r>
    </w:p>
    <w:p>
      <w:pPr>
        <w:spacing w:after="0" w:line="400" w:lineRule="auto"/>
        <w:jc w:val="both"/>
        <w:sectPr>
          <w:headerReference w:type="default" r:id="rId42"/>
          <w:footerReference w:type="default" r:id="rId43"/>
          <w:pgSz w:w="11910" w:h="16840"/>
          <w:pgMar w:top="1420" w:right="540" w:bottom="1260" w:left="1480" w:header="899" w:footer="1066"/>
          <w:pgNumType w:start="15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</w:pPr>
      <w:r>
        <w:rPr>
          <w:spacing w:val="-1"/>
        </w:rPr>
        <w:t>七、安全保证体系、安全保证措施</w:t>
      </w:r>
    </w:p>
    <w:p>
      <w:pPr>
        <w:spacing w:before="85"/>
        <w:ind w:left="88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</w:t>
      </w:r>
      <w:r>
        <w:rPr>
          <w:rFonts w:ascii="Microsoft JhengHei" w:eastAsia="Microsoft JhengHei"/>
          <w:b/>
          <w:spacing w:val="-139"/>
          <w:sz w:val="28"/>
        </w:rPr>
        <w:t>）</w:t>
      </w:r>
      <w:r>
        <w:rPr>
          <w:rFonts w:ascii="Microsoft JhengHei" w:eastAsia="Microsoft JhengHei"/>
          <w:b/>
          <w:spacing w:val="-2"/>
          <w:sz w:val="28"/>
        </w:rPr>
        <w:t>、安全目标</w:t>
      </w:r>
    </w:p>
    <w:p>
      <w:pPr>
        <w:pStyle w:val="BodyText"/>
        <w:spacing w:before="177"/>
        <w:ind w:left="880"/>
      </w:pPr>
      <w:r>
        <w:rPr>
          <w:spacing w:val="-6"/>
        </w:rPr>
        <w:t xml:space="preserve">杜绝因工亡人事故，重伤率控制在 </w:t>
      </w:r>
      <w:r>
        <w:rPr>
          <w:spacing w:val="-2"/>
        </w:rPr>
        <w:t>0.6‰</w:t>
      </w:r>
      <w:r>
        <w:rPr>
          <w:spacing w:val="-9"/>
        </w:rPr>
        <w:t xml:space="preserve">以下,轻伤率控制在 </w:t>
      </w:r>
      <w:r>
        <w:rPr>
          <w:spacing w:val="-5"/>
        </w:rPr>
        <w:t>1.2</w:t>
      </w:r>
    </w:p>
    <w:p>
      <w:pPr>
        <w:pStyle w:val="BodyText"/>
        <w:spacing w:before="242"/>
        <w:ind w:left="320"/>
      </w:pPr>
      <w:r>
        <w:rPr>
          <w:spacing w:val="-3"/>
        </w:rPr>
        <w:t>‰以下。</w:t>
      </w:r>
    </w:p>
    <w:p>
      <w:pPr>
        <w:pStyle w:val="Heading1"/>
        <w:spacing w:before="148"/>
      </w:pPr>
      <w:r>
        <w:t>（二</w:t>
      </w:r>
      <w:r>
        <w:rPr>
          <w:spacing w:val="-139"/>
        </w:rPr>
        <w:t>）</w:t>
      </w:r>
      <w:r>
        <w:rPr>
          <w:spacing w:val="-2"/>
        </w:rPr>
        <w:t>、安全保证体系</w:t>
      </w:r>
    </w:p>
    <w:p>
      <w:pPr>
        <w:pStyle w:val="BodyText"/>
        <w:spacing w:before="178"/>
        <w:ind w:left="880"/>
      </w:pPr>
      <w:r>
        <w:rPr>
          <w:spacing w:val="-1"/>
        </w:rPr>
        <w:t>根据该桥梁的特点，建立健全安全保证体系，确保安全施工。</w:t>
      </w:r>
    </w:p>
    <w:p>
      <w:pPr>
        <w:spacing w:after="0"/>
        <w:sectPr>
          <w:headerReference w:type="default" r:id="rId44"/>
          <w:footerReference w:type="default" r:id="rId45"/>
          <w:pgSz w:w="11910" w:h="16840"/>
          <w:pgMar w:top="1420" w:right="540" w:bottom="1260" w:left="1480" w:header="899" w:footer="1066"/>
          <w:pgNumType w:start="16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  <w:ind w:left="2641" w:right="3580"/>
        <w:jc w:val="center"/>
      </w:pPr>
      <w:r>
        <w:rPr>
          <w:spacing w:val="-1"/>
        </w:rPr>
        <w:t>安全生产保证体系框图</w:t>
      </w:r>
    </w:p>
    <w:p>
      <w:pPr>
        <w:spacing w:before="85"/>
        <w:ind w:left="324" w:right="1289" w:firstLine="0"/>
        <w:jc w:val="center"/>
        <w:rPr>
          <w:rFonts w:ascii="MS Gothic" w:eastAsia="MS Gothic"/>
          <w:sz w:val="24"/>
        </w:rPr>
      </w:pPr>
      <w:r>
        <w:rPr>
          <w:rFonts w:ascii="MS Gothic" w:eastAsia="MS Gothic"/>
          <w:sz w:val="24"/>
        </w:rPr>
        <w:t>安全生</w:t>
      </w:r>
      <w:r>
        <w:rPr>
          <w:sz w:val="24"/>
        </w:rPr>
        <w:t>产</w:t>
      </w:r>
      <w:r>
        <w:rPr>
          <w:rFonts w:ascii="MS Gothic" w:eastAsia="MS Gothic"/>
          <w:sz w:val="24"/>
        </w:rPr>
        <w:t>保</w:t>
      </w:r>
      <w:r>
        <w:rPr>
          <w:sz w:val="24"/>
        </w:rPr>
        <w:t>证</w:t>
      </w:r>
      <w:r>
        <w:rPr>
          <w:rFonts w:ascii="MS Gothic" w:eastAsia="MS Gothic"/>
          <w:spacing w:val="-5"/>
          <w:sz w:val="24"/>
        </w:rPr>
        <w:t>体系</w:t>
      </w:r>
    </w:p>
    <w:p>
      <w:pPr>
        <w:pStyle w:val="BodyText"/>
        <w:rPr>
          <w:rFonts w:ascii="MS Gothic"/>
          <w:sz w:val="20"/>
        </w:rPr>
      </w:pPr>
    </w:p>
    <w:p>
      <w:pPr>
        <w:pStyle w:val="BodyText"/>
        <w:rPr>
          <w:rFonts w:ascii="MS Gothic"/>
          <w:sz w:val="20"/>
        </w:rPr>
      </w:pPr>
    </w:p>
    <w:p>
      <w:pPr>
        <w:pStyle w:val="BodyText"/>
        <w:rPr>
          <w:rFonts w:ascii="MS Gothic"/>
          <w:sz w:val="20"/>
        </w:rPr>
      </w:pPr>
    </w:p>
    <w:p>
      <w:pPr>
        <w:pStyle w:val="BodyText"/>
        <w:spacing w:before="10"/>
        <w:rPr>
          <w:rFonts w:ascii="MS Gothic"/>
          <w:sz w:val="14"/>
        </w:rPr>
      </w:pPr>
    </w:p>
    <w:p>
      <w:pPr>
        <w:spacing w:after="0"/>
        <w:rPr>
          <w:rFonts w:ascii="MS Gothic"/>
          <w:sz w:val="14"/>
        </w:rPr>
        <w:sectPr>
          <w:headerReference w:type="default" r:id="rId46"/>
          <w:footerReference w:type="default" r:id="rId47"/>
          <w:pgSz w:w="11910" w:h="16840"/>
          <w:pgMar w:top="1420" w:right="540" w:bottom="1260" w:left="1480" w:header="899" w:footer="1066"/>
          <w:pgNumType w:start="17"/>
          <w:cols w:space="708"/>
        </w:sectPr>
      </w:pPr>
    </w:p>
    <w:p>
      <w:pPr>
        <w:spacing w:before="138"/>
        <w:ind w:left="1011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思想保</w:t>
      </w:r>
      <w:r>
        <w:rPr>
          <w:spacing w:val="-10"/>
          <w:sz w:val="24"/>
        </w:rPr>
        <w:t>证</w:t>
      </w:r>
    </w:p>
    <w:p>
      <w:pPr>
        <w:spacing w:before="138"/>
        <w:ind w:left="799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组织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before="138"/>
        <w:ind w:left="799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检查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before="66"/>
        <w:ind w:left="999" w:right="1031" w:firstLine="0"/>
        <w:jc w:val="center"/>
        <w:rPr>
          <w:sz w:val="24"/>
        </w:rPr>
      </w:pPr>
      <w:r>
        <w:br w:type="column"/>
      </w:r>
      <w:r>
        <w:rPr>
          <w:sz w:val="24"/>
        </w:rPr>
        <w:t>经济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after="0"/>
        <w:jc w:val="center"/>
        <w:rPr>
          <w:sz w:val="24"/>
        </w:rPr>
        <w:sectPr>
          <w:headerReference w:type="default" r:id="rId48"/>
          <w:footerReference w:type="default" r:id="rId49"/>
          <w:type w:val="continuous"/>
          <w:pgSz w:w="11910" w:h="16840"/>
          <w:pgMar w:top="1540" w:right="540" w:bottom="280" w:left="1480" w:header="899" w:footer="1066"/>
          <w:pgNumType w:start="18"/>
          <w:cols w:num="4" w:space="708" w:equalWidth="0">
            <w:col w:w="1972" w:space="40"/>
            <w:col w:w="1760" w:space="39"/>
            <w:col w:w="1800" w:space="1259"/>
            <w:col w:w="30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67" w:line="242" w:lineRule="auto"/>
        <w:ind w:left="7851" w:right="1792" w:firstLine="0"/>
        <w:jc w:val="both"/>
        <w:rPr>
          <w:sz w:val="24"/>
        </w:rPr>
      </w:pPr>
      <w:r>
        <w:pict>
          <v:group id="_x0000_s1173" style="width:117.75pt;height:24.15pt;margin-top:-16.81pt;margin-left:314.62pt;mso-position-horizontal-relative:page;position:absolute;z-index:251667456" coordorigin="6293,-336" coordsize="2355,483">
            <v:rect id="_x0000_s1174" style="width:2340;height:468;left:6300;position:absolute;top:-329" filled="f" stroked="t" strokecolor="black" strokeweight="0.75pt">
              <v:stroke dashstyle="solid"/>
            </v:rect>
            <v:shape id="_x0000_s1175" type="#_x0000_t202" style="width:2355;height:483;left:6292;position:absolute;top:-337" filled="f" stroked="f">
              <v:textbox inset="0,0,0,0">
                <w:txbxContent>
                  <w:p>
                    <w:pPr>
                      <w:spacing w:before="91"/>
                      <w:ind w:left="21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项</w:t>
                    </w:r>
                    <w:r>
                      <w:rPr>
                        <w:rFonts w:ascii="MS Gothic" w:eastAsia="MS Gothic"/>
                        <w:sz w:val="24"/>
                      </w:rPr>
                      <w:t>目部每月一次</w:t>
                    </w:r>
                    <w:r>
                      <w:rPr>
                        <w:spacing w:val="-10"/>
                        <w:sz w:val="24"/>
                      </w:rPr>
                      <w:t>检</w:t>
                    </w:r>
                  </w:p>
                </w:txbxContent>
              </v:textbox>
            </v:shape>
          </v:group>
        </w:pict>
      </w:r>
      <w:r>
        <w:pict>
          <v:shape id="_x0000_s1176" type="#_x0000_t202" style="width:117pt;height:23.4pt;margin-top:45.97pt;margin-left:315pt;mso-position-horizontal-relative:page;position:absolute;z-index:251668480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02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MS Gothic" w:eastAsia="MS Gothic"/>
                      <w:sz w:val="24"/>
                    </w:rPr>
                    <w:t>工班每天一次</w:t>
                  </w:r>
                  <w:r>
                    <w:rPr>
                      <w:spacing w:val="-5"/>
                      <w:sz w:val="24"/>
                    </w:rPr>
                    <w:t>检查</w:t>
                  </w:r>
                </w:p>
              </w:txbxContent>
            </v:textbox>
          </v:shape>
        </w:pict>
      </w:r>
      <w:r>
        <w:pict>
          <v:shape id="_x0000_s1177" type="#_x0000_t202" style="width:117pt;height:23.4pt;margin-top:14.77pt;margin-left:315pt;mso-position-horizontal-relative:page;position:absolute;z-index:251669504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02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MS Gothic" w:eastAsia="MS Gothic"/>
                      <w:sz w:val="24"/>
                    </w:rPr>
                    <w:t>施工</w:t>
                  </w:r>
                  <w:r>
                    <w:rPr>
                      <w:sz w:val="24"/>
                    </w:rPr>
                    <w:t>队</w:t>
                  </w:r>
                  <w:r>
                    <w:rPr>
                      <w:rFonts w:ascii="MS Gothic" w:eastAsia="MS Gothic"/>
                      <w:sz w:val="24"/>
                    </w:rPr>
                    <w:t>每周一次</w:t>
                  </w:r>
                  <w:r>
                    <w:rPr>
                      <w:spacing w:val="-10"/>
                      <w:sz w:val="24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178" type="#_x0000_t202" style="width:198.75pt;height:102.1pt;margin-top:-8.63pt;margin-left:89.62pt;mso-position-horizontal-relative:page;position:absolute;z-index:25167052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0"/>
                    <w:gridCol w:w="360"/>
                    <w:gridCol w:w="540"/>
                    <w:gridCol w:w="374"/>
                    <w:gridCol w:w="524"/>
                    <w:gridCol w:w="719"/>
                    <w:gridCol w:w="358"/>
                    <w:gridCol w:w="53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540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151"/>
                          <w:jc w:val="left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普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专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6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特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29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51"/>
                          <w:jc w:val="left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及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业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6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殊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29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51"/>
                          <w:jc w:val="left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教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8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教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6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工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51"/>
                          <w:jc w:val="left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18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6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种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92" w:lineRule="exact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 w:line="242" w:lineRule="auto"/>
                          <w:ind w:left="137" w:right="129"/>
                          <w:jc w:val="left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pacing w:val="-10"/>
                            <w:sz w:val="24"/>
                          </w:rPr>
                          <w:t>教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S Gothic" w:eastAsia="MS Gothic"/>
          <w:spacing w:val="-10"/>
          <w:sz w:val="24"/>
        </w:rPr>
        <w:t>不</w:t>
      </w:r>
      <w:r>
        <w:rPr>
          <w:rFonts w:ascii="MS Gothic" w:eastAsia="MS Gothic"/>
          <w:spacing w:val="-10"/>
          <w:sz w:val="24"/>
        </w:rPr>
        <w:t>定</w:t>
      </w:r>
      <w:r>
        <w:rPr>
          <w:rFonts w:ascii="MS Gothic" w:eastAsia="MS Gothic"/>
          <w:spacing w:val="-10"/>
          <w:sz w:val="24"/>
        </w:rPr>
        <w:t>期</w:t>
      </w:r>
      <w:r>
        <w:rPr>
          <w:spacing w:val="-10"/>
          <w:sz w:val="24"/>
        </w:rPr>
        <w:t>检</w:t>
      </w:r>
      <w:r>
        <w:rPr>
          <w:spacing w:val="-10"/>
          <w:sz w:val="24"/>
        </w:rPr>
        <w:t>查</w:t>
      </w:r>
    </w:p>
    <w:p>
      <w:pPr>
        <w:spacing w:before="7"/>
        <w:ind w:left="5150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班</w:t>
      </w:r>
      <w:r>
        <w:rPr>
          <w:sz w:val="24"/>
        </w:rPr>
        <w:t>组</w:t>
      </w:r>
      <w:r>
        <w:rPr>
          <w:rFonts w:ascii="MS Gothic" w:eastAsia="MS Gothic"/>
          <w:sz w:val="24"/>
        </w:rPr>
        <w:t>每工序</w:t>
      </w:r>
      <w:r>
        <w:rPr>
          <w:spacing w:val="-5"/>
          <w:sz w:val="24"/>
        </w:rPr>
        <w:t>检查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</w:pPr>
    </w:p>
    <w:p>
      <w:pPr>
        <w:tabs>
          <w:tab w:val="left" w:pos="4849"/>
        </w:tabs>
        <w:spacing w:before="66"/>
        <w:ind w:left="111" w:right="0" w:firstLine="0"/>
        <w:jc w:val="left"/>
        <w:rPr>
          <w:rFonts w:ascii="MS Gothic" w:eastAsia="MS Gothic"/>
          <w:sz w:val="24"/>
        </w:rPr>
      </w:pPr>
      <w:r>
        <w:rPr>
          <w:spacing w:val="11"/>
          <w:sz w:val="24"/>
        </w:rPr>
        <w:t>强</w:t>
      </w:r>
      <w:r>
        <w:rPr>
          <w:rFonts w:ascii="MS Gothic" w:eastAsia="MS Gothic"/>
          <w:spacing w:val="11"/>
          <w:sz w:val="24"/>
        </w:rPr>
        <w:t>化安全意</w:t>
      </w:r>
      <w:r>
        <w:rPr>
          <w:spacing w:val="11"/>
          <w:sz w:val="24"/>
        </w:rPr>
        <w:t>识</w:t>
      </w:r>
      <w:r>
        <w:rPr>
          <w:rFonts w:ascii="MS Gothic" w:eastAsia="MS Gothic"/>
          <w:spacing w:val="11"/>
          <w:sz w:val="24"/>
        </w:rPr>
        <w:t>，增</w:t>
      </w:r>
      <w:r>
        <w:rPr>
          <w:spacing w:val="11"/>
          <w:sz w:val="24"/>
        </w:rPr>
        <w:t>强预</w:t>
      </w:r>
      <w:r>
        <w:rPr>
          <w:rFonts w:ascii="MS Gothic" w:eastAsia="MS Gothic"/>
          <w:spacing w:val="-10"/>
          <w:sz w:val="24"/>
        </w:rPr>
        <w:t>防</w:t>
      </w:r>
      <w:r>
        <w:rPr>
          <w:rFonts w:ascii="MS Gothic" w:eastAsia="MS Gothic"/>
          <w:sz w:val="24"/>
        </w:rPr>
        <w:tab/>
      </w:r>
      <w:r>
        <w:rPr>
          <w:sz w:val="24"/>
        </w:rPr>
        <w:t>对</w:t>
      </w:r>
      <w:r>
        <w:rPr>
          <w:rFonts w:ascii="MS Gothic" w:eastAsia="MS Gothic"/>
          <w:sz w:val="24"/>
        </w:rPr>
        <w:t>安全</w:t>
      </w:r>
      <w:r>
        <w:rPr>
          <w:sz w:val="24"/>
        </w:rPr>
        <w:t>隐</w:t>
      </w:r>
      <w:r>
        <w:rPr>
          <w:rFonts w:ascii="MS Gothic" w:eastAsia="MS Gothic"/>
          <w:sz w:val="24"/>
        </w:rPr>
        <w:t>患逐一落</w:t>
      </w:r>
      <w:r>
        <w:rPr>
          <w:sz w:val="24"/>
        </w:rPr>
        <w:t>实</w:t>
      </w:r>
      <w:r>
        <w:rPr>
          <w:rFonts w:ascii="MS Gothic" w:eastAsia="MS Gothic"/>
          <w:sz w:val="24"/>
        </w:rPr>
        <w:t>解</w:t>
      </w:r>
      <w:r>
        <w:rPr>
          <w:rFonts w:ascii="MS Gothic" w:eastAsia="MS Gothic"/>
          <w:spacing w:val="-10"/>
          <w:sz w:val="24"/>
        </w:rPr>
        <w:t>决</w:t>
      </w:r>
    </w:p>
    <w:p>
      <w:pPr>
        <w:pStyle w:val="BodyText"/>
        <w:rPr>
          <w:rFonts w:ascii="MS Gothic"/>
          <w:sz w:val="20"/>
        </w:rPr>
      </w:pPr>
    </w:p>
    <w:p>
      <w:pPr>
        <w:pStyle w:val="BodyText"/>
        <w:spacing w:before="11"/>
        <w:rPr>
          <w:rFonts w:ascii="MS Gothic"/>
          <w:sz w:val="23"/>
        </w:rPr>
      </w:pPr>
    </w:p>
    <w:p>
      <w:pPr>
        <w:spacing w:after="0"/>
        <w:rPr>
          <w:rFonts w:ascii="MS Gothic"/>
          <w:sz w:val="23"/>
        </w:rPr>
        <w:sectPr>
          <w:headerReference w:type="default" r:id="rId50"/>
          <w:footerReference w:type="default" r:id="rId51"/>
          <w:type w:val="continuous"/>
          <w:pgSz w:w="11910" w:h="16840"/>
          <w:pgMar w:top="1540" w:right="540" w:bottom="280" w:left="1480" w:header="899" w:footer="1066"/>
          <w:pgNumType w:start="19"/>
          <w:cols w:space="708"/>
        </w:sectPr>
      </w:pPr>
    </w:p>
    <w:p>
      <w:pPr>
        <w:spacing w:before="67"/>
        <w:ind w:left="2119" w:right="0" w:firstLine="0"/>
        <w:jc w:val="left"/>
        <w:rPr>
          <w:sz w:val="24"/>
        </w:rPr>
      </w:pPr>
      <w:r>
        <w:rPr>
          <w:sz w:val="24"/>
        </w:rPr>
        <w:t>项</w:t>
      </w:r>
      <w:r>
        <w:rPr>
          <w:rFonts w:ascii="MS Gothic" w:eastAsia="MS Gothic"/>
          <w:sz w:val="24"/>
        </w:rPr>
        <w:t>目部安全</w:t>
      </w:r>
      <w:r>
        <w:rPr>
          <w:sz w:val="24"/>
        </w:rPr>
        <w:t>领导</w:t>
      </w:r>
      <w:r>
        <w:rPr>
          <w:rFonts w:ascii="MS Gothic" w:eastAsia="MS Gothic"/>
          <w:sz w:val="24"/>
        </w:rPr>
        <w:t>小</w:t>
      </w:r>
      <w:r>
        <w:rPr>
          <w:spacing w:val="-10"/>
          <w:sz w:val="24"/>
        </w:rPr>
        <w:t>组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69"/>
        <w:ind w:left="2449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安保部</w:t>
      </w:r>
      <w:r>
        <w:rPr>
          <w:spacing w:val="-10"/>
          <w:sz w:val="24"/>
        </w:rPr>
        <w:t>门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val="left" w:pos="2398"/>
        </w:tabs>
        <w:spacing w:before="0"/>
        <w:ind w:left="0" w:right="38" w:firstLine="0"/>
        <w:jc w:val="right"/>
        <w:rPr>
          <w:sz w:val="24"/>
        </w:rPr>
      </w:pPr>
      <w:r>
        <w:rPr>
          <w:rFonts w:ascii="MS Gothic" w:eastAsia="MS Gothic"/>
          <w:sz w:val="24"/>
        </w:rPr>
        <w:t>安全</w:t>
      </w:r>
      <w:r>
        <w:rPr>
          <w:sz w:val="24"/>
        </w:rPr>
        <w:t>领导</w:t>
      </w:r>
      <w:r>
        <w:rPr>
          <w:rFonts w:ascii="MS Gothic" w:eastAsia="MS Gothic"/>
          <w:sz w:val="24"/>
        </w:rPr>
        <w:t>小</w:t>
      </w:r>
      <w:r>
        <w:rPr>
          <w:spacing w:val="-10"/>
          <w:sz w:val="24"/>
        </w:rPr>
        <w:t>组</w:t>
      </w:r>
      <w:r>
        <w:rPr>
          <w:sz w:val="24"/>
        </w:rPr>
        <w:tab/>
        <w:t>专职</w:t>
      </w:r>
      <w:r>
        <w:rPr>
          <w:rFonts w:ascii="MS Gothic" w:eastAsia="MS Gothic"/>
          <w:sz w:val="24"/>
        </w:rPr>
        <w:t>安全</w:t>
      </w:r>
      <w:r>
        <w:rPr>
          <w:spacing w:val="-10"/>
          <w:sz w:val="24"/>
        </w:rPr>
        <w:t>员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tabs>
          <w:tab w:val="left" w:pos="1919"/>
        </w:tabs>
        <w:spacing w:before="170"/>
        <w:ind w:left="0" w:right="38" w:firstLine="0"/>
        <w:jc w:val="right"/>
        <w:rPr>
          <w:sz w:val="24"/>
        </w:rPr>
      </w:pPr>
      <w:r>
        <w:rPr>
          <w:rFonts w:ascii="MS Gothic" w:eastAsia="MS Gothic"/>
          <w:sz w:val="24"/>
        </w:rPr>
        <w:t>班</w:t>
      </w:r>
      <w:r>
        <w:rPr>
          <w:sz w:val="24"/>
        </w:rPr>
        <w:t>组</w:t>
      </w:r>
      <w:r>
        <w:rPr>
          <w:spacing w:val="-10"/>
          <w:sz w:val="24"/>
        </w:rPr>
        <w:t>长</w:t>
      </w:r>
      <w:r>
        <w:rPr>
          <w:sz w:val="24"/>
        </w:rPr>
        <w:tab/>
        <w:t>义务</w:t>
      </w:r>
      <w:r>
        <w:rPr>
          <w:rFonts w:ascii="MS Gothic" w:eastAsia="MS Gothic"/>
          <w:sz w:val="24"/>
        </w:rPr>
        <w:t>安全</w:t>
      </w:r>
      <w:r>
        <w:rPr>
          <w:spacing w:val="-10"/>
          <w:sz w:val="24"/>
        </w:rPr>
        <w:t>员</w:t>
      </w:r>
    </w:p>
    <w:p>
      <w:pPr>
        <w:spacing w:before="5" w:line="240" w:lineRule="auto"/>
        <w:rPr>
          <w:sz w:val="17"/>
        </w:rPr>
      </w:pPr>
      <w:r>
        <w:br w:type="column"/>
      </w:r>
    </w:p>
    <w:p>
      <w:pPr>
        <w:tabs>
          <w:tab w:val="left" w:pos="1911"/>
        </w:tabs>
        <w:spacing w:before="0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按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逐</w:t>
      </w:r>
    </w:p>
    <w:p>
      <w:pPr>
        <w:tabs>
          <w:tab w:val="left" w:pos="1911"/>
        </w:tabs>
        <w:spacing w:before="4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照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级</w:t>
      </w:r>
    </w:p>
    <w:p>
      <w:pPr>
        <w:tabs>
          <w:tab w:val="left" w:pos="1911"/>
        </w:tabs>
        <w:spacing w:before="5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规</w:t>
      </w:r>
      <w:r>
        <w:rPr>
          <w:sz w:val="24"/>
        </w:rPr>
        <w:tab/>
      </w:r>
      <w:r>
        <w:rPr>
          <w:spacing w:val="-10"/>
          <w:sz w:val="24"/>
        </w:rPr>
        <w:t>签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定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订</w:t>
      </w:r>
      <w:r>
        <w:rPr>
          <w:sz w:val="24"/>
        </w:rPr>
        <w:tab/>
      </w:r>
      <w:r>
        <w:rPr>
          <w:rFonts w:ascii="MS Gothic" w:eastAsia="MS Gothic"/>
          <w:spacing w:val="-10"/>
          <w:sz w:val="24"/>
        </w:rPr>
        <w:t>其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提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安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它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取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全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经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技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施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济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术</w:t>
      </w:r>
      <w:r>
        <w:rPr>
          <w:sz w:val="24"/>
        </w:rPr>
        <w:tab/>
      </w:r>
      <w:r>
        <w:rPr>
          <w:rFonts w:ascii="MS Gothic" w:eastAsia="MS Gothic"/>
          <w:spacing w:val="-10"/>
          <w:sz w:val="24"/>
        </w:rPr>
        <w:t>工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奖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措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责</w:t>
      </w:r>
      <w:r>
        <w:rPr>
          <w:sz w:val="24"/>
        </w:rPr>
        <w:tab/>
      </w:r>
      <w:r>
        <w:rPr>
          <w:spacing w:val="-10"/>
          <w:sz w:val="24"/>
        </w:rPr>
        <w:t>惩</w:t>
      </w:r>
    </w:p>
    <w:p>
      <w:pPr>
        <w:tabs>
          <w:tab w:val="left" w:pos="1911"/>
        </w:tabs>
        <w:spacing w:before="4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施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任</w:t>
      </w:r>
    </w:p>
    <w:p>
      <w:pPr>
        <w:tabs>
          <w:tab w:val="left" w:pos="1911"/>
        </w:tabs>
        <w:spacing w:before="5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经</w:t>
      </w:r>
      <w:r>
        <w:rPr>
          <w:sz w:val="24"/>
        </w:rPr>
        <w:tab/>
      </w:r>
      <w:r>
        <w:rPr>
          <w:spacing w:val="-10"/>
          <w:sz w:val="24"/>
        </w:rPr>
        <w:t>书</w:t>
      </w:r>
    </w:p>
    <w:p>
      <w:pPr>
        <w:spacing w:before="4"/>
        <w:ind w:left="1011" w:right="0" w:firstLine="0"/>
        <w:jc w:val="left"/>
        <w:rPr>
          <w:sz w:val="24"/>
        </w:rPr>
      </w:pPr>
      <w:r>
        <w:rPr>
          <w:sz w:val="24"/>
        </w:rPr>
        <w:t>费</w:t>
      </w:r>
    </w:p>
    <w:p>
      <w:pPr>
        <w:spacing w:after="0"/>
        <w:jc w:val="left"/>
        <w:rPr>
          <w:sz w:val="24"/>
        </w:rPr>
        <w:sectPr>
          <w:headerReference w:type="default" r:id="rId52"/>
          <w:footerReference w:type="default" r:id="rId53"/>
          <w:type w:val="continuous"/>
          <w:pgSz w:w="11910" w:h="16840"/>
          <w:pgMar w:top="1540" w:right="540" w:bottom="280" w:left="1480" w:header="899" w:footer="1066"/>
          <w:pgNumType w:start="20"/>
          <w:cols w:num="2" w:space="708" w:equalWidth="0">
            <w:col w:w="4651" w:space="749"/>
            <w:col w:w="449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79" style="width:458.25pt;height:632.55pt;margin-top:102.82pt;margin-left:71.62pt;mso-position-horizontal-relative:page;mso-position-vertical-relative:page;position:absolute;z-index:-251644928" coordorigin="1433,2056" coordsize="9165,12651">
            <v:rect id="_x0000_s1180" style="width:3600;height:468;left:4140;position:absolute;top:2064" filled="f" stroked="t" strokecolor="black" strokeweight="0.75pt">
              <v:stroke dashstyle="solid"/>
            </v:rect>
            <v:line id="_x0000_s1181" style="position:absolute" from="5940,2532" to="5941,3000" stroked="t" strokecolor="black" strokeweight="0.75pt">
              <v:stroke dashstyle="solid"/>
            </v:line>
            <v:line id="_x0000_s1182" style="position:absolute" from="3060,3000" to="9900,3000" stroked="t" strokecolor="black" strokeweight="0.75pt">
              <v:stroke dashstyle="solid"/>
            </v:line>
            <v:rect id="_x0000_s1183" style="width:1305;height:468;left:2340;position:absolute;top:3468" filled="f" stroked="t" strokecolor="black" strokeweight="0.75pt">
              <v:stroke dashstyle="solid"/>
            </v:rect>
            <v:line id="_x0000_s1184" style="position:absolute" from="3060,3000" to="3061,3468" stroked="t" strokecolor="black" strokeweight="0.75pt">
              <v:stroke dashstyle="solid"/>
            </v:line>
            <v:rect id="_x0000_s1185" style="width:1320;height:468;left:4140;position:absolute;top:3468" filled="f" stroked="t" strokecolor="black" strokeweight="0.75pt">
              <v:stroke dashstyle="solid"/>
            </v:rect>
            <v:line id="_x0000_s1186" style="position:absolute" from="4680,3000" to="4681,3468" stroked="t" strokecolor="black" strokeweight="0.75pt">
              <v:stroke dashstyle="solid"/>
            </v:line>
            <v:rect id="_x0000_s1187" style="width:1320;height:468;left:5940;position:absolute;top:3468" filled="f" stroked="t" strokecolor="black" strokeweight="0.75pt">
              <v:stroke dashstyle="solid"/>
            </v:rect>
            <v:line id="_x0000_s1188" style="position:absolute" from="6660,3000" to="6661,3468" stroked="t" strokecolor="black" strokeweight="0.75pt">
              <v:stroke dashstyle="solid"/>
            </v:line>
            <v:rect id="_x0000_s1189" style="width:1380;height:468;left:9210;position:absolute;top:3396" filled="f" stroked="t" strokecolor="black" strokeweight="0.75pt">
              <v:stroke dashstyle="solid"/>
            </v:rect>
            <v:line id="_x0000_s1190" style="position:absolute" from="9900,3000" to="9901,3468" stroked="t" strokecolor="black" strokeweight="0.75pt">
              <v:stroke dashstyle="solid"/>
            </v:line>
            <v:line id="_x0000_s1191" style="position:absolute" from="3060,3936" to="3061,4404" stroked="t" strokecolor="black" strokeweight="0.75pt">
              <v:stroke dashstyle="solid"/>
            </v:line>
            <v:shape id="_x0000_s1192" style="width:1980;height:312;left:1980;position:absolute;top:4404" coordorigin="1980,4404" coordsize="1980,312" path="m1980,4404l3960,4404m1980,4404l1981,4716e" filled="f" stroked="t" strokecolor="black" strokeweight="0.75pt">
              <v:stroke dashstyle="solid"/>
              <v:path arrowok="t"/>
            </v:shape>
            <v:line id="_x0000_s1193" style="position:absolute" from="3060,4404" to="3061,4716" stroked="t" strokecolor="black" strokeweight="0.75pt">
              <v:stroke dashstyle="solid"/>
            </v:line>
            <v:line id="_x0000_s1194" style="position:absolute" from="3960,4404" to="3961,4716" stroked="t" strokecolor="black" strokeweight="0.75pt">
              <v:stroke dashstyle="solid"/>
            </v:line>
            <v:rect id="_x0000_s1195" style="width:3240;height:468;left:3060;position:absolute;top:8616" filled="f" stroked="t" strokecolor="black" strokeweight="0.75pt">
              <v:stroke dashstyle="solid"/>
            </v:rect>
            <v:line id="_x0000_s1196" style="position:absolute" from="4860,3936" to="4861,8616" stroked="t" strokecolor="black" strokeweight="0.75pt">
              <v:stroke dashstyle="solid"/>
            </v:line>
            <v:line id="_x0000_s1197" style="position:absolute" from="6660,3936" to="6661,4248" stroked="t" strokecolor="black" strokeweight="0.75pt">
              <v:stroke dashstyle="solid"/>
            </v:line>
            <v:shape id="_x0000_s1198" style="width:3780;height:468;left:5580;position:absolute;top:4248" coordorigin="5580,4248" coordsize="3780,468" path="m5580,4248l9360,4248m5580,4248l5581,4716e" filled="f" stroked="t" strokecolor="black" strokeweight="0.75pt">
              <v:stroke dashstyle="solid"/>
              <v:path arrowok="t"/>
            </v:shape>
            <v:rect id="_x0000_s1199" style="width:540;height:1716;left:9180;position:absolute;top:4872" filled="f" stroked="t" strokecolor="black" strokeweight="0.75pt">
              <v:stroke dashstyle="solid"/>
            </v:rect>
            <v:line id="_x0000_s1200" style="position:absolute" from="9360,4248" to="9361,4872" stroked="t" strokecolor="black" strokeweight="0.75pt">
              <v:stroke dashstyle="solid"/>
            </v:line>
            <v:line id="_x0000_s1201" style="position:absolute" from="10080,3936" to="10081,8304" stroked="t" strokecolor="black" strokeweight="0.75pt">
              <v:stroke dashstyle="solid"/>
            </v:line>
            <v:shape id="_x0000_s1202" style="width:1080;height:156;left:9000;position:absolute;top:8304" coordorigin="9000,8304" coordsize="1080,156" path="m10080,8304l9000,8304m9000,8304l9001,8460e" filled="f" stroked="t" strokecolor="black" strokeweight="0.75pt">
              <v:stroke dashstyle="solid"/>
              <v:path arrowok="t"/>
            </v:shape>
            <v:line id="_x0000_s1203" style="position:absolute" from="7920,8460" to="9900,8460" stroked="t" strokecolor="black" strokeweight="0.75pt">
              <v:stroke dashstyle="solid"/>
            </v:line>
            <v:rect id="_x0000_s1204" style="width:540;height:3900;left:7740;position:absolute;top:8772" filled="f" stroked="t" strokecolor="black" strokeweight="0.75pt">
              <v:stroke dashstyle="solid"/>
            </v:rect>
            <v:line id="_x0000_s1205" style="position:absolute" from="7920,8460" to="7921,8772" stroked="t" strokecolor="black" strokeweight="0.75pt">
              <v:stroke dashstyle="solid"/>
            </v:line>
            <v:rect id="_x0000_s1206" style="width:540;height:3900;left:9540;position:absolute;top:8772" filled="f" stroked="t" strokecolor="black" strokeweight="0.75pt">
              <v:stroke dashstyle="solid"/>
            </v:rect>
            <v:line id="_x0000_s1207" style="position:absolute" from="9900,8460" to="9901,8772" stroked="t" strokecolor="black" strokeweight="0.75pt">
              <v:stroke dashstyle="solid"/>
            </v:line>
            <v:line id="_x0000_s1208" style="position:absolute" from="7920,12672" to="7921,12828" stroked="t" strokecolor="black" strokeweight="0.75pt">
              <v:stroke dashstyle="solid"/>
            </v:line>
            <v:line id="_x0000_s1209" style="position:absolute" from="9900,12672" to="9901,12828" stroked="t" strokecolor="black" strokeweight="0.75pt">
              <v:stroke dashstyle="solid"/>
            </v:line>
            <v:line id="_x0000_s1210" style="position:absolute" from="7920,12828" to="9900,12828" stroked="t" strokecolor="black" strokeweight="0.75pt">
              <v:stroke dashstyle="solid"/>
            </v:line>
            <v:rect id="_x0000_s1211" style="width:540;height:3900;left:8640;position:absolute;top:8772" filled="f" stroked="t" strokecolor="black" strokeweight="0.75pt">
              <v:stroke dashstyle="solid"/>
            </v:rect>
            <v:rect id="_x0000_s1212" style="width:1620;height:468;left:8100;position:absolute;top:13140" filled="f" stroked="t" strokecolor="black" strokeweight="0.75pt">
              <v:stroke dashstyle="solid"/>
            </v:rect>
            <v:line id="_x0000_s1213" style="position:absolute" from="9000,12672" to="9001,13140" stroked="t" strokecolor="black" strokeweight="0.75pt">
              <v:stroke dashstyle="solid"/>
            </v:line>
            <v:line id="_x0000_s1214" style="position:absolute" from="9000,13608" to="9001,13920" stroked="t" strokecolor="black" strokeweight="0.75pt">
              <v:stroke dashstyle="solid"/>
            </v:line>
            <v:line id="_x0000_s1215" style="position:absolute" from="9000,13920" to="1980,13920" stroked="t" strokecolor="black" strokeweight="0.75pt">
              <v:stroke dashstyle="solid"/>
            </v:line>
            <v:rect id="_x0000_s1216" style="width:3060;height:468;left:1440;position:absolute;top:7680" filled="f" stroked="t" strokecolor="black" strokeweight="0.75pt">
              <v:stroke dashstyle="solid"/>
            </v:rect>
            <v:line id="_x0000_s1217" style="position:absolute" from="1980,13920" to="1981,8148" stroked="t" strokecolor="black" strokeweight="0.75pt">
              <v:stroke dashstyle="solid"/>
            </v:line>
            <v:rect id="_x0000_s1218" style="width:3060;height:468;left:6120;position:absolute;top:7680" filled="f" stroked="t" strokecolor="black" strokeweight="0.75pt">
              <v:stroke dashstyle="solid"/>
            </v:rect>
            <v:rect id="_x0000_s1219" style="width:1800;height:468;left:5760;position:absolute;top:14232" filled="f" stroked="t" strokecolor="black" strokeweight="0.75pt">
              <v:stroke dashstyle="solid"/>
            </v:rect>
            <v:line id="_x0000_s1220" style="position:absolute" from="6660,14232" to="6661,8148" stroked="t" strokecolor="black" strokeweight="0.75pt">
              <v:stroke dashstyle="solid"/>
            </v:line>
            <v:rect id="_x0000_s1221" style="width:2340;height:468;left:6300;position:absolute;top:6432" filled="f" stroked="t" strokecolor="black" strokeweight="0.75pt">
              <v:stroke dashstyle="solid"/>
            </v:rect>
            <v:line id="_x0000_s1222" style="position:absolute" from="7560,7680" to="7561,6900" stroked="t" strokecolor="black" strokeweight="0.75pt">
              <v:stroke dashstyle="solid"/>
            </v:line>
            <v:line id="_x0000_s1223" style="position:absolute" from="5400,6744" to="5401,7212" stroked="t" strokecolor="black" strokeweight="0.75pt">
              <v:stroke dashstyle="solid"/>
            </v:line>
            <v:line id="_x0000_s1224" style="position:absolute" from="5400,7212" to="9360,7212" stroked="t" strokecolor="black" strokeweight="0.75pt">
              <v:stroke dashstyle="solid"/>
            </v:line>
            <v:line id="_x0000_s1225" style="position:absolute" from="9360,7212" to="9361,6588" stroked="t" strokecolor="black" strokeweight="0.75pt">
              <v:stroke dashstyle="solid"/>
            </v:line>
            <v:rect id="_x0000_s1226" style="width:1980;height:468;left:3420;position:absolute;top:9708" filled="f" stroked="t" strokecolor="black" strokeweight="0.75pt">
              <v:stroke dashstyle="solid"/>
            </v:rect>
            <v:line id="_x0000_s1227" style="position:absolute" from="4500,9084" to="4501,9708" stroked="t" strokecolor="black" strokeweight="0.75pt">
              <v:stroke dashstyle="solid"/>
            </v:line>
            <v:line id="_x0000_s1228" style="position:absolute" from="4500,10176" to="4501,10488" stroked="t" strokecolor="black" strokeweight="0.75pt">
              <v:stroke dashstyle="solid"/>
            </v:line>
            <v:line id="_x0000_s1229" style="position:absolute" from="3240,10488" to="5580,10488" stroked="t" strokecolor="black" strokeweight="0.75pt">
              <v:stroke dashstyle="solid"/>
            </v:line>
            <v:rect id="_x0000_s1230" style="width:1800;height:468;left:2340;position:absolute;top:10956" filled="f" stroked="t" strokecolor="black" strokeweight="0.75pt">
              <v:stroke dashstyle="solid"/>
            </v:rect>
            <v:line id="_x0000_s1231" style="position:absolute" from="3240,10488" to="3241,10956" stroked="t" strokecolor="black" strokeweight="0.75pt">
              <v:stroke dashstyle="solid"/>
            </v:line>
            <v:rect id="_x0000_s1232" style="width:1620;height:468;left:4680;position:absolute;top:10956" filled="f" stroked="t" strokecolor="black" strokeweight="0.75pt">
              <v:stroke dashstyle="solid"/>
            </v:rect>
            <v:line id="_x0000_s1233" style="position:absolute" from="5580,10488" to="5581,10956" stroked="t" strokecolor="black" strokeweight="0.75pt">
              <v:stroke dashstyle="solid"/>
            </v:line>
            <v:line id="_x0000_s1234" style="position:absolute" from="3240,11424" to="3241,11580" stroked="t" strokecolor="black" strokeweight="0.75pt">
              <v:stroke dashstyle="solid"/>
            </v:line>
            <v:line id="_x0000_s1235" style="position:absolute" from="3240,11580" to="5580,11580" stroked="t" strokecolor="black" strokeweight="0.75pt">
              <v:stroke dashstyle="solid"/>
            </v:line>
            <v:line id="_x0000_s1236" style="position:absolute" from="5580,11580" to="5581,11424" stroked="t" strokecolor="black" strokeweight="0.75pt">
              <v:stroke dashstyle="solid"/>
            </v:line>
            <v:line id="_x0000_s1237" style="position:absolute" from="4500,11580" to="4501,11892" stroked="t" strokecolor="black" strokeweight="0.75pt">
              <v:stroke dashstyle="solid"/>
            </v:line>
            <v:rect id="_x0000_s1238" style="width:1620;height:468;left:2520;position:absolute;top:12048" filled="f" stroked="t" strokecolor="black" strokeweight="0.75pt">
              <v:stroke dashstyle="solid"/>
            </v:rect>
            <v:shape id="_x0000_s1239" style="width:2340;height:156;left:3240;position:absolute;top:11892" coordorigin="3240,11892" coordsize="2340,156" path="m3240,12048l3241,11892m3240,11892l5580,11892e" filled="f" stroked="t" strokecolor="black" strokeweight="0.75pt">
              <v:stroke dashstyle="solid"/>
              <v:path arrowok="t"/>
            </v:shape>
            <v:rect id="_x0000_s1240" style="width:1620;height:468;left:4680;position:absolute;top:12048" filled="f" stroked="t" strokecolor="black" strokeweight="0.75pt">
              <v:stroke dashstyle="solid"/>
            </v:rect>
            <v:line id="_x0000_s1241" style="position:absolute" from="5580,11892" to="5581,12048" stroked="t" strokecolor="black" strokeweight="0.75pt">
              <v:stroke dashstyle="solid"/>
            </v:line>
            <v:line id="_x0000_s1242" style="position:absolute" from="3240,12516" to="3241,12828" stroked="t" strokecolor="black" strokeweight="0.75pt">
              <v:stroke dashstyle="solid"/>
            </v:line>
            <v:line id="_x0000_s1243" style="position:absolute" from="5580,12516" to="5581,12828" stroked="t" strokecolor="black" strokeweight="0.75pt">
              <v:stroke dashstyle="solid"/>
            </v:line>
            <v:line id="_x0000_s1244" style="position:absolute" from="3240,12828" to="5580,12828" stroked="t" strokecolor="black" strokeweight="0.75pt">
              <v:stroke dashstyle="solid"/>
            </v:line>
            <v:rect id="_x0000_s1245" style="width:1800;height:468;left:3600;position:absolute;top:13140" filled="f" stroked="t" strokecolor="black" strokeweight="0.75pt">
              <v:stroke dashstyle="solid"/>
            </v:rect>
            <v:line id="_x0000_s1246" style="position:absolute" from="4500,12828" to="4501,13140" stroked="t" strokecolor="black" strokeweight="0.75pt">
              <v:stroke dashstyle="solid"/>
            </v:line>
            <v:line id="_x0000_s1247" style="position:absolute" from="4500,13608" to="4501,13920" stroked="t" strokecolor="black" strokeweight="0.75pt">
              <v:stroke dashstyle="solid"/>
            </v:line>
          </v:group>
        </w:pic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4973"/>
        </w:tabs>
        <w:spacing w:before="67"/>
        <w:ind w:left="324" w:right="0" w:firstLine="0"/>
        <w:jc w:val="center"/>
        <w:rPr>
          <w:sz w:val="24"/>
        </w:rPr>
      </w:pPr>
      <w:r>
        <w:rPr>
          <w:rFonts w:ascii="MS Gothic" w:eastAsia="MS Gothic"/>
          <w:sz w:val="24"/>
        </w:rPr>
        <w:t>开展安全活</w:t>
      </w:r>
      <w:r>
        <w:rPr>
          <w:spacing w:val="-10"/>
          <w:sz w:val="24"/>
        </w:rPr>
        <w:t>动</w:t>
      </w:r>
      <w:r>
        <w:rPr>
          <w:sz w:val="24"/>
        </w:rPr>
        <w:tab/>
        <w:t>经济兑</w:t>
      </w:r>
      <w:r>
        <w:rPr>
          <w:spacing w:val="-10"/>
          <w:sz w:val="24"/>
        </w:rPr>
        <w:t>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67"/>
        <w:ind w:left="4687" w:right="4213" w:firstLine="0"/>
        <w:jc w:val="center"/>
        <w:rPr>
          <w:sz w:val="24"/>
        </w:rPr>
      </w:pPr>
      <w:r>
        <w:rPr>
          <w:rFonts w:ascii="MS Gothic" w:eastAsia="MS Gothic"/>
          <w:sz w:val="24"/>
        </w:rPr>
        <w:t>安全生</w:t>
      </w:r>
      <w:r>
        <w:rPr>
          <w:spacing w:val="-10"/>
          <w:sz w:val="24"/>
        </w:rPr>
        <w:t>产</w:t>
      </w:r>
    </w:p>
    <w:p>
      <w:pPr>
        <w:spacing w:after="0"/>
        <w:jc w:val="center"/>
        <w:rPr>
          <w:sz w:val="24"/>
        </w:rPr>
        <w:sectPr>
          <w:headerReference w:type="default" r:id="rId54"/>
          <w:footerReference w:type="default" r:id="rId55"/>
          <w:type w:val="continuous"/>
          <w:pgSz w:w="11910" w:h="16840"/>
          <w:pgMar w:top="1540" w:right="540" w:bottom="280" w:left="1480" w:header="899" w:footer="1066"/>
          <w:pgNumType w:start="21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</w:pPr>
      <w:r>
        <w:t>（三</w:t>
      </w:r>
      <w:r>
        <w:rPr>
          <w:spacing w:val="-139"/>
        </w:rPr>
        <w:t>）</w:t>
      </w:r>
      <w:r>
        <w:rPr>
          <w:spacing w:val="-1"/>
        </w:rPr>
        <w:t>、建立健全安全管理机构</w:t>
      </w:r>
    </w:p>
    <w:p>
      <w:pPr>
        <w:pStyle w:val="BodyText"/>
        <w:spacing w:before="177" w:line="400" w:lineRule="auto"/>
        <w:ind w:left="320" w:right="1165" w:firstLine="560"/>
      </w:pPr>
      <w:r>
        <w:t>1</w:t>
      </w:r>
      <w:r>
        <w:rPr>
          <w:spacing w:val="-5"/>
        </w:rPr>
        <w:t>、 成立以项目经理为组长的安全生产领导小组，成员由党政工</w:t>
      </w:r>
      <w:r>
        <w:rPr>
          <w:spacing w:val="-2"/>
        </w:rPr>
        <w:t>团主要领导和施工技术、安全质量、物质设备、财务计划等主要负责</w:t>
      </w:r>
      <w:r>
        <w:rPr>
          <w:spacing w:val="-2"/>
        </w:rPr>
        <w:t>人和施工队队长组成，全方位领导本标段施工的安全工作。项目部、</w:t>
      </w:r>
      <w:r>
        <w:rPr>
          <w:spacing w:val="-2"/>
        </w:rPr>
        <w:t>队各级均要建立安全管理领导小组，加强安全管理，建立安全施工生</w:t>
      </w:r>
      <w:r>
        <w:rPr>
          <w:spacing w:val="-2"/>
        </w:rPr>
        <w:t>产责任制。按照纵向到底，横向到边的要求层层成立安全管理机构。</w:t>
      </w:r>
    </w:p>
    <w:p>
      <w:pPr>
        <w:spacing w:after="0" w:line="40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https://d.book118.com/666230155224010054</w:t>
        </w:r>
      </w:hyperlink>
    </w:p>
    <w:p>
      <w:pPr>
        <w:spacing w:after="0" w:line="400" w:lineRule="auto"/>
      </w:pPr>
    </w:p>
    <w:sectPr>
      <w:headerReference w:type="default" r:id="rId57"/>
      <w:footerReference w:type="default" r:id="rId58"/>
      <w:pgSz w:w="11910" w:h="16840"/>
      <w:pgMar w:top="1420" w:right="540" w:bottom="1260" w:left="1480" w:header="899" w:footer="1066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2pt;height:14pt;margin-top:777.61pt;margin-left:281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2pt;height:14pt;margin-top:777.61pt;margin-left:281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2pt;height:14pt;margin-top:777.61pt;margin-left:281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2pt;height:14pt;margin-top:777.61pt;margin-left:281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4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2pt;height:14pt;margin-top:777.61pt;margin-left:281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5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2pt;height:14pt;margin-top:777.61pt;margin-left:281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6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2pt;height:14pt;margin-top:777.61pt;margin-left:281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7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2pt;height:14pt;margin-top:777.61pt;margin-left:281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8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32pt;height:14pt;margin-top:777.61pt;margin-left:281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9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38pt;height:14pt;margin-top:777.61pt;margin-left:278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38pt;height:14pt;margin-top:777.61pt;margin-left:278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38pt;height:14pt;margin-top:777.61pt;margin-left:278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13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38pt;height:14pt;margin-top:777.61pt;margin-left:278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14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38pt;height:14pt;margin-top:777.61pt;margin-left:278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15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38pt;height:14pt;margin-top:777.61pt;margin-left:278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16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38pt;height:14pt;margin-top:777.61pt;margin-left:278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17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38pt;height:14pt;margin-top:777.61pt;margin-left:278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38pt;height:14pt;margin-top:777.61pt;margin-left:278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38pt;height:14pt;margin-top:777.61pt;margin-left:278.6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38pt;height:14pt;margin-top:777.61pt;margin-left:278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38pt;height:14pt;margin-top:777.61pt;margin-left:278.6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22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4.55pt,56.7pt" to="510.75pt,56.7pt" stroked="t" strokecolor="black" strokeweight="1pt">
          <v:stroke dashstyle="solid"/>
        </v:line>
      </w:pict>
    </w:r>
    <w:r>
      <w:pict>
        <v:line id="_x0000_s2050" style="mso-position-horizontal-relative:page;mso-position-vertical-relative:page;position:absolute;z-index:-25165721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7.25pt;height:11pt;margin-top:43.96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52" type="#_x0000_t202" style="width:130.25pt;height:11pt;margin-top:43.96pt;margin-left:374.7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4144" from="84.55pt,56.7pt" to="510.75pt,56.7pt" stroked="t" strokecolor="black" strokeweight="1pt">
          <v:stroke dashstyle="solid"/>
        </v:line>
      </w:pict>
    </w:r>
    <w:r>
      <w:pict>
        <v:line id="_x0000_s2055" style="mso-position-horizontal-relative:page;mso-position-vertical-relative:page;position:absolute;z-index:-25165312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7.25pt;height:11pt;margin-top:43.96pt;margin-left: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57" type="#_x0000_t202" style="width:130.25pt;height:11pt;margin-top:43.96pt;margin-left:374.7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50048" from="84.55pt,56.7pt" to="510.75pt,56.7pt" stroked="t" strokecolor="black" strokeweight="1pt">
          <v:stroke dashstyle="solid"/>
        </v:line>
      </w:pict>
    </w:r>
    <w:r>
      <w:pict>
        <v:line id="_x0000_s2060" style="mso-position-horizontal-relative:page;mso-position-vertical-relative:page;position:absolute;z-index:-25164902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7.25pt;height:11pt;margin-top:43.96pt;margin-left:8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62" type="#_x0000_t202" style="width:130.25pt;height:11pt;margin-top:43.96pt;margin-left:374.7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5952" from="84.55pt,56.7pt" to="510.75pt,56.7pt" stroked="t" strokecolor="black" strokeweight="1pt">
          <v:stroke dashstyle="solid"/>
        </v:line>
      </w:pict>
    </w:r>
    <w:r>
      <w:pict>
        <v:line id="_x0000_s2065" style="mso-position-horizontal-relative:page;mso-position-vertical-relative:page;position:absolute;z-index:-25164492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7.25pt;height:11pt;margin-top:43.96pt;margin-left:8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67" type="#_x0000_t202" style="width:130.25pt;height:11pt;margin-top:43.96pt;margin-left:374.7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41856" from="84.55pt,56.7pt" to="510.75pt,56.7pt" stroked="t" strokecolor="black" strokeweight="1pt">
          <v:stroke dashstyle="solid"/>
        </v:line>
      </w:pict>
    </w:r>
    <w:r>
      <w:pict>
        <v:line id="_x0000_s2070" style="mso-position-horizontal-relative:page;mso-position-vertical-relative:page;position:absolute;z-index:-25164083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7.25pt;height:11pt;margin-top:43.96pt;margin-left:8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72" type="#_x0000_t202" style="width:130.25pt;height:11pt;margin-top:43.96pt;margin-left:374.7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4" style="mso-position-horizontal-relative:page;mso-position-vertical-relative:page;position:absolute;z-index:-251637760" from="84.55pt,56.7pt" to="510.75pt,56.7pt" stroked="t" strokecolor="black" strokeweight="1pt">
          <v:stroke dashstyle="solid"/>
        </v:line>
      </w:pict>
    </w:r>
    <w:r>
      <w:pict>
        <v:line id="_x0000_s2075" style="mso-position-horizontal-relative:page;mso-position-vertical-relative:page;position:absolute;z-index:-25163673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57.25pt;height:11pt;margin-top:43.96pt;margin-left:8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77" type="#_x0000_t202" style="width:130.25pt;height:11pt;margin-top:43.96pt;margin-left:374.7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33664" from="84.55pt,56.7pt" to="510.75pt,56.7pt" stroked="t" strokecolor="black" strokeweight="1pt">
          <v:stroke dashstyle="solid"/>
        </v:line>
      </w:pict>
    </w:r>
    <w:r>
      <w:pict>
        <v:line id="_x0000_s2080" style="mso-position-horizontal-relative:page;mso-position-vertical-relative:page;position:absolute;z-index:-25163264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57.25pt;height:11pt;margin-top:43.96pt;margin-left:8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82" type="#_x0000_t202" style="width:130.25pt;height:11pt;margin-top:43.96pt;margin-left:374.7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4" style="mso-position-horizontal-relative:page;mso-position-vertical-relative:page;position:absolute;z-index:-251629568" from="84.55pt,56.7pt" to="510.75pt,56.7pt" stroked="t" strokecolor="black" strokeweight="1pt">
          <v:stroke dashstyle="solid"/>
        </v:line>
      </w:pict>
    </w:r>
    <w:r>
      <w:pict>
        <v:line id="_x0000_s2085" style="mso-position-horizontal-relative:page;mso-position-vertical-relative:page;position:absolute;z-index:-25162854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57.25pt;height:11pt;margin-top:43.96pt;margin-left:8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87" type="#_x0000_t202" style="width:130.25pt;height:11pt;margin-top:43.96pt;margin-left:374.7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9" style="mso-position-horizontal-relative:page;mso-position-vertical-relative:page;position:absolute;z-index:-251625472" from="84.55pt,56.7pt" to="510.75pt,56.7pt" stroked="t" strokecolor="black" strokeweight="1pt">
          <v:stroke dashstyle="solid"/>
        </v:line>
      </w:pict>
    </w:r>
    <w:r>
      <w:pict>
        <v:line id="_x0000_s2090" style="mso-position-horizontal-relative:page;mso-position-vertical-relative:page;position:absolute;z-index:-25162444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57.25pt;height:11pt;margin-top:43.96pt;margin-left:8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92" type="#_x0000_t202" style="width:130.25pt;height:11pt;margin-top:43.96pt;margin-left:374.7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21376" from="84.55pt,56.7pt" to="510.75pt,56.7pt" stroked="t" strokecolor="black" strokeweight="1pt">
          <v:stroke dashstyle="solid"/>
        </v:line>
      </w:pict>
    </w:r>
    <w:r>
      <w:pict>
        <v:line id="_x0000_s2095" style="mso-position-horizontal-relative:page;mso-position-vertical-relative:page;position:absolute;z-index:-25162035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57.25pt;height:11pt;margin-top:43.96pt;margin-left:8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97" type="#_x0000_t202" style="width:130.25pt;height:11pt;margin-top:43.96pt;margin-left:374.7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9" style="mso-position-horizontal-relative:page;mso-position-vertical-relative:page;position:absolute;z-index:-251617280" from="84.55pt,56.7pt" to="510.75pt,56.7pt" stroked="t" strokecolor="black" strokeweight="1pt">
          <v:stroke dashstyle="solid"/>
        </v:line>
      </w:pict>
    </w:r>
    <w:r>
      <w:pict>
        <v:line id="_x0000_s2100" style="mso-position-horizontal-relative:page;mso-position-vertical-relative:page;position:absolute;z-index:-25161625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57.25pt;height:11pt;margin-top:43.96pt;margin-left:8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02" type="#_x0000_t202" style="width:130.25pt;height:11pt;margin-top:43.96pt;margin-left:374.7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4" style="mso-position-horizontal-relative:page;mso-position-vertical-relative:page;position:absolute;z-index:-251613184" from="84.55pt,56.7pt" to="510.75pt,56.7pt" stroked="t" strokecolor="black" strokeweight="1pt">
          <v:stroke dashstyle="solid"/>
        </v:line>
      </w:pict>
    </w:r>
    <w:r>
      <w:pict>
        <v:line id="_x0000_s2105" style="mso-position-horizontal-relative:page;mso-position-vertical-relative:page;position:absolute;z-index:-25161216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7.25pt;height:11pt;margin-top:43.96pt;margin-left:8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07" type="#_x0000_t202" style="width:130.25pt;height:11pt;margin-top:43.96pt;margin-left:374.7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609088" from="84.55pt,56.7pt" to="510.75pt,56.7pt" stroked="t" strokecolor="black" strokeweight="1pt">
          <v:stroke dashstyle="solid"/>
        </v:line>
      </w:pict>
    </w:r>
    <w:r>
      <w:pict>
        <v:line id="_x0000_s2110" style="mso-position-horizontal-relative:page;mso-position-vertical-relative:page;position:absolute;z-index:-25160806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57.25pt;height:11pt;margin-top:43.96pt;margin-left:8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12" type="#_x0000_t202" style="width:130.25pt;height:11pt;margin-top:43.96pt;margin-left:374.7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4" style="mso-position-horizontal-relative:page;mso-position-vertical-relative:page;position:absolute;z-index:-251604992" from="84.55pt,56.7pt" to="510.75pt,56.7pt" stroked="t" strokecolor="black" strokeweight="1pt">
          <v:stroke dashstyle="solid"/>
        </v:line>
      </w:pict>
    </w:r>
    <w:r>
      <w:pict>
        <v:line id="_x0000_s2115" style="mso-position-horizontal-relative:page;mso-position-vertical-relative:page;position:absolute;z-index:-25160396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57.25pt;height:11pt;margin-top:43.96pt;margin-left:89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17" type="#_x0000_t202" style="width:130.25pt;height:11pt;margin-top:43.96pt;margin-left:374.7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9" style="mso-position-horizontal-relative:page;mso-position-vertical-relative:page;position:absolute;z-index:-251600896" from="84.55pt,56.7pt" to="510.75pt,56.7pt" stroked="t" strokecolor="black" strokeweight="1pt">
          <v:stroke dashstyle="solid"/>
        </v:line>
      </w:pict>
    </w:r>
    <w:r>
      <w:pict>
        <v:line id="_x0000_s2120" style="mso-position-horizontal-relative:page;mso-position-vertical-relative:page;position:absolute;z-index:-25159987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57.25pt;height:11pt;margin-top:43.96pt;margin-left:8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22" type="#_x0000_t202" style="width:130.25pt;height:11pt;margin-top:43.96pt;margin-left:374.7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4" style="mso-position-horizontal-relative:page;mso-position-vertical-relative:page;position:absolute;z-index:-251596800" from="84.55pt,56.7pt" to="510.75pt,56.7pt" stroked="t" strokecolor="black" strokeweight="1pt">
          <v:stroke dashstyle="solid"/>
        </v:line>
      </w:pict>
    </w:r>
    <w:r>
      <w:pict>
        <v:line id="_x0000_s2125" style="mso-position-horizontal-relative:page;mso-position-vertical-relative:page;position:absolute;z-index:-25159577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57.25pt;height:11pt;margin-top:43.96pt;margin-left:8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27" type="#_x0000_t202" style="width:130.25pt;height:11pt;margin-top:43.96pt;margin-left:374.7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9" style="mso-position-horizontal-relative:page;mso-position-vertical-relative:page;position:absolute;z-index:-251592704" from="84.55pt,56.7pt" to="510.75pt,56.7pt" stroked="t" strokecolor="black" strokeweight="1pt">
          <v:stroke dashstyle="solid"/>
        </v:line>
      </w:pict>
    </w:r>
    <w:r>
      <w:pict>
        <v:line id="_x0000_s2130" style="mso-position-horizontal-relative:page;mso-position-vertical-relative:page;position:absolute;z-index:-25159168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57.25pt;height:11pt;margin-top:43.96pt;margin-left:89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32" type="#_x0000_t202" style="width:130.25pt;height:11pt;margin-top:43.96pt;margin-left:374.7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4" style="mso-position-horizontal-relative:page;mso-position-vertical-relative:page;position:absolute;z-index:-251588608" from="84.55pt,56.7pt" to="510.75pt,56.7pt" stroked="t" strokecolor="black" strokeweight="1pt">
          <v:stroke dashstyle="solid"/>
        </v:line>
      </w:pict>
    </w:r>
    <w:r>
      <w:pict>
        <v:line id="_x0000_s2135" style="mso-position-horizontal-relative:page;mso-position-vertical-relative:page;position:absolute;z-index:-25158758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57.25pt;height:11pt;margin-top:43.96pt;margin-left:89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37" type="#_x0000_t202" style="width:130.25pt;height:11pt;margin-top:43.96pt;margin-left:374.7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9" style="mso-position-horizontal-relative:page;mso-position-vertical-relative:page;position:absolute;z-index:-251584512" from="84.55pt,56.7pt" to="510.75pt,56.7pt" stroked="t" strokecolor="black" strokeweight="1pt">
          <v:stroke dashstyle="solid"/>
        </v:line>
      </w:pict>
    </w:r>
    <w:r>
      <w:pict>
        <v:line id="_x0000_s2140" style="mso-position-horizontal-relative:page;mso-position-vertical-relative:page;position:absolute;z-index:-25158348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57.25pt;height:11pt;margin-top:43.96pt;margin-left:8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42" type="#_x0000_t202" style="width:130.25pt;height:11pt;margin-top:43.96pt;margin-left:374.7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4" style="mso-position-horizontal-relative:page;mso-position-vertical-relative:page;position:absolute;z-index:-251580416" from="84.55pt,56.7pt" to="510.75pt,56.7pt" stroked="t" strokecolor="black" strokeweight="1pt">
          <v:stroke dashstyle="solid"/>
        </v:line>
      </w:pict>
    </w:r>
    <w:r>
      <w:pict>
        <v:line id="_x0000_s2145" style="mso-position-horizontal-relative:page;mso-position-vertical-relative:page;position:absolute;z-index:-25157939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57.25pt;height:11pt;margin-top:43.96pt;margin-left:89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47" type="#_x0000_t202" style="width:130.25pt;height:11pt;margin-top:43.96pt;margin-left:374.75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9" style="mso-position-horizontal-relative:page;mso-position-vertical-relative:page;position:absolute;z-index:-251576320" from="84.55pt,56.7pt" to="510.75pt,56.7pt" stroked="t" strokecolor="black" strokeweight="1pt">
          <v:stroke dashstyle="solid"/>
        </v:line>
      </w:pict>
    </w:r>
    <w:r>
      <w:pict>
        <v:line id="_x0000_s2150" style="mso-position-horizontal-relative:page;mso-position-vertical-relative:page;position:absolute;z-index:-25157529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57.25pt;height:11pt;margin-top:43.96pt;margin-left:89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52" type="#_x0000_t202" style="width:130.25pt;height:11pt;margin-top:43.96pt;margin-left:374.75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9"/>
                    <w:sz w:val="18"/>
                  </w:rPr>
                  <w:t xml:space="preserve">水泉中桥 </w:t>
                </w:r>
                <w:r>
                  <w:rPr>
                    <w:rFonts w:ascii="仿宋" w:eastAsia="仿宋"/>
                    <w:sz w:val="18"/>
                  </w:rPr>
                  <w:t>2-1#</w:t>
                </w:r>
                <w:r>
                  <w:rPr>
                    <w:rFonts w:ascii="仿宋" w:eastAsia="仿宋"/>
                    <w:spacing w:val="-2"/>
                    <w:sz w:val="18"/>
                  </w:rPr>
                  <w:t>桩基首件施工方案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38E8E5"/>
    <w:multiLevelType w:val="hybridMultilevel"/>
    <w:tmpl w:val="00000000"/>
    <w:lvl w:ilvl="0">
      <w:start w:val="1"/>
      <w:numFmt w:val="decimal"/>
      <w:lvlText w:val="%1）"/>
      <w:lvlJc w:val="left"/>
      <w:pPr>
        <w:ind w:left="320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421"/>
      </w:pPr>
      <w:rPr>
        <w:rFonts w:hint="default"/>
        <w:lang w:val="en-US" w:eastAsia="zh-CN" w:bidi="ar-SA"/>
      </w:rPr>
    </w:lvl>
  </w:abstractNum>
  <w:abstractNum w:abstractNumId="1">
    <w:nsid w:val="184AFBF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8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56" w:hanging="701"/>
      </w:pPr>
      <w:rPr>
        <w:rFonts w:hint="default"/>
        <w:lang w:val="en-US" w:eastAsia="zh-CN" w:bidi="ar-SA"/>
      </w:rPr>
    </w:lvl>
  </w:abstractNum>
  <w:abstractNum w:abstractNumId="2">
    <w:nsid w:val="22151BAE"/>
    <w:multiLevelType w:val="hybridMultilevel"/>
    <w:tmpl w:val="00000000"/>
    <w:lvl w:ilvl="0">
      <w:start w:val="1"/>
      <w:numFmt w:val="decimal"/>
      <w:lvlText w:val="%1）"/>
      <w:lvlJc w:val="left"/>
      <w:pPr>
        <w:ind w:left="380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8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17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8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54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1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8" w:hanging="421"/>
      </w:pPr>
      <w:rPr>
        <w:rFonts w:hint="default"/>
        <w:lang w:val="en-US" w:eastAsia="zh-CN" w:bidi="ar-SA"/>
      </w:rPr>
    </w:lvl>
  </w:abstractNum>
  <w:abstractNum w:abstractNumId="3">
    <w:nsid w:val="26C7BE7D"/>
    <w:multiLevelType w:val="hybridMultilevel"/>
    <w:tmpl w:val="00000000"/>
    <w:lvl w:ilvl="0">
      <w:start w:val="1"/>
      <w:numFmt w:val="decimal"/>
      <w:lvlText w:val="%1）"/>
      <w:lvlJc w:val="left"/>
      <w:pPr>
        <w:ind w:left="136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4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5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421"/>
      </w:pPr>
      <w:rPr>
        <w:rFonts w:hint="default"/>
        <w:lang w:val="en-US" w:eastAsia="zh-CN" w:bidi="ar-SA"/>
      </w:rPr>
    </w:lvl>
  </w:abstractNum>
  <w:abstractNum w:abstractNumId="4">
    <w:nsid w:val="26DD054E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5">
    <w:nsid w:val="2AA911B8"/>
    <w:multiLevelType w:val="hybridMultilevel"/>
    <w:tmpl w:val="00000000"/>
    <w:lvl w:ilvl="0">
      <w:start w:val="1"/>
      <w:numFmt w:val="decimal"/>
      <w:lvlText w:val="（%1）"/>
      <w:lvlJc w:val="left"/>
      <w:pPr>
        <w:ind w:left="3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8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8" w:hanging="701"/>
      </w:pPr>
      <w:rPr>
        <w:rFonts w:hint="default"/>
        <w:lang w:val="en-US" w:eastAsia="zh-CN" w:bidi="ar-SA"/>
      </w:rPr>
    </w:lvl>
  </w:abstractNum>
  <w:abstractNum w:abstractNumId="6">
    <w:nsid w:val="33F92DA1"/>
    <w:multiLevelType w:val="hybridMultilevel"/>
    <w:tmpl w:val="00000000"/>
    <w:lvl w:ilvl="0">
      <w:start w:val="1"/>
      <w:numFmt w:val="decimal"/>
      <w:lvlText w:val="%1）"/>
      <w:lvlJc w:val="left"/>
      <w:pPr>
        <w:ind w:left="13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58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17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4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51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0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421"/>
      </w:pPr>
      <w:rPr>
        <w:rFonts w:hint="default"/>
        <w:lang w:val="en-US" w:eastAsia="zh-CN" w:bidi="ar-SA"/>
      </w:rPr>
    </w:lvl>
  </w:abstractNum>
  <w:abstractNum w:abstractNumId="7">
    <w:nsid w:val="43E1A5DE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8">
    <w:nsid w:val="455BE342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9">
    <w:nsid w:val="4D7F2F11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10">
    <w:nsid w:val="5FAFA7EF"/>
    <w:multiLevelType w:val="hybridMultilevel"/>
    <w:tmpl w:val="00000000"/>
    <w:lvl w:ilvl="0">
      <w:start w:val="1"/>
      <w:numFmt w:val="decimal"/>
      <w:lvlText w:val="（%1）"/>
      <w:lvlJc w:val="left"/>
      <w:pPr>
        <w:ind w:left="158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1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7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0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9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24" w:hanging="701"/>
      </w:pPr>
      <w:rPr>
        <w:rFonts w:hint="default"/>
        <w:lang w:val="en-US" w:eastAsia="zh-CN" w:bidi="ar-SA"/>
      </w:rPr>
    </w:lvl>
  </w:abstractNum>
  <w:abstractNum w:abstractNumId="11">
    <w:nsid w:val="61731763"/>
    <w:multiLevelType w:val="hybridMultilevel"/>
    <w:tmpl w:val="00000000"/>
    <w:lvl w:ilvl="0">
      <w:start w:val="1"/>
      <w:numFmt w:val="decimal"/>
      <w:lvlText w:val="%1）"/>
      <w:lvlJc w:val="left"/>
      <w:pPr>
        <w:ind w:left="136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4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5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421"/>
      </w:pPr>
      <w:rPr>
        <w:rFonts w:hint="default"/>
        <w:lang w:val="en-US" w:eastAsia="zh-CN" w:bidi="ar-SA"/>
      </w:rPr>
    </w:lvl>
  </w:abstractNum>
  <w:abstractNum w:abstractNumId="12">
    <w:nsid w:val="6FEBB2E2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0"/>
  </w:num>
  <w:num w:numId="5">
    <w:abstractNumId w:val="6"/>
  </w:num>
  <w:num w:numId="6">
    <w:abstractNumId w:val="10"/>
  </w:num>
  <w:num w:numId="7">
    <w:abstractNumId w:val="12"/>
  </w:num>
  <w:num w:numId="8">
    <w:abstractNumId w:val="8"/>
  </w:num>
  <w:num w:numId="9">
    <w:abstractNumId w:val="4"/>
  </w:num>
  <w:num w:numId="10">
    <w:abstractNumId w:val="11"/>
  </w:num>
  <w:num w:numId="11">
    <w:abstractNumId w:val="3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880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1287" w:right="1288"/>
      <w:jc w:val="center"/>
    </w:pPr>
    <w:rPr>
      <w:rFonts w:ascii="Microsoft JhengHei" w:eastAsia="Microsoft JhengHei" w:hAnsi="Microsoft JhengHei" w:cs="Microsoft JhengHei"/>
      <w:b/>
      <w:bCs/>
      <w:sz w:val="80"/>
      <w:szCs w:val="80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2"/>
      <w:ind w:left="320" w:firstLine="56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32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image" Target="media/image2.png" /><Relationship Id="rId3" Type="http://schemas.openxmlformats.org/officeDocument/2006/relationships/fontTable" Target="fontTable.xml" /><Relationship Id="rId30" Type="http://schemas.openxmlformats.org/officeDocument/2006/relationships/image" Target="media/image3.png" /><Relationship Id="rId31" Type="http://schemas.openxmlformats.org/officeDocument/2006/relationships/image" Target="media/image4.png" /><Relationship Id="rId32" Type="http://schemas.openxmlformats.org/officeDocument/2006/relationships/image" Target="media/image5.png" /><Relationship Id="rId33" Type="http://schemas.openxmlformats.org/officeDocument/2006/relationships/image" Target="media/image6.png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header" Target="header1.xml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yperlink" Target="https://d.book118.com/666230155224010054" TargetMode="External" /><Relationship Id="rId57" Type="http://schemas.openxmlformats.org/officeDocument/2006/relationships/header" Target="header24.xml" /><Relationship Id="rId58" Type="http://schemas.openxmlformats.org/officeDocument/2006/relationships/footer" Target="footer24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2024-03-04T14:24:44Z</dcterms:created>
  <dcterms:modified xsi:type="dcterms:W3CDTF">2024-03-04T14:24:44Z</dcterms:modified>
</cp:coreProperties>
</file>