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2018-2023年信阳涉外职业技术学院高职单招（数学／语文／英语）历年常考试题库含答案解析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在《李将军列传》中，司马迁用“中石没镞”来刻画李将军的独特个性，这种人物描写方法是（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A.肖像描写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B.细节描写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C.心理描写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D.语言描写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朱自清《背影》一文的结构线索是（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A.横式结构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B.纵式结构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C.纵横结构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D.自由结构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使本文展开论述的问题是（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A.五十步笑百步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B.为何民不加多和如何使民加多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C.如何养生丧死无憾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D.如何以德治国和如何使民加多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巴金的散文集有（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A.《华盖集》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B.《龙·虎·狗》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C.《朝花夕拾》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D.《闲书》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契诃夫写有短篇小说（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A.《米龙老爹》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B.《海鸥》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C.《羊脂球》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D.《苦恼》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《苦恼》中，人与马的对比体现在（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A.人像“幽灵”，马像“蜜糖饼”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B.姚纳挨“脖儿拐”，马挨鞭子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C.姚纳死了儿子，马死了崽儿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D.没有人听姚纳诉说，马却听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屠格涅夫的成名作是（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A.《罗亭》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B.《猎人笔记》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C.《木木》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D.《阿霞》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“文章的通病总不外两种，一是不知选择，二是不知安排”，此句话出自（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A.鲁迅的《灯下漫笔》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B.钱锺书的《论快乐》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C.梁实秋的《谈时间》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D.朱光潜的《选择与安排》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“譬如为山，未成一篑，止，吾止也；譬如平地，虽复一篑，进，吾往也”这段话所用的逻辑论证方法是（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A.演绎、对比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B.归纳、对比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C.类比、归纳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D.对比、类比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在“送别”这折戏中，莺莺深深忧虑的是（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A.离愁别恨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B.母亲干涉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C.金榜无名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D.婚姻悲剧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下列各句中，“数”作“计算”解的是（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352922" cy="1686102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52922" cy="1686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奠定梁实秋在中国现代散文史上的地位的一部作品是（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A.《槐园梦忆》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B.《雅舍小品》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C.《雅舍谈吃》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D.《实秋杂文》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“赋”作为一种文体，成熟于（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A.战国时代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B.汉代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C.唐代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D.宋代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https://d.book118.com/666231110231010052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66623111023101005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