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非金属废料和碎屑项目规划设计纲要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34" w:history="1">
        <w:r>
          <w:rPr>
            <w:rFonts w:ascii="仿宋" w:eastAsia="仿宋" w:hAnsi="仿宋" w:cs="仿宋" w:hint="eastAsia"/>
            <w:lang w:eastAsia="zh-CN"/>
          </w:rPr>
          <w:t>前言</w:t>
        </w:r>
        <w:r>
          <w:tab/>
        </w:r>
        <w:r>
          <w:fldChar w:fldCharType="begin"/>
        </w:r>
        <w:r>
          <w:instrText xml:space="preserve"> PAGEREF _Toc28434 \h </w:instrText>
        </w:r>
        <w:r>
          <w:fldChar w:fldCharType="separate"/>
        </w:r>
        <w:r>
          <w:t>3</w:t>
        </w:r>
        <w:r>
          <w:fldChar w:fldCharType="end"/>
        </w:r>
      </w:hyperlink>
    </w:p>
    <w:p>
      <w:pPr>
        <w:pStyle w:val="TOC1"/>
        <w:tabs>
          <w:tab w:val="right" w:leader="dot" w:pos="8306"/>
        </w:tabs>
      </w:pPr>
      <w:hyperlink w:anchor="_Toc18558" w:history="1">
        <w:r>
          <w:rPr>
            <w:rFonts w:ascii="仿宋" w:eastAsia="仿宋" w:hAnsi="仿宋" w:cs="仿宋" w:hint="eastAsia"/>
            <w:lang w:eastAsia="zh-CN"/>
          </w:rPr>
          <w:t>一、非金属废料和碎屑项目危机管理</w:t>
        </w:r>
        <w:r>
          <w:tab/>
        </w:r>
        <w:r>
          <w:fldChar w:fldCharType="begin"/>
        </w:r>
        <w:r>
          <w:instrText xml:space="preserve"> PAGEREF _Toc18558 \h </w:instrText>
        </w:r>
        <w:r>
          <w:fldChar w:fldCharType="separate"/>
        </w:r>
        <w:r>
          <w:t>3</w:t>
        </w:r>
        <w:r>
          <w:fldChar w:fldCharType="end"/>
        </w:r>
      </w:hyperlink>
    </w:p>
    <w:p>
      <w:pPr>
        <w:pStyle w:val="TOC2"/>
        <w:tabs>
          <w:tab w:val="right" w:leader="dot" w:pos="8306"/>
        </w:tabs>
      </w:pPr>
      <w:hyperlink w:anchor="_Toc10134" w:history="1">
        <w:r>
          <w:rPr>
            <w:rFonts w:ascii="仿宋" w:eastAsia="仿宋" w:hAnsi="仿宋" w:cs="仿宋" w:hint="eastAsia"/>
            <w:lang w:eastAsia="zh-CN"/>
          </w:rPr>
          <w:t>(一)、危机预警与识别</w:t>
        </w:r>
        <w:r>
          <w:tab/>
        </w:r>
        <w:r>
          <w:fldChar w:fldCharType="begin"/>
        </w:r>
        <w:r>
          <w:instrText xml:space="preserve"> PAGEREF _Toc10134 \h </w:instrText>
        </w:r>
        <w:r>
          <w:fldChar w:fldCharType="separate"/>
        </w:r>
        <w:r>
          <w:t>3</w:t>
        </w:r>
        <w:r>
          <w:fldChar w:fldCharType="end"/>
        </w:r>
      </w:hyperlink>
    </w:p>
    <w:p>
      <w:pPr>
        <w:pStyle w:val="TOC2"/>
        <w:tabs>
          <w:tab w:val="right" w:leader="dot" w:pos="8306"/>
        </w:tabs>
      </w:pPr>
      <w:hyperlink w:anchor="_Toc9707" w:history="1">
        <w:r>
          <w:rPr>
            <w:rFonts w:ascii="仿宋" w:eastAsia="仿宋" w:hAnsi="仿宋" w:cs="仿宋" w:hint="eastAsia"/>
            <w:lang w:eastAsia="zh-CN"/>
          </w:rPr>
          <w:t>(二)、危机应对与恢复</w:t>
        </w:r>
        <w:r>
          <w:tab/>
        </w:r>
        <w:r>
          <w:fldChar w:fldCharType="begin"/>
        </w:r>
        <w:r>
          <w:instrText xml:space="preserve"> PAGEREF _Toc9707 \h </w:instrText>
        </w:r>
        <w:r>
          <w:fldChar w:fldCharType="separate"/>
        </w:r>
        <w:r>
          <w:t>4</w:t>
        </w:r>
        <w:r>
          <w:fldChar w:fldCharType="end"/>
        </w:r>
      </w:hyperlink>
    </w:p>
    <w:p>
      <w:pPr>
        <w:pStyle w:val="TOC1"/>
        <w:tabs>
          <w:tab w:val="right" w:leader="dot" w:pos="8306"/>
        </w:tabs>
      </w:pPr>
      <w:hyperlink w:anchor="_Toc32516" w:history="1">
        <w:r>
          <w:rPr>
            <w:rFonts w:ascii="仿宋" w:eastAsia="仿宋" w:hAnsi="仿宋" w:cs="仿宋" w:hint="eastAsia"/>
            <w:lang w:eastAsia="zh-CN"/>
          </w:rPr>
          <w:t>二、产品规划分析</w:t>
        </w:r>
        <w:r>
          <w:tab/>
        </w:r>
        <w:r>
          <w:fldChar w:fldCharType="begin"/>
        </w:r>
        <w:r>
          <w:instrText xml:space="preserve"> PAGEREF _Toc32516 \h </w:instrText>
        </w:r>
        <w:r>
          <w:fldChar w:fldCharType="separate"/>
        </w:r>
        <w:r>
          <w:t>6</w:t>
        </w:r>
        <w:r>
          <w:fldChar w:fldCharType="end"/>
        </w:r>
      </w:hyperlink>
    </w:p>
    <w:p>
      <w:pPr>
        <w:pStyle w:val="TOC2"/>
        <w:tabs>
          <w:tab w:val="right" w:leader="dot" w:pos="8306"/>
        </w:tabs>
      </w:pPr>
      <w:hyperlink w:anchor="_Toc17053" w:history="1">
        <w:r>
          <w:rPr>
            <w:rFonts w:ascii="仿宋" w:eastAsia="仿宋" w:hAnsi="仿宋" w:cs="仿宋" w:hint="eastAsia"/>
            <w:lang w:eastAsia="zh-CN"/>
          </w:rPr>
          <w:t>(一)、产品规划</w:t>
        </w:r>
        <w:r>
          <w:tab/>
        </w:r>
        <w:r>
          <w:fldChar w:fldCharType="begin"/>
        </w:r>
        <w:r>
          <w:instrText xml:space="preserve"> PAGEREF _Toc17053 \h </w:instrText>
        </w:r>
        <w:r>
          <w:fldChar w:fldCharType="separate"/>
        </w:r>
        <w:r>
          <w:t>6</w:t>
        </w:r>
        <w:r>
          <w:fldChar w:fldCharType="end"/>
        </w:r>
      </w:hyperlink>
    </w:p>
    <w:p>
      <w:pPr>
        <w:pStyle w:val="TOC2"/>
        <w:tabs>
          <w:tab w:val="right" w:leader="dot" w:pos="8306"/>
        </w:tabs>
      </w:pPr>
      <w:hyperlink w:anchor="_Toc27028" w:history="1">
        <w:r>
          <w:rPr>
            <w:rFonts w:ascii="仿宋" w:eastAsia="仿宋" w:hAnsi="仿宋" w:cs="仿宋" w:hint="eastAsia"/>
            <w:lang w:eastAsia="zh-CN"/>
          </w:rPr>
          <w:t>(二)、建设规模</w:t>
        </w:r>
        <w:r>
          <w:tab/>
        </w:r>
        <w:r>
          <w:fldChar w:fldCharType="begin"/>
        </w:r>
        <w:r>
          <w:instrText xml:space="preserve"> PAGEREF _Toc27028 \h </w:instrText>
        </w:r>
        <w:r>
          <w:fldChar w:fldCharType="separate"/>
        </w:r>
        <w:r>
          <w:t>6</w:t>
        </w:r>
        <w:r>
          <w:fldChar w:fldCharType="end"/>
        </w:r>
      </w:hyperlink>
    </w:p>
    <w:p>
      <w:pPr>
        <w:pStyle w:val="TOC1"/>
        <w:tabs>
          <w:tab w:val="right" w:leader="dot" w:pos="8306"/>
        </w:tabs>
      </w:pPr>
      <w:hyperlink w:anchor="_Toc17435" w:history="1">
        <w:r>
          <w:rPr>
            <w:rFonts w:ascii="仿宋" w:eastAsia="仿宋" w:hAnsi="仿宋" w:cs="仿宋" w:hint="eastAsia"/>
            <w:lang w:eastAsia="zh-CN"/>
          </w:rPr>
          <w:t>三、非金属废料和碎屑项目建设单位说明</w:t>
        </w:r>
        <w:r>
          <w:tab/>
        </w:r>
        <w:r>
          <w:fldChar w:fldCharType="begin"/>
        </w:r>
        <w:r>
          <w:instrText xml:space="preserve"> PAGEREF _Toc17435 \h </w:instrText>
        </w:r>
        <w:r>
          <w:fldChar w:fldCharType="separate"/>
        </w:r>
        <w:r>
          <w:t>8</w:t>
        </w:r>
        <w:r>
          <w:fldChar w:fldCharType="end"/>
        </w:r>
      </w:hyperlink>
    </w:p>
    <w:p>
      <w:pPr>
        <w:pStyle w:val="TOC2"/>
        <w:tabs>
          <w:tab w:val="right" w:leader="dot" w:pos="8306"/>
        </w:tabs>
      </w:pPr>
      <w:hyperlink w:anchor="_Toc6196" w:history="1">
        <w:r>
          <w:rPr>
            <w:rFonts w:ascii="仿宋" w:eastAsia="仿宋" w:hAnsi="仿宋" w:cs="仿宋" w:hint="eastAsia"/>
            <w:lang w:eastAsia="zh-CN"/>
          </w:rPr>
          <w:t>(一)、非金属废料和碎屑项目承办单位基本情况</w:t>
        </w:r>
        <w:r>
          <w:tab/>
        </w:r>
        <w:r>
          <w:fldChar w:fldCharType="begin"/>
        </w:r>
        <w:r>
          <w:instrText xml:space="preserve"> PAGEREF _Toc6196 \h </w:instrText>
        </w:r>
        <w:r>
          <w:fldChar w:fldCharType="separate"/>
        </w:r>
        <w:r>
          <w:t>8</w:t>
        </w:r>
        <w:r>
          <w:fldChar w:fldCharType="end"/>
        </w:r>
      </w:hyperlink>
    </w:p>
    <w:p>
      <w:pPr>
        <w:pStyle w:val="TOC2"/>
        <w:tabs>
          <w:tab w:val="right" w:leader="dot" w:pos="8306"/>
        </w:tabs>
      </w:pPr>
      <w:hyperlink w:anchor="_Toc15122" w:history="1">
        <w:r>
          <w:rPr>
            <w:rFonts w:ascii="仿宋" w:eastAsia="仿宋" w:hAnsi="仿宋" w:cs="仿宋" w:hint="eastAsia"/>
            <w:lang w:eastAsia="zh-CN"/>
          </w:rPr>
          <w:t>(二)、公司经济效益分析</w:t>
        </w:r>
        <w:r>
          <w:tab/>
        </w:r>
        <w:r>
          <w:fldChar w:fldCharType="begin"/>
        </w:r>
        <w:r>
          <w:instrText xml:space="preserve"> PAGEREF _Toc15122 \h </w:instrText>
        </w:r>
        <w:r>
          <w:fldChar w:fldCharType="separate"/>
        </w:r>
        <w:r>
          <w:t>8</w:t>
        </w:r>
        <w:r>
          <w:fldChar w:fldCharType="end"/>
        </w:r>
      </w:hyperlink>
    </w:p>
    <w:p>
      <w:pPr>
        <w:pStyle w:val="TOC1"/>
        <w:tabs>
          <w:tab w:val="right" w:leader="dot" w:pos="8306"/>
        </w:tabs>
      </w:pPr>
      <w:hyperlink w:anchor="_Toc22123" w:history="1">
        <w:r>
          <w:rPr>
            <w:rFonts w:ascii="仿宋" w:eastAsia="仿宋" w:hAnsi="仿宋" w:cs="仿宋" w:hint="eastAsia"/>
            <w:lang w:eastAsia="zh-CN"/>
          </w:rPr>
          <w:t>四、非金属废料和碎屑项目绩效评估</w:t>
        </w:r>
        <w:r>
          <w:tab/>
        </w:r>
        <w:r>
          <w:fldChar w:fldCharType="begin"/>
        </w:r>
        <w:r>
          <w:instrText xml:space="preserve"> PAGEREF _Toc22123 \h </w:instrText>
        </w:r>
        <w:r>
          <w:fldChar w:fldCharType="separate"/>
        </w:r>
        <w:r>
          <w:t>9</w:t>
        </w:r>
        <w:r>
          <w:fldChar w:fldCharType="end"/>
        </w:r>
      </w:hyperlink>
    </w:p>
    <w:p>
      <w:pPr>
        <w:pStyle w:val="TOC2"/>
        <w:tabs>
          <w:tab w:val="right" w:leader="dot" w:pos="8306"/>
        </w:tabs>
      </w:pPr>
      <w:hyperlink w:anchor="_Toc5175" w:history="1">
        <w:r>
          <w:rPr>
            <w:rFonts w:ascii="仿宋" w:eastAsia="仿宋" w:hAnsi="仿宋" w:cs="仿宋" w:hint="eastAsia"/>
            <w:lang w:eastAsia="zh-CN"/>
          </w:rPr>
          <w:t>(一)、绩效评估指标</w:t>
        </w:r>
        <w:r>
          <w:tab/>
        </w:r>
        <w:r>
          <w:fldChar w:fldCharType="begin"/>
        </w:r>
        <w:r>
          <w:instrText xml:space="preserve"> PAGEREF _Toc5175 \h </w:instrText>
        </w:r>
        <w:r>
          <w:fldChar w:fldCharType="separate"/>
        </w:r>
        <w:r>
          <w:t>9</w:t>
        </w:r>
        <w:r>
          <w:fldChar w:fldCharType="end"/>
        </w:r>
      </w:hyperlink>
    </w:p>
    <w:p>
      <w:pPr>
        <w:pStyle w:val="TOC2"/>
        <w:tabs>
          <w:tab w:val="right" w:leader="dot" w:pos="8306"/>
        </w:tabs>
      </w:pPr>
      <w:hyperlink w:anchor="_Toc6206" w:history="1">
        <w:r>
          <w:rPr>
            <w:rFonts w:ascii="仿宋" w:eastAsia="仿宋" w:hAnsi="仿宋" w:cs="仿宋" w:hint="eastAsia"/>
            <w:lang w:eastAsia="zh-CN"/>
          </w:rPr>
          <w:t>(二)、绩效评估方法</w:t>
        </w:r>
        <w:r>
          <w:tab/>
        </w:r>
        <w:r>
          <w:fldChar w:fldCharType="begin"/>
        </w:r>
        <w:r>
          <w:instrText xml:space="preserve"> PAGEREF _Toc6206 \h </w:instrText>
        </w:r>
        <w:r>
          <w:fldChar w:fldCharType="separate"/>
        </w:r>
        <w:r>
          <w:t>10</w:t>
        </w:r>
        <w:r>
          <w:fldChar w:fldCharType="end"/>
        </w:r>
      </w:hyperlink>
    </w:p>
    <w:p>
      <w:pPr>
        <w:pStyle w:val="TOC2"/>
        <w:tabs>
          <w:tab w:val="right" w:leader="dot" w:pos="8306"/>
        </w:tabs>
      </w:pPr>
      <w:hyperlink w:anchor="_Toc19731" w:history="1">
        <w:r>
          <w:rPr>
            <w:rFonts w:ascii="仿宋" w:eastAsia="仿宋" w:hAnsi="仿宋" w:cs="仿宋" w:hint="eastAsia"/>
            <w:lang w:eastAsia="zh-CN"/>
          </w:rPr>
          <w:t>(三)、绩效评估周期</w:t>
        </w:r>
        <w:r>
          <w:tab/>
        </w:r>
        <w:r>
          <w:fldChar w:fldCharType="begin"/>
        </w:r>
        <w:r>
          <w:instrText xml:space="preserve"> PAGEREF _Toc19731 \h </w:instrText>
        </w:r>
        <w:r>
          <w:fldChar w:fldCharType="separate"/>
        </w:r>
        <w:r>
          <w:t>11</w:t>
        </w:r>
        <w:r>
          <w:fldChar w:fldCharType="end"/>
        </w:r>
      </w:hyperlink>
    </w:p>
    <w:p>
      <w:pPr>
        <w:pStyle w:val="TOC1"/>
        <w:tabs>
          <w:tab w:val="right" w:leader="dot" w:pos="8306"/>
        </w:tabs>
      </w:pPr>
      <w:hyperlink w:anchor="_Toc16453" w:history="1">
        <w:r>
          <w:rPr>
            <w:rFonts w:ascii="仿宋" w:eastAsia="仿宋" w:hAnsi="仿宋" w:cs="仿宋" w:hint="eastAsia"/>
            <w:lang w:eastAsia="zh-CN"/>
          </w:rPr>
          <w:t>五、非金属废料和碎屑项目文档管理</w:t>
        </w:r>
        <w:r>
          <w:tab/>
        </w:r>
        <w:r>
          <w:fldChar w:fldCharType="begin"/>
        </w:r>
        <w:r>
          <w:instrText xml:space="preserve"> PAGEREF _Toc16453 \h </w:instrText>
        </w:r>
        <w:r>
          <w:fldChar w:fldCharType="separate"/>
        </w:r>
        <w:r>
          <w:t>13</w:t>
        </w:r>
        <w:r>
          <w:fldChar w:fldCharType="end"/>
        </w:r>
      </w:hyperlink>
    </w:p>
    <w:p>
      <w:pPr>
        <w:pStyle w:val="TOC2"/>
        <w:tabs>
          <w:tab w:val="right" w:leader="dot" w:pos="8306"/>
        </w:tabs>
      </w:pPr>
      <w:hyperlink w:anchor="_Toc29773" w:history="1">
        <w:r>
          <w:rPr>
            <w:rFonts w:ascii="仿宋" w:eastAsia="仿宋" w:hAnsi="仿宋" w:cs="仿宋" w:hint="eastAsia"/>
            <w:lang w:eastAsia="zh-CN"/>
          </w:rPr>
          <w:t>(一)、文档编制与审查</w:t>
        </w:r>
        <w:r>
          <w:tab/>
        </w:r>
        <w:r>
          <w:fldChar w:fldCharType="begin"/>
        </w:r>
        <w:r>
          <w:instrText xml:space="preserve"> PAGEREF _Toc29773 \h </w:instrText>
        </w:r>
        <w:r>
          <w:fldChar w:fldCharType="separate"/>
        </w:r>
        <w:r>
          <w:t>13</w:t>
        </w:r>
        <w:r>
          <w:fldChar w:fldCharType="end"/>
        </w:r>
      </w:hyperlink>
    </w:p>
    <w:p>
      <w:pPr>
        <w:pStyle w:val="TOC2"/>
        <w:tabs>
          <w:tab w:val="right" w:leader="dot" w:pos="8306"/>
        </w:tabs>
      </w:pPr>
      <w:hyperlink w:anchor="_Toc10062" w:history="1">
        <w:r>
          <w:rPr>
            <w:rFonts w:ascii="仿宋" w:eastAsia="仿宋" w:hAnsi="仿宋" w:cs="仿宋" w:hint="eastAsia"/>
            <w:lang w:eastAsia="zh-CN"/>
          </w:rPr>
          <w:t>(二)、文档发布与分发</w:t>
        </w:r>
        <w:r>
          <w:tab/>
        </w:r>
        <w:r>
          <w:fldChar w:fldCharType="begin"/>
        </w:r>
        <w:r>
          <w:instrText xml:space="preserve"> PAGEREF _Toc10062 \h </w:instrText>
        </w:r>
        <w:r>
          <w:fldChar w:fldCharType="separate"/>
        </w:r>
        <w:r>
          <w:t>14</w:t>
        </w:r>
        <w:r>
          <w:fldChar w:fldCharType="end"/>
        </w:r>
      </w:hyperlink>
    </w:p>
    <w:p>
      <w:pPr>
        <w:pStyle w:val="TOC2"/>
        <w:tabs>
          <w:tab w:val="right" w:leader="dot" w:pos="8306"/>
        </w:tabs>
      </w:pPr>
      <w:hyperlink w:anchor="_Toc31024" w:history="1">
        <w:r>
          <w:rPr>
            <w:rFonts w:ascii="仿宋" w:eastAsia="仿宋" w:hAnsi="仿宋" w:cs="仿宋" w:hint="eastAsia"/>
            <w:lang w:eastAsia="zh-CN"/>
          </w:rPr>
          <w:t>(三)、文档存档与归档</w:t>
        </w:r>
        <w:r>
          <w:tab/>
        </w:r>
        <w:r>
          <w:fldChar w:fldCharType="begin"/>
        </w:r>
        <w:r>
          <w:instrText xml:space="preserve"> PAGEREF _Toc31024 \h </w:instrText>
        </w:r>
        <w:r>
          <w:fldChar w:fldCharType="separate"/>
        </w:r>
        <w:r>
          <w:t>15</w:t>
        </w:r>
        <w:r>
          <w:fldChar w:fldCharType="end"/>
        </w:r>
      </w:hyperlink>
    </w:p>
    <w:p>
      <w:pPr>
        <w:pStyle w:val="TOC1"/>
        <w:tabs>
          <w:tab w:val="right" w:leader="dot" w:pos="8306"/>
        </w:tabs>
      </w:pPr>
      <w:hyperlink w:anchor="_Toc31303" w:history="1">
        <w:r>
          <w:rPr>
            <w:rFonts w:ascii="仿宋" w:eastAsia="仿宋" w:hAnsi="仿宋" w:cs="仿宋" w:hint="eastAsia"/>
            <w:lang w:eastAsia="zh-CN"/>
          </w:rPr>
          <w:t>六、非金属废料和碎屑项目建设背景及必要性分析</w:t>
        </w:r>
        <w:r>
          <w:tab/>
        </w:r>
        <w:r>
          <w:fldChar w:fldCharType="begin"/>
        </w:r>
        <w:r>
          <w:instrText xml:space="preserve"> PAGEREF _Toc31303 \h </w:instrText>
        </w:r>
        <w:r>
          <w:fldChar w:fldCharType="separate"/>
        </w:r>
        <w:r>
          <w:t>16</w:t>
        </w:r>
        <w:r>
          <w:fldChar w:fldCharType="end"/>
        </w:r>
      </w:hyperlink>
    </w:p>
    <w:p>
      <w:pPr>
        <w:pStyle w:val="TOC2"/>
        <w:tabs>
          <w:tab w:val="right" w:leader="dot" w:pos="8306"/>
        </w:tabs>
      </w:pPr>
      <w:hyperlink w:anchor="_Toc11394" w:history="1">
        <w:r>
          <w:rPr>
            <w:rFonts w:ascii="仿宋" w:eastAsia="仿宋" w:hAnsi="仿宋" w:cs="仿宋" w:hint="eastAsia"/>
            <w:lang w:eastAsia="zh-CN"/>
          </w:rPr>
          <w:t>(一)、非金属废料和碎屑项目背景分析</w:t>
        </w:r>
        <w:r>
          <w:tab/>
        </w:r>
        <w:r>
          <w:fldChar w:fldCharType="begin"/>
        </w:r>
        <w:r>
          <w:instrText xml:space="preserve"> PAGEREF _Toc11394 \h </w:instrText>
        </w:r>
        <w:r>
          <w:fldChar w:fldCharType="separate"/>
        </w:r>
        <w:r>
          <w:t>16</w:t>
        </w:r>
        <w:r>
          <w:fldChar w:fldCharType="end"/>
        </w:r>
      </w:hyperlink>
    </w:p>
    <w:p>
      <w:pPr>
        <w:pStyle w:val="TOC2"/>
        <w:tabs>
          <w:tab w:val="right" w:leader="dot" w:pos="8306"/>
        </w:tabs>
      </w:pPr>
      <w:hyperlink w:anchor="_Toc26689" w:history="1">
        <w:r>
          <w:rPr>
            <w:rFonts w:ascii="仿宋" w:eastAsia="仿宋" w:hAnsi="仿宋" w:cs="仿宋" w:hint="eastAsia"/>
            <w:lang w:eastAsia="zh-CN"/>
          </w:rPr>
          <w:t>(二)、非金属废料和碎屑项目建设必要性分析</w:t>
        </w:r>
        <w:r>
          <w:tab/>
        </w:r>
        <w:r>
          <w:fldChar w:fldCharType="begin"/>
        </w:r>
        <w:r>
          <w:instrText xml:space="preserve"> PAGEREF _Toc26689 \h </w:instrText>
        </w:r>
        <w:r>
          <w:fldChar w:fldCharType="separate"/>
        </w:r>
        <w:r>
          <w:t>18</w:t>
        </w:r>
        <w:r>
          <w:fldChar w:fldCharType="end"/>
        </w:r>
      </w:hyperlink>
    </w:p>
    <w:p>
      <w:pPr>
        <w:pStyle w:val="TOC1"/>
        <w:tabs>
          <w:tab w:val="right" w:leader="dot" w:pos="8306"/>
        </w:tabs>
      </w:pPr>
      <w:hyperlink w:anchor="_Toc9443" w:history="1">
        <w:r>
          <w:rPr>
            <w:rFonts w:ascii="仿宋" w:eastAsia="仿宋" w:hAnsi="仿宋" w:cs="仿宋" w:hint="eastAsia"/>
            <w:lang w:eastAsia="zh-CN"/>
          </w:rPr>
          <w:t>七、非金属废料和碎屑项目人力资源培养与发展</w:t>
        </w:r>
        <w:r>
          <w:tab/>
        </w:r>
        <w:r>
          <w:fldChar w:fldCharType="begin"/>
        </w:r>
        <w:r>
          <w:instrText xml:space="preserve"> PAGEREF _Toc9443 \h </w:instrText>
        </w:r>
        <w:r>
          <w:fldChar w:fldCharType="separate"/>
        </w:r>
        <w:r>
          <w:t>19</w:t>
        </w:r>
        <w:r>
          <w:fldChar w:fldCharType="end"/>
        </w:r>
      </w:hyperlink>
    </w:p>
    <w:p>
      <w:pPr>
        <w:pStyle w:val="TOC2"/>
        <w:tabs>
          <w:tab w:val="right" w:leader="dot" w:pos="8306"/>
        </w:tabs>
      </w:pPr>
      <w:hyperlink w:anchor="_Toc10702" w:history="1">
        <w:r>
          <w:rPr>
            <w:rFonts w:ascii="仿宋" w:eastAsia="仿宋" w:hAnsi="仿宋" w:cs="仿宋" w:hint="eastAsia"/>
            <w:lang w:eastAsia="zh-CN"/>
          </w:rPr>
          <w:t>(一)、人才需求与规划</w:t>
        </w:r>
        <w:r>
          <w:tab/>
        </w:r>
        <w:r>
          <w:fldChar w:fldCharType="begin"/>
        </w:r>
        <w:r>
          <w:instrText xml:space="preserve"> PAGEREF _Toc10702 \h </w:instrText>
        </w:r>
        <w:r>
          <w:fldChar w:fldCharType="separate"/>
        </w:r>
        <w:r>
          <w:t>19</w:t>
        </w:r>
        <w:r>
          <w:fldChar w:fldCharType="end"/>
        </w:r>
      </w:hyperlink>
    </w:p>
    <w:p>
      <w:pPr>
        <w:pStyle w:val="TOC2"/>
        <w:tabs>
          <w:tab w:val="right" w:leader="dot" w:pos="8306"/>
        </w:tabs>
      </w:pPr>
      <w:hyperlink w:anchor="_Toc2891" w:history="1">
        <w:r>
          <w:rPr>
            <w:rFonts w:ascii="仿宋" w:eastAsia="仿宋" w:hAnsi="仿宋" w:cs="仿宋" w:hint="eastAsia"/>
            <w:lang w:eastAsia="zh-CN"/>
          </w:rPr>
          <w:t>(二)、培训与发展计划</w:t>
        </w:r>
        <w:r>
          <w:tab/>
        </w:r>
        <w:r>
          <w:fldChar w:fldCharType="begin"/>
        </w:r>
        <w:r>
          <w:instrText xml:space="preserve"> PAGEREF _Toc2891 \h </w:instrText>
        </w:r>
        <w:r>
          <w:fldChar w:fldCharType="separate"/>
        </w:r>
        <w:r>
          <w:t>20</w:t>
        </w:r>
        <w:r>
          <w:fldChar w:fldCharType="end"/>
        </w:r>
      </w:hyperlink>
    </w:p>
    <w:p>
      <w:pPr>
        <w:pStyle w:val="TOC1"/>
        <w:tabs>
          <w:tab w:val="right" w:leader="dot" w:pos="8306"/>
        </w:tabs>
      </w:pPr>
      <w:hyperlink w:anchor="_Toc29703" w:history="1">
        <w:r>
          <w:rPr>
            <w:rFonts w:ascii="仿宋" w:eastAsia="仿宋" w:hAnsi="仿宋" w:cs="仿宋" w:hint="eastAsia"/>
            <w:lang w:eastAsia="zh-CN"/>
          </w:rPr>
          <w:t>八、非金属废料和碎屑项目计划安排</w:t>
        </w:r>
        <w:r>
          <w:tab/>
        </w:r>
        <w:r>
          <w:fldChar w:fldCharType="begin"/>
        </w:r>
        <w:r>
          <w:instrText xml:space="preserve"> PAGEREF _Toc29703 \h </w:instrText>
        </w:r>
        <w:r>
          <w:fldChar w:fldCharType="separate"/>
        </w:r>
        <w:r>
          <w:t>20</w:t>
        </w:r>
        <w:r>
          <w:fldChar w:fldCharType="end"/>
        </w:r>
      </w:hyperlink>
    </w:p>
    <w:p>
      <w:pPr>
        <w:pStyle w:val="TOC2"/>
        <w:tabs>
          <w:tab w:val="right" w:leader="dot" w:pos="8306"/>
        </w:tabs>
      </w:pPr>
      <w:hyperlink w:anchor="_Toc14440" w:history="1">
        <w:r>
          <w:rPr>
            <w:rFonts w:ascii="仿宋" w:eastAsia="仿宋" w:hAnsi="仿宋" w:cs="仿宋" w:hint="eastAsia"/>
            <w:lang w:eastAsia="zh-CN"/>
          </w:rPr>
          <w:t>(一)、建设周期</w:t>
        </w:r>
        <w:r>
          <w:tab/>
        </w:r>
        <w:r>
          <w:fldChar w:fldCharType="begin"/>
        </w:r>
        <w:r>
          <w:instrText xml:space="preserve"> PAGEREF _Toc14440 \h </w:instrText>
        </w:r>
        <w:r>
          <w:fldChar w:fldCharType="separate"/>
        </w:r>
        <w:r>
          <w:t>20</w:t>
        </w:r>
        <w:r>
          <w:fldChar w:fldCharType="end"/>
        </w:r>
      </w:hyperlink>
    </w:p>
    <w:p>
      <w:pPr>
        <w:pStyle w:val="TOC2"/>
        <w:tabs>
          <w:tab w:val="right" w:leader="dot" w:pos="8306"/>
        </w:tabs>
      </w:pPr>
      <w:hyperlink w:anchor="_Toc15608" w:history="1">
        <w:r>
          <w:rPr>
            <w:rFonts w:ascii="仿宋" w:eastAsia="仿宋" w:hAnsi="仿宋" w:cs="仿宋" w:hint="eastAsia"/>
            <w:lang w:eastAsia="zh-CN"/>
          </w:rPr>
          <w:t>(二)、建设进度</w:t>
        </w:r>
        <w:r>
          <w:tab/>
        </w:r>
        <w:r>
          <w:fldChar w:fldCharType="begin"/>
        </w:r>
        <w:r>
          <w:instrText xml:space="preserve"> PAGEREF _Toc15608 \h </w:instrText>
        </w:r>
        <w:r>
          <w:fldChar w:fldCharType="separate"/>
        </w:r>
        <w:r>
          <w:t>21</w:t>
        </w:r>
        <w:r>
          <w:fldChar w:fldCharType="end"/>
        </w:r>
      </w:hyperlink>
    </w:p>
    <w:p>
      <w:pPr>
        <w:pStyle w:val="TOC2"/>
        <w:tabs>
          <w:tab w:val="right" w:leader="dot" w:pos="8306"/>
        </w:tabs>
      </w:pPr>
      <w:hyperlink w:anchor="_Toc4576" w:history="1">
        <w:r>
          <w:rPr>
            <w:rFonts w:ascii="仿宋" w:eastAsia="仿宋" w:hAnsi="仿宋" w:cs="仿宋" w:hint="eastAsia"/>
            <w:lang w:eastAsia="zh-CN"/>
          </w:rPr>
          <w:t>(三)、进度安排注意事项</w:t>
        </w:r>
        <w:r>
          <w:tab/>
        </w:r>
        <w:r>
          <w:fldChar w:fldCharType="begin"/>
        </w:r>
        <w:r>
          <w:instrText xml:space="preserve"> PAGEREF _Toc4576 \h </w:instrText>
        </w:r>
        <w:r>
          <w:fldChar w:fldCharType="separate"/>
        </w:r>
        <w:r>
          <w:t>22</w:t>
        </w:r>
        <w:r>
          <w:fldChar w:fldCharType="end"/>
        </w:r>
      </w:hyperlink>
    </w:p>
    <w:p>
      <w:pPr>
        <w:pStyle w:val="TOC2"/>
        <w:tabs>
          <w:tab w:val="right" w:leader="dot" w:pos="8306"/>
        </w:tabs>
      </w:pPr>
      <w:hyperlink w:anchor="_Toc9292" w:history="1">
        <w:r>
          <w:rPr>
            <w:rFonts w:ascii="仿宋" w:eastAsia="仿宋" w:hAnsi="仿宋" w:cs="仿宋" w:hint="eastAsia"/>
            <w:lang w:eastAsia="zh-CN"/>
          </w:rPr>
          <w:t>(四)、人力资源配置</w:t>
        </w:r>
        <w:r>
          <w:tab/>
        </w:r>
        <w:r>
          <w:fldChar w:fldCharType="begin"/>
        </w:r>
        <w:r>
          <w:instrText xml:space="preserve"> PAGEREF _Toc9292 \h </w:instrText>
        </w:r>
        <w:r>
          <w:fldChar w:fldCharType="separate"/>
        </w:r>
        <w:r>
          <w:t>24</w:t>
        </w:r>
        <w:r>
          <w:fldChar w:fldCharType="end"/>
        </w:r>
      </w:hyperlink>
    </w:p>
    <w:p>
      <w:pPr>
        <w:pStyle w:val="TOC1"/>
        <w:tabs>
          <w:tab w:val="right" w:leader="dot" w:pos="8306"/>
        </w:tabs>
      </w:pPr>
      <w:hyperlink w:anchor="_Toc20174" w:history="1">
        <w:r>
          <w:rPr>
            <w:rFonts w:ascii="仿宋" w:eastAsia="仿宋" w:hAnsi="仿宋" w:cs="仿宋" w:hint="eastAsia"/>
            <w:lang w:eastAsia="zh-CN"/>
          </w:rPr>
          <w:t>九、非金属废料和碎屑项目人力资源管理</w:t>
        </w:r>
        <w:r>
          <w:tab/>
        </w:r>
        <w:r>
          <w:fldChar w:fldCharType="begin"/>
        </w:r>
        <w:r>
          <w:instrText xml:space="preserve"> PAGEREF _Toc20174 \h </w:instrText>
        </w:r>
        <w:r>
          <w:fldChar w:fldCharType="separate"/>
        </w:r>
        <w:r>
          <w:t>25</w:t>
        </w:r>
        <w:r>
          <w:fldChar w:fldCharType="end"/>
        </w:r>
      </w:hyperlink>
    </w:p>
    <w:p>
      <w:pPr>
        <w:pStyle w:val="TOC2"/>
        <w:tabs>
          <w:tab w:val="right" w:leader="dot" w:pos="8306"/>
        </w:tabs>
      </w:pPr>
      <w:hyperlink w:anchor="_Toc10855" w:history="1">
        <w:r>
          <w:rPr>
            <w:rFonts w:ascii="仿宋" w:eastAsia="仿宋" w:hAnsi="仿宋" w:cs="仿宋" w:hint="eastAsia"/>
            <w:lang w:eastAsia="zh-CN"/>
          </w:rPr>
          <w:t>(一)、建立健全的预算管理制度</w:t>
        </w:r>
        <w:r>
          <w:tab/>
        </w:r>
        <w:r>
          <w:fldChar w:fldCharType="begin"/>
        </w:r>
        <w:r>
          <w:instrText xml:space="preserve"> PAGEREF _Toc10855 \h </w:instrText>
        </w:r>
        <w:r>
          <w:fldChar w:fldCharType="separate"/>
        </w:r>
        <w:r>
          <w:t>25</w:t>
        </w:r>
        <w:r>
          <w:fldChar w:fldCharType="end"/>
        </w:r>
      </w:hyperlink>
    </w:p>
    <w:p>
      <w:pPr>
        <w:pStyle w:val="TOC2"/>
        <w:tabs>
          <w:tab w:val="right" w:leader="dot" w:pos="8306"/>
        </w:tabs>
      </w:pPr>
      <w:hyperlink w:anchor="_Toc17646" w:history="1">
        <w:r>
          <w:rPr>
            <w:rFonts w:ascii="仿宋" w:eastAsia="仿宋" w:hAnsi="仿宋" w:cs="仿宋" w:hint="eastAsia"/>
            <w:lang w:eastAsia="zh-CN"/>
          </w:rPr>
          <w:t>(二)、加强资金流动监控</w:t>
        </w:r>
        <w:r>
          <w:tab/>
        </w:r>
        <w:r>
          <w:fldChar w:fldCharType="begin"/>
        </w:r>
        <w:r>
          <w:instrText xml:space="preserve"> PAGEREF _Toc17646 \h </w:instrText>
        </w:r>
        <w:r>
          <w:fldChar w:fldCharType="separate"/>
        </w:r>
        <w:r>
          <w:t>26</w:t>
        </w:r>
        <w:r>
          <w:fldChar w:fldCharType="end"/>
        </w:r>
      </w:hyperlink>
    </w:p>
    <w:p>
      <w:pPr>
        <w:pStyle w:val="TOC2"/>
        <w:tabs>
          <w:tab w:val="right" w:leader="dot" w:pos="8306"/>
        </w:tabs>
      </w:pPr>
      <w:hyperlink w:anchor="_Toc29015" w:history="1">
        <w:r>
          <w:rPr>
            <w:rFonts w:ascii="仿宋" w:eastAsia="仿宋" w:hAnsi="仿宋" w:cs="仿宋" w:hint="eastAsia"/>
            <w:lang w:eastAsia="zh-CN"/>
          </w:rPr>
          <w:t>(三)、制定完善的风险控制机制</w:t>
        </w:r>
        <w:r>
          <w:tab/>
        </w:r>
        <w:r>
          <w:fldChar w:fldCharType="begin"/>
        </w:r>
        <w:r>
          <w:instrText xml:space="preserve"> PAGEREF _Toc29015 \h </w:instrText>
        </w:r>
        <w:r>
          <w:fldChar w:fldCharType="separate"/>
        </w:r>
        <w:r>
          <w:t>28</w:t>
        </w:r>
        <w:r>
          <w:fldChar w:fldCharType="end"/>
        </w:r>
      </w:hyperlink>
    </w:p>
    <w:p>
      <w:pPr>
        <w:pStyle w:val="TOC2"/>
        <w:tabs>
          <w:tab w:val="right" w:leader="dot" w:pos="8306"/>
        </w:tabs>
      </w:pPr>
      <w:hyperlink w:anchor="_Toc11343" w:history="1">
        <w:r>
          <w:rPr>
            <w:rFonts w:ascii="仿宋" w:eastAsia="仿宋" w:hAnsi="仿宋" w:cs="仿宋" w:hint="eastAsia"/>
            <w:lang w:eastAsia="zh-CN"/>
          </w:rPr>
          <w:t>(四)、优化成本管理</w:t>
        </w:r>
        <w:r>
          <w:tab/>
        </w:r>
        <w:r>
          <w:fldChar w:fldCharType="begin"/>
        </w:r>
        <w:r>
          <w:instrText xml:space="preserve"> PAGEREF _Toc11343 \h </w:instrText>
        </w:r>
        <w:r>
          <w:fldChar w:fldCharType="separate"/>
        </w:r>
        <w:r>
          <w:t>29</w:t>
        </w:r>
        <w:r>
          <w:fldChar w:fldCharType="end"/>
        </w:r>
      </w:hyperlink>
    </w:p>
    <w:p>
      <w:pPr>
        <w:pStyle w:val="TOC1"/>
        <w:tabs>
          <w:tab w:val="right" w:leader="dot" w:pos="8306"/>
        </w:tabs>
      </w:pPr>
      <w:hyperlink w:anchor="_Toc24129" w:history="1">
        <w:r>
          <w:rPr>
            <w:rFonts w:ascii="仿宋" w:eastAsia="仿宋" w:hAnsi="仿宋" w:cs="仿宋" w:hint="eastAsia"/>
            <w:lang w:eastAsia="zh-CN"/>
          </w:rPr>
          <w:t>十、生产安全保护</w:t>
        </w:r>
        <w:r>
          <w:tab/>
        </w:r>
        <w:r>
          <w:fldChar w:fldCharType="begin"/>
        </w:r>
        <w:r>
          <w:instrText xml:space="preserve"> PAGEREF _Toc24129 \h </w:instrText>
        </w:r>
        <w:r>
          <w:fldChar w:fldCharType="separate"/>
        </w:r>
        <w:r>
          <w:t>30</w:t>
        </w:r>
        <w:r>
          <w:fldChar w:fldCharType="end"/>
        </w:r>
      </w:hyperlink>
    </w:p>
    <w:p>
      <w:pPr>
        <w:pStyle w:val="TOC2"/>
        <w:tabs>
          <w:tab w:val="right" w:leader="dot" w:pos="8306"/>
        </w:tabs>
      </w:pPr>
      <w:hyperlink w:anchor="_Toc30092" w:history="1">
        <w:r>
          <w:rPr>
            <w:rFonts w:ascii="仿宋" w:eastAsia="仿宋" w:hAnsi="仿宋" w:cs="仿宋" w:hint="eastAsia"/>
            <w:lang w:eastAsia="zh-CN"/>
          </w:rPr>
          <w:t>(一)、消防安全</w:t>
        </w:r>
        <w:r>
          <w:tab/>
        </w:r>
        <w:r>
          <w:fldChar w:fldCharType="begin"/>
        </w:r>
        <w:r>
          <w:instrText xml:space="preserve"> PAGEREF _Toc30092 \h </w:instrText>
        </w:r>
        <w:r>
          <w:fldChar w:fldCharType="separate"/>
        </w:r>
        <w:r>
          <w:t>30</w:t>
        </w:r>
        <w:r>
          <w:fldChar w:fldCharType="end"/>
        </w:r>
      </w:hyperlink>
    </w:p>
    <w:p>
      <w:pPr>
        <w:pStyle w:val="TOC2"/>
        <w:tabs>
          <w:tab w:val="right" w:leader="dot" w:pos="8306"/>
        </w:tabs>
      </w:pPr>
      <w:hyperlink w:anchor="_Toc26418" w:history="1">
        <w:r>
          <w:rPr>
            <w:rFonts w:ascii="仿宋" w:eastAsia="仿宋" w:hAnsi="仿宋" w:cs="仿宋" w:hint="eastAsia"/>
            <w:lang w:eastAsia="zh-CN"/>
          </w:rPr>
          <w:t>(二)、防火防爆总图布置措施</w:t>
        </w:r>
        <w:r>
          <w:tab/>
        </w:r>
        <w:r>
          <w:fldChar w:fldCharType="begin"/>
        </w:r>
        <w:r>
          <w:instrText xml:space="preserve"> PAGEREF _Toc26418 \h </w:instrText>
        </w:r>
        <w:r>
          <w:fldChar w:fldCharType="separate"/>
        </w:r>
        <w:r>
          <w:t>32</w:t>
        </w:r>
        <w:r>
          <w:fldChar w:fldCharType="end"/>
        </w:r>
      </w:hyperlink>
    </w:p>
    <w:p>
      <w:pPr>
        <w:pStyle w:val="TOC2"/>
        <w:tabs>
          <w:tab w:val="right" w:leader="dot" w:pos="8306"/>
        </w:tabs>
      </w:pPr>
      <w:hyperlink w:anchor="_Toc28381" w:history="1">
        <w:r>
          <w:rPr>
            <w:rFonts w:ascii="仿宋" w:eastAsia="仿宋" w:hAnsi="仿宋" w:cs="仿宋" w:hint="eastAsia"/>
            <w:lang w:eastAsia="zh-CN"/>
          </w:rPr>
          <w:t>(三)、自然灾害防范措施</w:t>
        </w:r>
        <w:r>
          <w:tab/>
        </w:r>
        <w:r>
          <w:fldChar w:fldCharType="begin"/>
        </w:r>
        <w:r>
          <w:instrText xml:space="preserve"> PAGEREF _Toc28381 \h </w:instrText>
        </w:r>
        <w:r>
          <w:fldChar w:fldCharType="separate"/>
        </w:r>
        <w:r>
          <w:t>33</w:t>
        </w:r>
        <w:r>
          <w:fldChar w:fldCharType="end"/>
        </w:r>
      </w:hyperlink>
    </w:p>
    <w:p>
      <w:pPr>
        <w:pStyle w:val="TOC2"/>
        <w:tabs>
          <w:tab w:val="right" w:leader="dot" w:pos="8306"/>
        </w:tabs>
      </w:pPr>
      <w:hyperlink w:anchor="_Toc30843" w:history="1">
        <w:r>
          <w:rPr>
            <w:rFonts w:ascii="仿宋" w:eastAsia="仿宋" w:hAnsi="仿宋" w:cs="仿宋" w:hint="eastAsia"/>
            <w:lang w:eastAsia="zh-CN"/>
          </w:rPr>
          <w:t>(四)、安全色及安全标志使用要求</w:t>
        </w:r>
        <w:r>
          <w:tab/>
        </w:r>
        <w:r>
          <w:fldChar w:fldCharType="begin"/>
        </w:r>
        <w:r>
          <w:instrText xml:space="preserve"> PAGEREF _Toc30843 \h </w:instrText>
        </w:r>
        <w:r>
          <w:fldChar w:fldCharType="separate"/>
        </w:r>
        <w:r>
          <w:t>34</w:t>
        </w:r>
        <w:r>
          <w:fldChar w:fldCharType="end"/>
        </w:r>
      </w:hyperlink>
    </w:p>
    <w:p>
      <w:pPr>
        <w:pStyle w:val="TOC2"/>
        <w:tabs>
          <w:tab w:val="right" w:leader="dot" w:pos="8306"/>
        </w:tabs>
      </w:pPr>
      <w:hyperlink w:anchor="_Toc5745" w:history="1">
        <w:r>
          <w:rPr>
            <w:rFonts w:ascii="仿宋" w:eastAsia="仿宋" w:hAnsi="仿宋" w:cs="仿宋" w:hint="eastAsia"/>
            <w:lang w:eastAsia="zh-CN"/>
          </w:rPr>
          <w:t>(五)、防尘防毒措施</w:t>
        </w:r>
        <w:r>
          <w:tab/>
        </w:r>
        <w:r>
          <w:fldChar w:fldCharType="begin"/>
        </w:r>
        <w:r>
          <w:instrText xml:space="preserve"> PAGEREF _Toc5745 \h </w:instrText>
        </w:r>
        <w:r>
          <w:fldChar w:fldCharType="separate"/>
        </w:r>
        <w:r>
          <w:t>35</w:t>
        </w:r>
        <w:r>
          <w:fldChar w:fldCharType="end"/>
        </w:r>
      </w:hyperlink>
    </w:p>
    <w:p>
      <w:pPr>
        <w:pStyle w:val="TOC2"/>
        <w:tabs>
          <w:tab w:val="right" w:leader="dot" w:pos="8306"/>
        </w:tabs>
      </w:pPr>
      <w:hyperlink w:anchor="_Toc30219" w:history="1">
        <w:r>
          <w:rPr>
            <w:rFonts w:ascii="仿宋" w:eastAsia="仿宋" w:hAnsi="仿宋" w:cs="仿宋" w:hint="eastAsia"/>
            <w:lang w:eastAsia="zh-CN"/>
          </w:rPr>
          <w:t>(六)、防静电、触电防护及防雷措施</w:t>
        </w:r>
        <w:r>
          <w:tab/>
        </w:r>
        <w:r>
          <w:fldChar w:fldCharType="begin"/>
        </w:r>
        <w:r>
          <w:instrText xml:space="preserve"> PAGEREF _Toc30219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17" w:history="1">
        <w:r>
          <w:rPr>
            <w:rFonts w:ascii="仿宋" w:eastAsia="仿宋" w:hAnsi="仿宋" w:cs="仿宋" w:hint="eastAsia"/>
            <w:lang w:eastAsia="zh-CN"/>
          </w:rPr>
          <w:t>(七)、机械设备安全保障措施</w:t>
        </w:r>
        <w:r>
          <w:tab/>
        </w:r>
        <w:r>
          <w:fldChar w:fldCharType="begin"/>
        </w:r>
        <w:r>
          <w:instrText xml:space="preserve"> PAGEREF _Toc11517 \h </w:instrText>
        </w:r>
        <w:r>
          <w:fldChar w:fldCharType="separate"/>
        </w:r>
        <w:r>
          <w:t>37</w:t>
        </w:r>
        <w:r>
          <w:fldChar w:fldCharType="end"/>
        </w:r>
      </w:hyperlink>
    </w:p>
    <w:p>
      <w:pPr>
        <w:pStyle w:val="TOC1"/>
        <w:tabs>
          <w:tab w:val="right" w:leader="dot" w:pos="8306"/>
        </w:tabs>
      </w:pPr>
      <w:hyperlink w:anchor="_Toc16472" w:history="1">
        <w:r>
          <w:rPr>
            <w:rFonts w:ascii="仿宋" w:eastAsia="仿宋" w:hAnsi="仿宋" w:cs="仿宋" w:hint="eastAsia"/>
            <w:lang w:eastAsia="zh-CN"/>
          </w:rPr>
          <w:t>十一、非金属废料和碎屑项目财务管理</w:t>
        </w:r>
        <w:r>
          <w:tab/>
        </w:r>
        <w:r>
          <w:fldChar w:fldCharType="begin"/>
        </w:r>
        <w:r>
          <w:instrText xml:space="preserve"> PAGEREF _Toc16472 \h </w:instrText>
        </w:r>
        <w:r>
          <w:fldChar w:fldCharType="separate"/>
        </w:r>
        <w:r>
          <w:t>39</w:t>
        </w:r>
        <w:r>
          <w:fldChar w:fldCharType="end"/>
        </w:r>
      </w:hyperlink>
    </w:p>
    <w:p>
      <w:pPr>
        <w:pStyle w:val="TOC2"/>
        <w:tabs>
          <w:tab w:val="right" w:leader="dot" w:pos="8306"/>
        </w:tabs>
      </w:pPr>
      <w:hyperlink w:anchor="_Toc29028" w:history="1">
        <w:r>
          <w:rPr>
            <w:rFonts w:ascii="仿宋" w:eastAsia="仿宋" w:hAnsi="仿宋" w:cs="仿宋" w:hint="eastAsia"/>
            <w:lang w:eastAsia="zh-CN"/>
          </w:rPr>
          <w:t>(一)、资金需求大</w:t>
        </w:r>
        <w:r>
          <w:tab/>
        </w:r>
        <w:r>
          <w:fldChar w:fldCharType="begin"/>
        </w:r>
        <w:r>
          <w:instrText xml:space="preserve"> PAGEREF _Toc29028 \h </w:instrText>
        </w:r>
        <w:r>
          <w:fldChar w:fldCharType="separate"/>
        </w:r>
        <w:r>
          <w:t>39</w:t>
        </w:r>
        <w:r>
          <w:fldChar w:fldCharType="end"/>
        </w:r>
      </w:hyperlink>
    </w:p>
    <w:p>
      <w:pPr>
        <w:pStyle w:val="TOC2"/>
        <w:tabs>
          <w:tab w:val="right" w:leader="dot" w:pos="8306"/>
        </w:tabs>
      </w:pPr>
      <w:hyperlink w:anchor="_Toc8666" w:history="1">
        <w:r>
          <w:rPr>
            <w:rFonts w:ascii="仿宋" w:eastAsia="仿宋" w:hAnsi="仿宋" w:cs="仿宋" w:hint="eastAsia"/>
            <w:lang w:eastAsia="zh-CN"/>
          </w:rPr>
          <w:t>(二)、研发周期长</w:t>
        </w:r>
        <w:r>
          <w:tab/>
        </w:r>
        <w:r>
          <w:fldChar w:fldCharType="begin"/>
        </w:r>
        <w:r>
          <w:instrText xml:space="preserve"> PAGEREF _Toc8666 \h </w:instrText>
        </w:r>
        <w:r>
          <w:fldChar w:fldCharType="separate"/>
        </w:r>
        <w:r>
          <w:t>40</w:t>
        </w:r>
        <w:r>
          <w:fldChar w:fldCharType="end"/>
        </w:r>
      </w:hyperlink>
    </w:p>
    <w:p>
      <w:pPr>
        <w:pStyle w:val="TOC2"/>
        <w:tabs>
          <w:tab w:val="right" w:leader="dot" w:pos="8306"/>
        </w:tabs>
      </w:pPr>
      <w:hyperlink w:anchor="_Toc30424" w:history="1">
        <w:r>
          <w:rPr>
            <w:rFonts w:ascii="仿宋" w:eastAsia="仿宋" w:hAnsi="仿宋" w:cs="仿宋" w:hint="eastAsia"/>
            <w:lang w:eastAsia="zh-CN"/>
          </w:rPr>
          <w:t>(三)、市场风险大</w:t>
        </w:r>
        <w:r>
          <w:tab/>
        </w:r>
        <w:r>
          <w:fldChar w:fldCharType="begin"/>
        </w:r>
        <w:r>
          <w:instrText xml:space="preserve"> PAGEREF _Toc30424 \h </w:instrText>
        </w:r>
        <w:r>
          <w:fldChar w:fldCharType="separate"/>
        </w:r>
        <w:r>
          <w:t>41</w:t>
        </w:r>
        <w:r>
          <w:fldChar w:fldCharType="end"/>
        </w:r>
      </w:hyperlink>
    </w:p>
    <w:p>
      <w:pPr>
        <w:pStyle w:val="TOC2"/>
        <w:tabs>
          <w:tab w:val="right" w:leader="dot" w:pos="8306"/>
        </w:tabs>
      </w:pPr>
      <w:hyperlink w:anchor="_Toc28972" w:history="1">
        <w:r>
          <w:rPr>
            <w:rFonts w:ascii="仿宋" w:eastAsia="仿宋" w:hAnsi="仿宋" w:cs="仿宋" w:hint="eastAsia"/>
            <w:lang w:eastAsia="zh-CN"/>
          </w:rPr>
          <w:t>(四)、利润率高</w:t>
        </w:r>
        <w:r>
          <w:tab/>
        </w:r>
        <w:r>
          <w:fldChar w:fldCharType="begin"/>
        </w:r>
        <w:r>
          <w:instrText xml:space="preserve"> PAGEREF _Toc28972 \h </w:instrText>
        </w:r>
        <w:r>
          <w:fldChar w:fldCharType="separate"/>
        </w:r>
        <w:r>
          <w:t>44</w:t>
        </w:r>
        <w:r>
          <w:fldChar w:fldCharType="end"/>
        </w:r>
      </w:hyperlink>
    </w:p>
    <w:p>
      <w:pPr>
        <w:pStyle w:val="TOC1"/>
        <w:tabs>
          <w:tab w:val="right" w:leader="dot" w:pos="8306"/>
        </w:tabs>
      </w:pPr>
      <w:hyperlink w:anchor="_Toc20723" w:history="1">
        <w:r>
          <w:rPr>
            <w:rFonts w:ascii="仿宋" w:eastAsia="仿宋" w:hAnsi="仿宋" w:cs="仿宋" w:hint="eastAsia"/>
            <w:lang w:eastAsia="zh-CN"/>
          </w:rPr>
          <w:t>十二、非金属废料和碎屑项目经营效益</w:t>
        </w:r>
        <w:r>
          <w:tab/>
        </w:r>
        <w:r>
          <w:fldChar w:fldCharType="begin"/>
        </w:r>
        <w:r>
          <w:instrText xml:space="preserve"> PAGEREF _Toc20723 \h </w:instrText>
        </w:r>
        <w:r>
          <w:fldChar w:fldCharType="separate"/>
        </w:r>
        <w:r>
          <w:t>46</w:t>
        </w:r>
        <w:r>
          <w:fldChar w:fldCharType="end"/>
        </w:r>
      </w:hyperlink>
    </w:p>
    <w:p>
      <w:pPr>
        <w:pStyle w:val="TOC2"/>
        <w:tabs>
          <w:tab w:val="right" w:leader="dot" w:pos="8306"/>
        </w:tabs>
      </w:pPr>
      <w:hyperlink w:anchor="_Toc21828" w:history="1">
        <w:r>
          <w:rPr>
            <w:rFonts w:ascii="仿宋" w:eastAsia="仿宋" w:hAnsi="仿宋" w:cs="仿宋" w:hint="eastAsia"/>
            <w:lang w:eastAsia="zh-CN"/>
          </w:rPr>
          <w:t>(一)、经济评价财务测算</w:t>
        </w:r>
        <w:r>
          <w:tab/>
        </w:r>
        <w:r>
          <w:fldChar w:fldCharType="begin"/>
        </w:r>
        <w:r>
          <w:instrText xml:space="preserve"> PAGEREF _Toc21828 \h </w:instrText>
        </w:r>
        <w:r>
          <w:fldChar w:fldCharType="separate"/>
        </w:r>
        <w:r>
          <w:t>46</w:t>
        </w:r>
        <w:r>
          <w:fldChar w:fldCharType="end"/>
        </w:r>
      </w:hyperlink>
    </w:p>
    <w:p>
      <w:pPr>
        <w:pStyle w:val="TOC2"/>
        <w:tabs>
          <w:tab w:val="right" w:leader="dot" w:pos="8306"/>
        </w:tabs>
      </w:pPr>
      <w:hyperlink w:anchor="_Toc28047" w:history="1">
        <w:r>
          <w:rPr>
            <w:rFonts w:ascii="仿宋" w:eastAsia="仿宋" w:hAnsi="仿宋" w:cs="仿宋" w:hint="eastAsia"/>
            <w:lang w:eastAsia="zh-CN"/>
          </w:rPr>
          <w:t>(二)、非金属废料和碎屑项目盈利能力分析</w:t>
        </w:r>
        <w:r>
          <w:tab/>
        </w:r>
        <w:r>
          <w:fldChar w:fldCharType="begin"/>
        </w:r>
        <w:r>
          <w:instrText xml:space="preserve"> PAGEREF _Toc28047 \h </w:instrText>
        </w:r>
        <w:r>
          <w:fldChar w:fldCharType="separate"/>
        </w:r>
        <w:r>
          <w:t>47</w:t>
        </w:r>
        <w:r>
          <w:fldChar w:fldCharType="end"/>
        </w:r>
      </w:hyperlink>
    </w:p>
    <w:p>
      <w:pPr>
        <w:pStyle w:val="TOC1"/>
        <w:tabs>
          <w:tab w:val="right" w:leader="dot" w:pos="8306"/>
        </w:tabs>
      </w:pPr>
      <w:hyperlink w:anchor="_Toc17510" w:history="1">
        <w:r>
          <w:rPr>
            <w:rFonts w:ascii="仿宋" w:eastAsia="仿宋" w:hAnsi="仿宋" w:cs="仿宋" w:hint="eastAsia"/>
            <w:lang w:eastAsia="zh-CN"/>
          </w:rPr>
          <w:t>十三、非金属废料和碎屑项目工程方案分析</w:t>
        </w:r>
        <w:r>
          <w:tab/>
        </w:r>
        <w:r>
          <w:fldChar w:fldCharType="begin"/>
        </w:r>
        <w:r>
          <w:instrText xml:space="preserve"> PAGEREF _Toc17510 \h </w:instrText>
        </w:r>
        <w:r>
          <w:fldChar w:fldCharType="separate"/>
        </w:r>
        <w:r>
          <w:t>48</w:t>
        </w:r>
        <w:r>
          <w:fldChar w:fldCharType="end"/>
        </w:r>
      </w:hyperlink>
    </w:p>
    <w:p>
      <w:pPr>
        <w:pStyle w:val="TOC2"/>
        <w:tabs>
          <w:tab w:val="right" w:leader="dot" w:pos="8306"/>
        </w:tabs>
      </w:pPr>
      <w:hyperlink w:anchor="_Toc29288" w:history="1">
        <w:r>
          <w:rPr>
            <w:rFonts w:ascii="仿宋" w:eastAsia="仿宋" w:hAnsi="仿宋" w:cs="仿宋" w:hint="eastAsia"/>
            <w:lang w:eastAsia="zh-CN"/>
          </w:rPr>
          <w:t>(一)、建筑工程设计原则</w:t>
        </w:r>
        <w:r>
          <w:tab/>
        </w:r>
        <w:r>
          <w:fldChar w:fldCharType="begin"/>
        </w:r>
        <w:r>
          <w:instrText xml:space="preserve"> PAGEREF _Toc29288 \h </w:instrText>
        </w:r>
        <w:r>
          <w:fldChar w:fldCharType="separate"/>
        </w:r>
        <w:r>
          <w:t>48</w:t>
        </w:r>
        <w:r>
          <w:fldChar w:fldCharType="end"/>
        </w:r>
      </w:hyperlink>
    </w:p>
    <w:p>
      <w:pPr>
        <w:pStyle w:val="TOC2"/>
        <w:tabs>
          <w:tab w:val="right" w:leader="dot" w:pos="8306"/>
        </w:tabs>
      </w:pPr>
      <w:hyperlink w:anchor="_Toc23487" w:history="1">
        <w:r>
          <w:rPr>
            <w:rFonts w:ascii="仿宋" w:eastAsia="仿宋" w:hAnsi="仿宋" w:cs="仿宋" w:hint="eastAsia"/>
            <w:lang w:eastAsia="zh-CN"/>
          </w:rPr>
          <w:t>(二)、土建工程建设指标</w:t>
        </w:r>
        <w:r>
          <w:tab/>
        </w:r>
        <w:r>
          <w:fldChar w:fldCharType="begin"/>
        </w:r>
        <w:r>
          <w:instrText xml:space="preserve"> PAGEREF _Toc23487 \h </w:instrText>
        </w:r>
        <w:r>
          <w:fldChar w:fldCharType="separate"/>
        </w:r>
        <w:r>
          <w:t>52</w:t>
        </w:r>
        <w:r>
          <w:fldChar w:fldCharType="end"/>
        </w:r>
      </w:hyperlink>
    </w:p>
    <w:p>
      <w:pPr>
        <w:pStyle w:val="TOC1"/>
        <w:tabs>
          <w:tab w:val="right" w:leader="dot" w:pos="8306"/>
        </w:tabs>
      </w:pPr>
      <w:hyperlink w:anchor="_Toc25808" w:history="1">
        <w:r>
          <w:rPr>
            <w:rFonts w:ascii="仿宋" w:eastAsia="仿宋" w:hAnsi="仿宋" w:cs="仿宋" w:hint="eastAsia"/>
            <w:lang w:eastAsia="zh-CN"/>
          </w:rPr>
          <w:t>十四、供应链管理</w:t>
        </w:r>
        <w:r>
          <w:tab/>
        </w:r>
        <w:r>
          <w:fldChar w:fldCharType="begin"/>
        </w:r>
        <w:r>
          <w:instrText xml:space="preserve"> PAGEREF _Toc25808 \h </w:instrText>
        </w:r>
        <w:r>
          <w:fldChar w:fldCharType="separate"/>
        </w:r>
        <w:r>
          <w:t>53</w:t>
        </w:r>
        <w:r>
          <w:fldChar w:fldCharType="end"/>
        </w:r>
      </w:hyperlink>
    </w:p>
    <w:p>
      <w:pPr>
        <w:pStyle w:val="TOC2"/>
        <w:tabs>
          <w:tab w:val="right" w:leader="dot" w:pos="8306"/>
        </w:tabs>
      </w:pPr>
      <w:hyperlink w:anchor="_Toc23757" w:history="1">
        <w:r>
          <w:rPr>
            <w:rFonts w:ascii="仿宋" w:eastAsia="仿宋" w:hAnsi="仿宋" w:cs="仿宋" w:hint="eastAsia"/>
            <w:lang w:eastAsia="zh-CN"/>
          </w:rPr>
          <w:t>(一)、供应链战略规划</w:t>
        </w:r>
        <w:r>
          <w:tab/>
        </w:r>
        <w:r>
          <w:fldChar w:fldCharType="begin"/>
        </w:r>
        <w:r>
          <w:instrText xml:space="preserve"> PAGEREF _Toc23757 \h </w:instrText>
        </w:r>
        <w:r>
          <w:fldChar w:fldCharType="separate"/>
        </w:r>
        <w:r>
          <w:t>53</w:t>
        </w:r>
        <w:r>
          <w:fldChar w:fldCharType="end"/>
        </w:r>
      </w:hyperlink>
    </w:p>
    <w:p>
      <w:pPr>
        <w:pStyle w:val="TOC2"/>
        <w:tabs>
          <w:tab w:val="right" w:leader="dot" w:pos="8306"/>
        </w:tabs>
      </w:pPr>
      <w:hyperlink w:anchor="_Toc21497" w:history="1">
        <w:r>
          <w:rPr>
            <w:rFonts w:ascii="仿宋" w:eastAsia="仿宋" w:hAnsi="仿宋" w:cs="仿宋" w:hint="eastAsia"/>
            <w:lang w:eastAsia="zh-CN"/>
          </w:rPr>
          <w:t>(二)、供应商选择与合作</w:t>
        </w:r>
        <w:r>
          <w:tab/>
        </w:r>
        <w:r>
          <w:fldChar w:fldCharType="begin"/>
        </w:r>
        <w:r>
          <w:instrText xml:space="preserve"> PAGEREF _Toc21497 \h </w:instrText>
        </w:r>
        <w:r>
          <w:fldChar w:fldCharType="separate"/>
        </w:r>
        <w:r>
          <w:t>55</w:t>
        </w:r>
        <w:r>
          <w:fldChar w:fldCharType="end"/>
        </w:r>
      </w:hyperlink>
    </w:p>
    <w:p>
      <w:pPr>
        <w:pStyle w:val="TOC2"/>
        <w:tabs>
          <w:tab w:val="right" w:leader="dot" w:pos="8306"/>
        </w:tabs>
      </w:pPr>
      <w:hyperlink w:anchor="_Toc18168" w:history="1">
        <w:r>
          <w:rPr>
            <w:rFonts w:ascii="仿宋" w:eastAsia="仿宋" w:hAnsi="仿宋" w:cs="仿宋" w:hint="eastAsia"/>
            <w:lang w:eastAsia="zh-CN"/>
          </w:rPr>
          <w:t>(三)、物流与库存管理</w:t>
        </w:r>
        <w:r>
          <w:tab/>
        </w:r>
        <w:r>
          <w:fldChar w:fldCharType="begin"/>
        </w:r>
        <w:r>
          <w:instrText xml:space="preserve"> PAGEREF _Toc18168 \h </w:instrText>
        </w:r>
        <w:r>
          <w:fldChar w:fldCharType="separate"/>
        </w:r>
        <w:r>
          <w:t>56</w:t>
        </w:r>
        <w:r>
          <w:fldChar w:fldCharType="end"/>
        </w:r>
      </w:hyperlink>
    </w:p>
    <w:p>
      <w:pPr>
        <w:pStyle w:val="TOC1"/>
        <w:tabs>
          <w:tab w:val="right" w:leader="dot" w:pos="8306"/>
        </w:tabs>
      </w:pPr>
      <w:hyperlink w:anchor="_Toc17063" w:history="1">
        <w:r>
          <w:rPr>
            <w:rFonts w:ascii="仿宋" w:eastAsia="仿宋" w:hAnsi="仿宋" w:cs="仿宋" w:hint="eastAsia"/>
            <w:lang w:eastAsia="zh-CN"/>
          </w:rPr>
          <w:t>十五、利益相关者分析与沟通计划</w:t>
        </w:r>
        <w:r>
          <w:tab/>
        </w:r>
        <w:r>
          <w:fldChar w:fldCharType="begin"/>
        </w:r>
        <w:r>
          <w:instrText xml:space="preserve"> PAGEREF _Toc17063 \h </w:instrText>
        </w:r>
        <w:r>
          <w:fldChar w:fldCharType="separate"/>
        </w:r>
        <w:r>
          <w:t>57</w:t>
        </w:r>
        <w:r>
          <w:fldChar w:fldCharType="end"/>
        </w:r>
      </w:hyperlink>
    </w:p>
    <w:p>
      <w:pPr>
        <w:pStyle w:val="TOC2"/>
        <w:tabs>
          <w:tab w:val="right" w:leader="dot" w:pos="8306"/>
        </w:tabs>
      </w:pPr>
      <w:hyperlink w:anchor="_Toc30474" w:history="1">
        <w:r>
          <w:rPr>
            <w:rFonts w:ascii="仿宋" w:eastAsia="仿宋" w:hAnsi="仿宋" w:cs="仿宋" w:hint="eastAsia"/>
            <w:lang w:eastAsia="zh-CN"/>
          </w:rPr>
          <w:t>(一)、利益相关者分析</w:t>
        </w:r>
        <w:r>
          <w:tab/>
        </w:r>
        <w:r>
          <w:fldChar w:fldCharType="begin"/>
        </w:r>
        <w:r>
          <w:instrText xml:space="preserve"> PAGEREF _Toc30474 \h </w:instrText>
        </w:r>
        <w:r>
          <w:fldChar w:fldCharType="separate"/>
        </w:r>
        <w:r>
          <w:t>57</w:t>
        </w:r>
        <w:r>
          <w:fldChar w:fldCharType="end"/>
        </w:r>
      </w:hyperlink>
    </w:p>
    <w:p>
      <w:pPr>
        <w:pStyle w:val="TOC2"/>
        <w:tabs>
          <w:tab w:val="right" w:leader="dot" w:pos="8306"/>
        </w:tabs>
      </w:pPr>
      <w:hyperlink w:anchor="_Toc13119" w:history="1">
        <w:r>
          <w:rPr>
            <w:rFonts w:ascii="仿宋" w:eastAsia="仿宋" w:hAnsi="仿宋" w:cs="仿宋" w:hint="eastAsia"/>
            <w:lang w:eastAsia="zh-CN"/>
          </w:rPr>
          <w:t>(二)、沟通计划</w:t>
        </w:r>
        <w:r>
          <w:tab/>
        </w:r>
        <w:r>
          <w:fldChar w:fldCharType="begin"/>
        </w:r>
        <w:r>
          <w:instrText xml:space="preserve"> PAGEREF _Toc13119 \h </w:instrText>
        </w:r>
        <w:r>
          <w:fldChar w:fldCharType="separate"/>
        </w:r>
        <w:r>
          <w:t>59</w:t>
        </w:r>
        <w:r>
          <w:fldChar w:fldCharType="end"/>
        </w:r>
      </w:hyperlink>
    </w:p>
    <w:p>
      <w:pPr>
        <w:pStyle w:val="TOC1"/>
        <w:tabs>
          <w:tab w:val="right" w:leader="dot" w:pos="8306"/>
        </w:tabs>
      </w:pPr>
      <w:hyperlink w:anchor="_Toc17266" w:history="1">
        <w:r>
          <w:rPr>
            <w:rFonts w:ascii="仿宋" w:eastAsia="仿宋" w:hAnsi="仿宋" w:cs="仿宋" w:hint="eastAsia"/>
            <w:lang w:eastAsia="zh-CN"/>
          </w:rPr>
          <w:t>十六、风险识别与分类</w:t>
        </w:r>
        <w:r>
          <w:tab/>
        </w:r>
        <w:r>
          <w:fldChar w:fldCharType="begin"/>
        </w:r>
        <w:r>
          <w:instrText xml:space="preserve"> PAGEREF _Toc17266 \h </w:instrText>
        </w:r>
        <w:r>
          <w:fldChar w:fldCharType="separate"/>
        </w:r>
        <w:r>
          <w:t>60</w:t>
        </w:r>
        <w:r>
          <w:fldChar w:fldCharType="end"/>
        </w:r>
      </w:hyperlink>
    </w:p>
    <w:p>
      <w:pPr>
        <w:pStyle w:val="TOC2"/>
        <w:tabs>
          <w:tab w:val="right" w:leader="dot" w:pos="8306"/>
        </w:tabs>
      </w:pPr>
      <w:hyperlink w:anchor="_Toc4502" w:history="1">
        <w:r>
          <w:rPr>
            <w:rFonts w:ascii="仿宋" w:eastAsia="仿宋" w:hAnsi="仿宋" w:cs="仿宋" w:hint="eastAsia"/>
            <w:lang w:eastAsia="zh-CN"/>
          </w:rPr>
          <w:t>(一)、风险识别</w:t>
        </w:r>
        <w:r>
          <w:tab/>
        </w:r>
        <w:r>
          <w:fldChar w:fldCharType="begin"/>
        </w:r>
        <w:r>
          <w:instrText xml:space="preserve"> PAGEREF _Toc4502 \h </w:instrText>
        </w:r>
        <w:r>
          <w:fldChar w:fldCharType="separate"/>
        </w:r>
        <w:r>
          <w:t>60</w:t>
        </w:r>
        <w:r>
          <w:fldChar w:fldCharType="end"/>
        </w:r>
      </w:hyperlink>
    </w:p>
    <w:p>
      <w:pPr>
        <w:pStyle w:val="TOC2"/>
        <w:tabs>
          <w:tab w:val="right" w:leader="dot" w:pos="8306"/>
        </w:tabs>
      </w:pPr>
      <w:hyperlink w:anchor="_Toc871" w:history="1">
        <w:r>
          <w:rPr>
            <w:rFonts w:ascii="仿宋" w:eastAsia="仿宋" w:hAnsi="仿宋" w:cs="仿宋" w:hint="eastAsia"/>
            <w:lang w:eastAsia="zh-CN"/>
          </w:rPr>
          <w:t>(二)、风险分类</w:t>
        </w:r>
        <w:r>
          <w:tab/>
        </w:r>
        <w:r>
          <w:fldChar w:fldCharType="begin"/>
        </w:r>
        <w:r>
          <w:instrText xml:space="preserve"> PAGEREF _Toc871 \h </w:instrText>
        </w:r>
        <w:r>
          <w:fldChar w:fldCharType="separate"/>
        </w:r>
        <w:r>
          <w:t>61</w:t>
        </w:r>
        <w:r>
          <w:fldChar w:fldCharType="end"/>
        </w:r>
      </w:hyperlink>
    </w:p>
    <w:p>
      <w:pPr>
        <w:pStyle w:val="TOC1"/>
        <w:tabs>
          <w:tab w:val="right" w:leader="dot" w:pos="8306"/>
        </w:tabs>
      </w:pPr>
      <w:hyperlink w:anchor="_Toc20458" w:history="1">
        <w:r>
          <w:rPr>
            <w:rFonts w:ascii="仿宋" w:eastAsia="仿宋" w:hAnsi="仿宋" w:cs="仿宋" w:hint="eastAsia"/>
            <w:lang w:eastAsia="zh-CN"/>
          </w:rPr>
          <w:t>十七、非金属废料和碎屑项目治理与监督</w:t>
        </w:r>
        <w:r>
          <w:tab/>
        </w:r>
        <w:r>
          <w:fldChar w:fldCharType="begin"/>
        </w:r>
        <w:r>
          <w:instrText xml:space="preserve"> PAGEREF _Toc20458 \h </w:instrText>
        </w:r>
        <w:r>
          <w:fldChar w:fldCharType="separate"/>
        </w:r>
        <w:r>
          <w:t>63</w:t>
        </w:r>
        <w:r>
          <w:fldChar w:fldCharType="end"/>
        </w:r>
      </w:hyperlink>
    </w:p>
    <w:p>
      <w:pPr>
        <w:pStyle w:val="TOC2"/>
        <w:tabs>
          <w:tab w:val="right" w:leader="dot" w:pos="8306"/>
        </w:tabs>
      </w:pPr>
      <w:hyperlink w:anchor="_Toc8303" w:history="1">
        <w:r>
          <w:rPr>
            <w:rFonts w:ascii="仿宋" w:eastAsia="仿宋" w:hAnsi="仿宋" w:cs="仿宋" w:hint="eastAsia"/>
            <w:lang w:eastAsia="zh-CN"/>
          </w:rPr>
          <w:t>(一)、非金属废料和碎屑项目治理结构</w:t>
        </w:r>
        <w:r>
          <w:tab/>
        </w:r>
        <w:r>
          <w:fldChar w:fldCharType="begin"/>
        </w:r>
        <w:r>
          <w:instrText xml:space="preserve"> PAGEREF _Toc8303 \h </w:instrText>
        </w:r>
        <w:r>
          <w:fldChar w:fldCharType="separate"/>
        </w:r>
        <w:r>
          <w:t>63</w:t>
        </w:r>
        <w:r>
          <w:fldChar w:fldCharType="end"/>
        </w:r>
      </w:hyperlink>
    </w:p>
    <w:p>
      <w:pPr>
        <w:pStyle w:val="TOC2"/>
        <w:tabs>
          <w:tab w:val="right" w:leader="dot" w:pos="8306"/>
        </w:tabs>
      </w:pPr>
      <w:hyperlink w:anchor="_Toc30951" w:history="1">
        <w:r>
          <w:rPr>
            <w:rFonts w:ascii="仿宋" w:eastAsia="仿宋" w:hAnsi="仿宋" w:cs="仿宋" w:hint="eastAsia"/>
            <w:lang w:eastAsia="zh-CN"/>
          </w:rPr>
          <w:t>(二)、监督与审计</w:t>
        </w:r>
        <w:r>
          <w:tab/>
        </w:r>
        <w:r>
          <w:fldChar w:fldCharType="begin"/>
        </w:r>
        <w:r>
          <w:instrText xml:space="preserve"> PAGEREF _Toc30951 \h </w:instrText>
        </w:r>
        <w:r>
          <w:fldChar w:fldCharType="separate"/>
        </w:r>
        <w:r>
          <w:t>65</w:t>
        </w:r>
        <w:r>
          <w:fldChar w:fldCharType="end"/>
        </w:r>
      </w:hyperlink>
    </w:p>
    <w:p>
      <w:pPr>
        <w:pStyle w:val="TOC1"/>
        <w:tabs>
          <w:tab w:val="right" w:leader="dot" w:pos="8306"/>
        </w:tabs>
      </w:pPr>
      <w:hyperlink w:anchor="_Toc3286" w:history="1">
        <w:r>
          <w:rPr>
            <w:rFonts w:ascii="仿宋" w:eastAsia="仿宋" w:hAnsi="仿宋" w:cs="仿宋" w:hint="eastAsia"/>
            <w:lang w:eastAsia="zh-CN"/>
          </w:rPr>
          <w:t>十八、非金属废料和碎屑项目变更管理</w:t>
        </w:r>
        <w:r>
          <w:tab/>
        </w:r>
        <w:r>
          <w:fldChar w:fldCharType="begin"/>
        </w:r>
        <w:r>
          <w:instrText xml:space="preserve"> PAGEREF _Toc3286 \h </w:instrText>
        </w:r>
        <w:r>
          <w:fldChar w:fldCharType="separate"/>
        </w:r>
        <w:r>
          <w:t>66</w:t>
        </w:r>
        <w:r>
          <w:fldChar w:fldCharType="end"/>
        </w:r>
      </w:hyperlink>
    </w:p>
    <w:p>
      <w:pPr>
        <w:pStyle w:val="TOC2"/>
        <w:tabs>
          <w:tab w:val="right" w:leader="dot" w:pos="8306"/>
        </w:tabs>
      </w:pPr>
      <w:hyperlink w:anchor="_Toc18098" w:history="1">
        <w:r>
          <w:rPr>
            <w:rFonts w:ascii="仿宋" w:eastAsia="仿宋" w:hAnsi="仿宋" w:cs="仿宋" w:hint="eastAsia"/>
            <w:lang w:eastAsia="zh-CN"/>
          </w:rPr>
          <w:t>(一)、变更申请与评估</w:t>
        </w:r>
        <w:r>
          <w:tab/>
        </w:r>
        <w:r>
          <w:fldChar w:fldCharType="begin"/>
        </w:r>
        <w:r>
          <w:instrText xml:space="preserve"> PAGEREF _Toc18098 \h </w:instrText>
        </w:r>
        <w:r>
          <w:fldChar w:fldCharType="separate"/>
        </w:r>
        <w:r>
          <w:t>66</w:t>
        </w:r>
        <w:r>
          <w:fldChar w:fldCharType="end"/>
        </w:r>
      </w:hyperlink>
    </w:p>
    <w:p>
      <w:pPr>
        <w:pStyle w:val="TOC2"/>
        <w:tabs>
          <w:tab w:val="right" w:leader="dot" w:pos="8306"/>
        </w:tabs>
      </w:pPr>
      <w:hyperlink w:anchor="_Toc3859" w:history="1">
        <w:r>
          <w:rPr>
            <w:rFonts w:ascii="仿宋" w:eastAsia="仿宋" w:hAnsi="仿宋" w:cs="仿宋" w:hint="eastAsia"/>
            <w:lang w:eastAsia="zh-CN"/>
          </w:rPr>
          <w:t>(二)、变更实施与控制</w:t>
        </w:r>
        <w:r>
          <w:tab/>
        </w:r>
        <w:r>
          <w:fldChar w:fldCharType="begin"/>
        </w:r>
        <w:r>
          <w:instrText xml:space="preserve"> PAGEREF _Toc3859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558"/>
      <w:r>
        <w:rPr>
          <w:rFonts w:ascii="仿宋" w:eastAsia="仿宋" w:hAnsi="仿宋" w:cs="仿宋" w:hint="eastAsia"/>
          <w:sz w:val="28"/>
          <w:lang w:eastAsia="zh-CN"/>
        </w:rPr>
        <w:t>一、非金属废料和碎屑项目危机管理</w:t>
      </w:r>
      <w:bookmarkEnd w:id="2"/>
    </w:p>
    <w:p>
      <w:pPr>
        <w:pStyle w:val="Heading2"/>
        <w:rPr>
          <w:rFonts w:ascii="仿宋" w:eastAsia="仿宋" w:hAnsi="仿宋" w:cs="仿宋" w:hint="eastAsia"/>
          <w:lang w:eastAsia="zh-CN"/>
        </w:rPr>
      </w:pPr>
      <w:bookmarkStart w:id="3" w:name="_Toc1013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废料和碎屑项目危机管理中，危机预警与识别是确保非金属废料和碎屑项目稳健运行的核心步骤。通过建立全面的监测机制，非金属废料和碎屑项目团队旨在及时发现和理解潜在的风险和危机因素，以便采取及时的预防和应对措施，确保非金属废料和碎屑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非金属废料和碎屑项目团队全面分析了整个非金属废料和碎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非金属废料和碎屑项目团队着重于明确定义非金属废料和碎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非金属废料和碎屑项目进展的持续监控，团队能够及时发现潜在问题并作出迅速反应。非金属废料和碎屑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在这一阶段，团队的专业素养和反应速度将发挥至关重要的作用，以确保潜在危机能够在初期得到有效的处理，最大程度地减轻负面影响。通过危机预警与识别，非金属废料和碎屑项目得以更有序、可控地推进。</w:t>
      </w:r>
    </w:p>
    <w:p>
      <w:pPr>
        <w:pStyle w:val="Heading2"/>
        <w:ind w:firstLine="560" w:firstLineChars="200"/>
        <w:rPr>
          <w:rFonts w:ascii="仿宋" w:eastAsia="仿宋" w:hAnsi="仿宋" w:cs="仿宋" w:hint="eastAsia"/>
          <w:sz w:val="28"/>
          <w:lang w:eastAsia="zh-CN"/>
        </w:rPr>
      </w:pPr>
      <w:bookmarkStart w:id="4" w:name="_Toc970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在危机发生时，非金属废料和碎屑项目团队立即行动，成立了应急小组。该小组的任务是迅速制定并实施紧急应对措施，以最小化潜在损失。以下是采取的主要措施：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暂停非金属废料和碎屑项目进度：为遏制危机蔓延，非金属废料和碎屑项目暂时停止进行，以便全面评估当前状况。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资源重新分配：重新评估非金属废料和碎屑项目资源的分配，确保最大限度地减小损失。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实时沟通：与关键利益相关者建立实时沟通机制，向他们传递非金属废料和碎屑项目危机的实际状况，保障非金属废料和碎屑项目核心利益。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在紧急应对的同时，非金属废料和碎屑项目团队强调了团队协作和有效沟通的重要性。以下是团队协作的关键举措：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信息共享机制：建立了信息共享平台，确保团队成员能够及时获取非金属废料和碎屑项目危机的实时信息。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领导者沟通：非金属废料和碎屑项目领导者通过定期会议和即时沟通工具，指导团队应对危机，保持团队稳定运行。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随着危机得到初步控制，非金属废料和碎屑项目团队转向制定恢复计划，以确保非金属废料和碎屑项目能够从中迅速恢复。主要恢复计划包括：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修复受损的进度计划：重新评估非金属废料和碎屑项目进度，制定修复计划，确保非金属废料和碎屑项目尽快回归正常进程。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重新调整资源分配：优化资源分配，确保非金属废料和碎屑项目在有限资源下高效运转。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风险管理机制加强：对非金属废料和碎屑项目风险进行全面评估，制定更强化的风险管理策略，以预防未来可能的危机。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251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705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非金属废料和碎屑项目的主要产品是XXXX，预计年产值为XXX万元。这一产品在市场中占据着重要的地位，其广泛的应用范围使得该非金属废料和碎屑项目的市场前景非常广阔。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非金属废料和碎屑项目的xxx产品作为重要的原材料之一，将在多个领域发挥关键作用。其在建筑、交通、能源等方面的广泛应用将为整个产业链提供强大的支持，形成产业协同效应。非金属废料和碎屑项目的年产值XXX万XXX万XXX万万元不仅反映了其在市场上的巨大潜力，更预示着它对国民经济的积极贡献。这种关联度高、涉及面广的产业关系，使得该非金属废料和碎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702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废料和碎屑项目总征地面积为XXXX平方米，相当于约XX.XX亩，其中净用地面积为XXXX平方米，红线范围内相当于约XX.XX亩。这一用地规模充分考虑了非金属废料和碎屑项目的建设需求，保障了非金属废料和碎屑项目在合适的空间内得以充分发展。非金属废料和碎屑项目规划的总建筑面积为XXXX平方米，其中主体工程建设占XXXX平方米，计容建筑面积达XXXX平方米。预计建筑工程的投资将达到XXXX万元，为非金属废料和碎屑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废料和碎屑项目计划购置的设备共计XXXX台（套），设备购置费用为XXXX万元。这一设备购置计划充分考虑到非金属废料和碎屑项目的生产需求和技术要求，确保了非金属废料和碎屑项目在生产运营中具备先进的技术装备和高效的生产能力。设备的合理配置将为非金属废料和碎屑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非金属废料和碎屑项目计划总投资为XXXX万元，预计年实现营业收入为XXXX万元。这一产能规模的设定旨在确保非金属废料和碎屑项目能够在投资与回报之间取得平衡，实现长期可持续的发展。非金属废料和碎屑项目的总投资充分考虑到各个方面的需求，包括用地建设、设备购置等多个环节，以确保非金属废料和碎屑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7435"/>
      <w:r>
        <w:rPr>
          <w:rFonts w:ascii="仿宋" w:eastAsia="仿宋" w:hAnsi="仿宋" w:cs="仿宋" w:hint="eastAsia"/>
          <w:sz w:val="28"/>
          <w:lang w:eastAsia="zh-CN"/>
        </w:rPr>
        <w:t>三、非金属废料和碎屑项目建设单位说明</w:t>
      </w:r>
      <w:bookmarkEnd w:id="8"/>
    </w:p>
    <w:p>
      <w:pPr>
        <w:pStyle w:val="Heading2"/>
        <w:rPr>
          <w:rFonts w:ascii="仿宋" w:eastAsia="仿宋" w:hAnsi="仿宋" w:cs="仿宋" w:hint="eastAsia"/>
          <w:lang w:eastAsia="zh-CN"/>
        </w:rPr>
      </w:pPr>
      <w:bookmarkStart w:id="9" w:name="_Toc6196"/>
      <w:r>
        <w:rPr>
          <w:rFonts w:ascii="仿宋" w:eastAsia="仿宋" w:hAnsi="仿宋" w:cs="仿宋" w:hint="eastAsia"/>
          <w:lang w:eastAsia="zh-CN"/>
        </w:rPr>
        <w:t>(一)、非金属废料和碎屑项目承办单位基本情况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512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非金属废料和碎屑项目承办单位的XXXX，我们着眼于实现可持续的经济效益。通过技术创新和解决方案的提供，公司预计在非金属废料和碎屑项目执行期间将获得可观的收入增长。这一收入来源主要包括非金属废料和碎屑项目交付、技术服务和解决方案的销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同时，我们注重成本控制和效率提升，以确保非金属废料和碎屑项目的可持续盈利。透过精细的管理和资源优化，公司期望实现非金属废料和碎屑项目利润最大化。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非金属废料和碎屑项目实施进行全面的投资评估，包括非金属废料和碎屑项目启动阶段的资金投入和后续运营成本。通过对非金属废料和碎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非金属废料和碎屑项目实施过程中具备足够的资金流动性，公司将进行详尽的现金流分析。这包括资金需求的合理预测、非金属废料和碎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2123"/>
      <w:r>
        <w:rPr>
          <w:rFonts w:ascii="仿宋" w:eastAsia="仿宋" w:hAnsi="仿宋" w:cs="仿宋" w:hint="eastAsia"/>
          <w:sz w:val="28"/>
          <w:lang w:eastAsia="zh-CN"/>
        </w:rPr>
        <w:t>四、非金属废料和碎屑项目绩效评估</w:t>
      </w:r>
      <w:bookmarkEnd w:id="11"/>
    </w:p>
    <w:p>
      <w:pPr>
        <w:pStyle w:val="Heading2"/>
        <w:rPr>
          <w:rFonts w:ascii="仿宋" w:eastAsia="仿宋" w:hAnsi="仿宋" w:cs="仿宋" w:hint="eastAsia"/>
          <w:lang w:eastAsia="zh-CN"/>
        </w:rPr>
      </w:pPr>
      <w:bookmarkStart w:id="12" w:name="_Toc517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废料和碎屑项目中，我们设计了一套全面的绩效评估指标，以确保非金属废料和碎屑项目的可控和成功交付。这些指标跨足非金属废料和碎屑项目目标、成本、进度和质量等多个维度，为我们提供了全面洞察非金属废料和碎屑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废料和碎屑项目目标达成率是我们关注的首要指标。我们设定了明确的目标，并通过定期监测和评估，迅速发现并应对潜在的目标偏差。这为非金属废料和碎屑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成本绩效是另一个核心关注点。通过实际成本与预算成本的对比分析，我们深入了解成本差异的原因，及时调整资源分配，保持非金属废料和碎屑项目在经济效益方面的合理水平。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废料和碎屑项目进度作为关键的绩效指标之一，得到了精心的关注。我们制定了详细的非金属废料和碎屑项目进度计划，并设立了进度符合度指标，确保实际进度与计划进度保持一致。这使我们能够快速发现和解决潜在的进度问题，保持非金属废料和碎屑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非金属废料和碎屑项目绩效的不可或缺的一环。我们引入了一系列的质量标准和客户满意度指标，以确保非金属废料和碎屑项目交付的成果在质量上达到或超越预期水平。通过持续监测这些指标，我们努力提升非金属废料和碎屑项目整体质量水平，为非金属废料和碎屑项目的成功交付提供有力保障。通过这些科学且全面的绩效评估，我们能够更好地引导非金属废料和碎屑项目的持续改进，确保非金属废料和碎屑项目目标的顺利达成。</w:t>
      </w:r>
    </w:p>
    <w:p>
      <w:pPr>
        <w:pStyle w:val="Heading2"/>
        <w:ind w:firstLine="560" w:firstLineChars="200"/>
        <w:rPr>
          <w:rFonts w:ascii="仿宋" w:eastAsia="仿宋" w:hAnsi="仿宋" w:cs="仿宋" w:hint="eastAsia"/>
          <w:sz w:val="28"/>
          <w:lang w:eastAsia="zh-CN"/>
        </w:rPr>
      </w:pPr>
      <w:bookmarkStart w:id="13" w:name="_Toc6206"/>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绩效评估是非金属废料和碎屑项目中的关键环节，为确保非金属废料和碎屑项目达到预期目标，我们采用了多层次、多维度的绩效评估方法。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非金属废料和碎屑项目的战略目标对齐，确保每个决策和行动都与非金属废料和碎屑项目整体目标保持一致。团队会定期召开战略对齐会议，审视当前工作与非金属废料和碎屑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非金属废料和碎屑项目进度、质量、成本和风险等方面。这些指标通过数据收集和分析，为非金属废料和碎屑项目管理团队提供了客观的评估依据。例如，我们通过非金属废料和碎屑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非金属废料和碎屑项目内部，还考虑了非金属废料和碎屑项目对外部环境的影响。我们定期进行干系人满意度调查，以了解各利益相关方对非金属废料和碎屑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这种多层次、多角度的绩效评估方法，使得我们能够全面了解非金属废料和碎屑项目的运行状态，及时做出调整，确保非金属废料和碎屑项目在不断变化的环境中保持稳健前行。</w:t>
      </w:r>
    </w:p>
    <w:p>
      <w:pPr>
        <w:pStyle w:val="Heading2"/>
        <w:ind w:firstLine="560" w:firstLineChars="200"/>
        <w:rPr>
          <w:rFonts w:ascii="仿宋" w:eastAsia="仿宋" w:hAnsi="仿宋" w:cs="仿宋" w:hint="eastAsia"/>
          <w:sz w:val="28"/>
          <w:lang w:eastAsia="zh-CN"/>
        </w:rPr>
      </w:pPr>
      <w:bookmarkStart w:id="14" w:name="_Toc1973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为了确保非金属废料和碎屑项目的有效管理和不断优化，我们采用了精心设计的绩效评估周期。这个周期旨在实现灵活、实时和全面的评估，以适应非金属废料和碎屑项目执行中的各种挑战。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非金属废料和碎屑项目的不同需求，分为短期、中期和长期。短期评估关注每个迭代或工作周期，以及时发现和解决当前任务中的问题。中期评估涵盖几个迭代，深入了解整体非金属废料和碎屑项目的趋势和性能。长期评估则着眼于整个非金属废料和碎屑项目阶段，确保非金属废料和碎屑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非金属废料和碎屑项目管理工具和协作平台，团队成员能够随时更新和分享非金属废料和碎屑项目数据。这种实时性的反馈机制使我们能够及时察觉潜在问题，快速调整，保持非金属废料和碎屑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非金属废料和碎屑项目的决策制定密不可分。每个周期的非金属废料和碎屑项目回顾会议成为集体总结经验、识别问题深层次原因并找到创新解决方案的平台。这种定期的反思与调整机制使非金属废料和碎屑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6453"/>
      <w:r>
        <w:rPr>
          <w:rFonts w:ascii="仿宋" w:eastAsia="仿宋" w:hAnsi="仿宋" w:cs="仿宋" w:hint="eastAsia"/>
          <w:sz w:val="28"/>
          <w:lang w:eastAsia="zh-CN"/>
        </w:rPr>
        <w:t>五、非金属废料和碎屑项目文档管理</w:t>
      </w:r>
      <w:bookmarkEnd w:id="15"/>
    </w:p>
    <w:p>
      <w:pPr>
        <w:pStyle w:val="Heading2"/>
        <w:rPr>
          <w:rFonts w:ascii="仿宋" w:eastAsia="仿宋" w:hAnsi="仿宋" w:cs="仿宋" w:hint="eastAsia"/>
          <w:lang w:eastAsia="zh-CN"/>
        </w:rPr>
      </w:pPr>
      <w:bookmarkStart w:id="16" w:name="_Toc29773"/>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非金属废料和碎屑项目高度重视文档的质量和准确性，以支持非金属废料和碎屑项目的各项活动和决策。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废料和碎屑项目文档的编制始于非金属废料和碎屑项目计划的初期，我们制定了详细的文档编制计划，明确了每个文档的内容、格式和编写责任人。在非金属废料和碎屑项目启动阶段，我们首先编制了非金属废料和碎屑项目章程，明确定义了非金属废料和碎屑项目的目标、范围、风险等关键要素。随后，非金属废料和碎屑项目团队根据计划陆续编制了需求文档、设计文档、测试文档等各类文档，确保非金属废料和碎屑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非金属废料和碎屑项目管理中的重要环节，旨在确保非金属废料和碎屑项目文档符合质量标准和非金属废料和碎屑项目需求。在非金属废料和碎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非金属废料和碎屑项目相关利益方和专业领域的专家对文档进行独立审查。这有助于获取更全面、客观的反馈，确保非金属废料和碎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废料和碎屑项目在文档编制与审查方面建立了严格的管理机制，通过规范的流程和多维度的审查，确保非金属废料和碎屑项目文档的质量、准确性和可靠性，为非金属废料和碎屑项目的顺利推进提供了有力支持。</w:t>
      </w:r>
    </w:p>
    <w:p>
      <w:pPr>
        <w:pStyle w:val="Heading2"/>
        <w:ind w:firstLine="560" w:firstLineChars="200"/>
        <w:rPr>
          <w:rFonts w:ascii="仿宋" w:eastAsia="仿宋" w:hAnsi="仿宋" w:cs="仿宋" w:hint="eastAsia"/>
          <w:sz w:val="28"/>
          <w:lang w:eastAsia="zh-CN"/>
        </w:rPr>
      </w:pPr>
      <w:bookmarkStart w:id="17" w:name="_Toc10062"/>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在非金属废料和碎屑项目中，我们致力于优化文档发布与分发过程，以确保信息的高效传递和团队间协作的顺畅进行。以下是我们采取的关键优化策略：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我们通过多渠道发布文档，包括电子邮件、非金属废料和碎屑项目管理平台、内部网站等，以满足不同团队成员的偏好和需求。多渠道发布确保了信息的全面覆盖。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我们采用了精细的权限控制，确保只有授权人员可以访问敏感信息。这种安全措施保护了非金属废料和碎屑项目文档的机密性，防止了未经授权的信息泄露。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31024"/>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非金属废料和碎屑项目生命周期中一个至关重要的环节，直接关系到非金属废料和碎屑项目信息的长期保存和历史记录的完整性。在非金属废料和碎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31303"/>
      <w:r>
        <w:rPr>
          <w:rFonts w:ascii="仿宋" w:eastAsia="仿宋" w:hAnsi="仿宋" w:cs="仿宋" w:hint="eastAsia"/>
          <w:sz w:val="28"/>
          <w:lang w:eastAsia="zh-CN"/>
        </w:rPr>
        <w:t>六、非金属废料和碎屑项目建设背景及必要性分析</w:t>
      </w:r>
      <w:bookmarkEnd w:id="19"/>
    </w:p>
    <w:p>
      <w:pPr>
        <w:pStyle w:val="Heading2"/>
        <w:rPr>
          <w:rFonts w:ascii="仿宋" w:eastAsia="仿宋" w:hAnsi="仿宋" w:cs="仿宋" w:hint="eastAsia"/>
          <w:lang w:eastAsia="zh-CN"/>
        </w:rPr>
      </w:pPr>
      <w:bookmarkStart w:id="20" w:name="_Toc11394"/>
      <w:r>
        <w:rPr>
          <w:rFonts w:ascii="仿宋" w:eastAsia="仿宋" w:hAnsi="仿宋" w:cs="仿宋" w:hint="eastAsia"/>
          <w:lang w:eastAsia="zh-CN"/>
        </w:rPr>
        <w:t>(一)、非金属废料和碎屑项目背景分析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废料和碎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非金属废料和碎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https://d.book118.com/666231234005010050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非金属废料和碎屑项目规划设计纲要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D73715"/>
    <w:rsid w:val="2AD737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231234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2024-02-06T13:05:00Z</dcterms:created>
  <dcterms:modified xsi:type="dcterms:W3CDTF">2024-02-06T13:05:44Z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CFF7FDD7C5A2466AAF03D77C9A17E228_11</vt:lpwstr>
  </property>
  <property fmtid="{D5CDD505-2E9C-101B-9397-08002B2CF9AE}" pid="3" name="KSOProductBuildVer">
    <vt:lpwstr>2052-12.1.0.16250</vt:lpwstr>
  </property>
</Properties>
</file>