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化妆品级珠光材料相关公司员工职业道路规划与管理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4" w:history="1">
        <w:r>
          <w:rPr>
            <w:rFonts w:ascii="仿宋" w:eastAsia="仿宋" w:hAnsi="仿宋" w:cs="仿宋" w:hint="eastAsia"/>
            <w:lang w:eastAsia="zh-CN"/>
          </w:rPr>
          <w:t>序言</w:t>
        </w:r>
        <w:r>
          <w:tab/>
        </w:r>
        <w:r>
          <w:fldChar w:fldCharType="begin"/>
        </w:r>
        <w:r>
          <w:instrText xml:space="preserve"> PAGEREF _Toc5944 \h </w:instrText>
        </w:r>
        <w:r>
          <w:fldChar w:fldCharType="separate"/>
        </w:r>
        <w:r>
          <w:t>3</w:t>
        </w:r>
        <w:r>
          <w:fldChar w:fldCharType="end"/>
        </w:r>
      </w:hyperlink>
    </w:p>
    <w:p>
      <w:pPr>
        <w:pStyle w:val="TOC1"/>
        <w:tabs>
          <w:tab w:val="right" w:leader="dot" w:pos="8306"/>
        </w:tabs>
      </w:pPr>
      <w:hyperlink w:anchor="_Toc8876" w:history="1">
        <w:r>
          <w:rPr>
            <w:rFonts w:ascii="仿宋" w:eastAsia="仿宋" w:hAnsi="仿宋" w:cs="仿宋" w:hint="eastAsia"/>
            <w:lang w:eastAsia="zh-CN"/>
          </w:rPr>
          <w:t>一、项目基本情况</w:t>
        </w:r>
        <w:r>
          <w:tab/>
        </w:r>
        <w:r>
          <w:fldChar w:fldCharType="begin"/>
        </w:r>
        <w:r>
          <w:instrText xml:space="preserve"> PAGEREF _Toc8876 \h </w:instrText>
        </w:r>
        <w:r>
          <w:fldChar w:fldCharType="separate"/>
        </w:r>
        <w:r>
          <w:t>3</w:t>
        </w:r>
        <w:r>
          <w:fldChar w:fldCharType="end"/>
        </w:r>
      </w:hyperlink>
    </w:p>
    <w:p>
      <w:pPr>
        <w:pStyle w:val="TOC2"/>
        <w:tabs>
          <w:tab w:val="right" w:leader="dot" w:pos="8306"/>
        </w:tabs>
      </w:pPr>
      <w:hyperlink w:anchor="_Toc18535" w:history="1">
        <w:r>
          <w:rPr>
            <w:rFonts w:ascii="仿宋" w:eastAsia="仿宋" w:hAnsi="仿宋" w:cs="仿宋" w:hint="eastAsia"/>
            <w:lang w:eastAsia="zh-CN"/>
          </w:rPr>
          <w:t>(一)、项目名称及建设性质</w:t>
        </w:r>
        <w:r>
          <w:tab/>
        </w:r>
        <w:r>
          <w:fldChar w:fldCharType="begin"/>
        </w:r>
        <w:r>
          <w:instrText xml:space="preserve"> PAGEREF _Toc18535 \h </w:instrText>
        </w:r>
        <w:r>
          <w:fldChar w:fldCharType="separate"/>
        </w:r>
        <w:r>
          <w:t>3</w:t>
        </w:r>
        <w:r>
          <w:fldChar w:fldCharType="end"/>
        </w:r>
      </w:hyperlink>
    </w:p>
    <w:p>
      <w:pPr>
        <w:pStyle w:val="TOC2"/>
        <w:tabs>
          <w:tab w:val="right" w:leader="dot" w:pos="8306"/>
        </w:tabs>
      </w:pPr>
      <w:hyperlink w:anchor="_Toc16285" w:history="1">
        <w:r>
          <w:rPr>
            <w:rFonts w:ascii="仿宋" w:eastAsia="仿宋" w:hAnsi="仿宋" w:cs="仿宋" w:hint="eastAsia"/>
            <w:lang w:eastAsia="zh-CN"/>
          </w:rPr>
          <w:t>(二)、项目承办单位</w:t>
        </w:r>
        <w:r>
          <w:tab/>
        </w:r>
        <w:r>
          <w:fldChar w:fldCharType="begin"/>
        </w:r>
        <w:r>
          <w:instrText xml:space="preserve"> PAGEREF _Toc16285 \h </w:instrText>
        </w:r>
        <w:r>
          <w:fldChar w:fldCharType="separate"/>
        </w:r>
        <w:r>
          <w:t>4</w:t>
        </w:r>
        <w:r>
          <w:fldChar w:fldCharType="end"/>
        </w:r>
      </w:hyperlink>
    </w:p>
    <w:p>
      <w:pPr>
        <w:pStyle w:val="TOC2"/>
        <w:tabs>
          <w:tab w:val="right" w:leader="dot" w:pos="8306"/>
        </w:tabs>
      </w:pPr>
      <w:hyperlink w:anchor="_Toc7864" w:history="1">
        <w:r>
          <w:rPr>
            <w:rFonts w:ascii="仿宋" w:eastAsia="仿宋" w:hAnsi="仿宋" w:cs="仿宋" w:hint="eastAsia"/>
            <w:lang w:eastAsia="zh-CN"/>
          </w:rPr>
          <w:t>(三)、项目实施的可行性</w:t>
        </w:r>
        <w:r>
          <w:tab/>
        </w:r>
        <w:r>
          <w:fldChar w:fldCharType="begin"/>
        </w:r>
        <w:r>
          <w:instrText xml:space="preserve"> PAGEREF _Toc7864 \h </w:instrText>
        </w:r>
        <w:r>
          <w:fldChar w:fldCharType="separate"/>
        </w:r>
        <w:r>
          <w:t>5</w:t>
        </w:r>
        <w:r>
          <w:fldChar w:fldCharType="end"/>
        </w:r>
      </w:hyperlink>
    </w:p>
    <w:p>
      <w:pPr>
        <w:pStyle w:val="TOC2"/>
        <w:tabs>
          <w:tab w:val="right" w:leader="dot" w:pos="8306"/>
        </w:tabs>
      </w:pPr>
      <w:hyperlink w:anchor="_Toc31075" w:history="1">
        <w:r>
          <w:rPr>
            <w:rFonts w:ascii="仿宋" w:eastAsia="仿宋" w:hAnsi="仿宋" w:cs="仿宋" w:hint="eastAsia"/>
            <w:lang w:eastAsia="zh-CN"/>
          </w:rPr>
          <w:t>(四)、项目建设选址</w:t>
        </w:r>
        <w:r>
          <w:tab/>
        </w:r>
        <w:r>
          <w:fldChar w:fldCharType="begin"/>
        </w:r>
        <w:r>
          <w:instrText xml:space="preserve"> PAGEREF _Toc31075 \h </w:instrText>
        </w:r>
        <w:r>
          <w:fldChar w:fldCharType="separate"/>
        </w:r>
        <w:r>
          <w:t>7</w:t>
        </w:r>
        <w:r>
          <w:fldChar w:fldCharType="end"/>
        </w:r>
      </w:hyperlink>
    </w:p>
    <w:p>
      <w:pPr>
        <w:pStyle w:val="TOC2"/>
        <w:tabs>
          <w:tab w:val="right" w:leader="dot" w:pos="8306"/>
        </w:tabs>
      </w:pPr>
      <w:hyperlink w:anchor="_Toc28381" w:history="1">
        <w:r>
          <w:rPr>
            <w:rFonts w:ascii="仿宋" w:eastAsia="仿宋" w:hAnsi="仿宋" w:cs="仿宋" w:hint="eastAsia"/>
            <w:lang w:eastAsia="zh-CN"/>
          </w:rPr>
          <w:t>(五)、建筑物建设规模</w:t>
        </w:r>
        <w:r>
          <w:tab/>
        </w:r>
        <w:r>
          <w:fldChar w:fldCharType="begin"/>
        </w:r>
        <w:r>
          <w:instrText xml:space="preserve"> PAGEREF _Toc28381 \h </w:instrText>
        </w:r>
        <w:r>
          <w:fldChar w:fldCharType="separate"/>
        </w:r>
        <w:r>
          <w:t>8</w:t>
        </w:r>
        <w:r>
          <w:fldChar w:fldCharType="end"/>
        </w:r>
      </w:hyperlink>
    </w:p>
    <w:p>
      <w:pPr>
        <w:pStyle w:val="TOC2"/>
        <w:tabs>
          <w:tab w:val="right" w:leader="dot" w:pos="8306"/>
        </w:tabs>
      </w:pPr>
      <w:hyperlink w:anchor="_Toc30129" w:history="1">
        <w:r>
          <w:rPr>
            <w:rFonts w:ascii="仿宋" w:eastAsia="仿宋" w:hAnsi="仿宋" w:cs="仿宋" w:hint="eastAsia"/>
            <w:lang w:eastAsia="zh-CN"/>
          </w:rPr>
          <w:t>(六)、项目总投资及资金构成</w:t>
        </w:r>
        <w:r>
          <w:tab/>
        </w:r>
        <w:r>
          <w:fldChar w:fldCharType="begin"/>
        </w:r>
        <w:r>
          <w:instrText xml:space="preserve"> PAGEREF _Toc30129 \h </w:instrText>
        </w:r>
        <w:r>
          <w:fldChar w:fldCharType="separate"/>
        </w:r>
        <w:r>
          <w:t>9</w:t>
        </w:r>
        <w:r>
          <w:fldChar w:fldCharType="end"/>
        </w:r>
      </w:hyperlink>
    </w:p>
    <w:p>
      <w:pPr>
        <w:pStyle w:val="TOC2"/>
        <w:tabs>
          <w:tab w:val="right" w:leader="dot" w:pos="8306"/>
        </w:tabs>
      </w:pPr>
      <w:hyperlink w:anchor="_Toc1118" w:history="1">
        <w:r>
          <w:rPr>
            <w:rFonts w:ascii="仿宋" w:eastAsia="仿宋" w:hAnsi="仿宋" w:cs="仿宋" w:hint="eastAsia"/>
            <w:lang w:eastAsia="zh-CN"/>
          </w:rPr>
          <w:t>(七)、资金筹措方案</w:t>
        </w:r>
        <w:r>
          <w:tab/>
        </w:r>
        <w:r>
          <w:fldChar w:fldCharType="begin"/>
        </w:r>
        <w:r>
          <w:instrText xml:space="preserve"> PAGEREF _Toc1118 \h </w:instrText>
        </w:r>
        <w:r>
          <w:fldChar w:fldCharType="separate"/>
        </w:r>
        <w:r>
          <w:t>10</w:t>
        </w:r>
        <w:r>
          <w:fldChar w:fldCharType="end"/>
        </w:r>
      </w:hyperlink>
    </w:p>
    <w:p>
      <w:pPr>
        <w:pStyle w:val="TOC2"/>
        <w:tabs>
          <w:tab w:val="right" w:leader="dot" w:pos="8306"/>
        </w:tabs>
      </w:pPr>
      <w:hyperlink w:anchor="_Toc9221" w:history="1">
        <w:r>
          <w:rPr>
            <w:rFonts w:ascii="仿宋" w:eastAsia="仿宋" w:hAnsi="仿宋" w:cs="仿宋" w:hint="eastAsia"/>
            <w:lang w:eastAsia="zh-CN"/>
          </w:rPr>
          <w:t>(八)、项目预期经济效益规划目标</w:t>
        </w:r>
        <w:r>
          <w:tab/>
        </w:r>
        <w:r>
          <w:fldChar w:fldCharType="begin"/>
        </w:r>
        <w:r>
          <w:instrText xml:space="preserve"> PAGEREF _Toc9221 \h </w:instrText>
        </w:r>
        <w:r>
          <w:fldChar w:fldCharType="separate"/>
        </w:r>
        <w:r>
          <w:t>11</w:t>
        </w:r>
        <w:r>
          <w:fldChar w:fldCharType="end"/>
        </w:r>
      </w:hyperlink>
    </w:p>
    <w:p>
      <w:pPr>
        <w:pStyle w:val="TOC2"/>
        <w:tabs>
          <w:tab w:val="right" w:leader="dot" w:pos="8306"/>
        </w:tabs>
      </w:pPr>
      <w:hyperlink w:anchor="_Toc633" w:history="1">
        <w:r>
          <w:rPr>
            <w:rFonts w:ascii="仿宋" w:eastAsia="仿宋" w:hAnsi="仿宋" w:cs="仿宋" w:hint="eastAsia"/>
            <w:lang w:eastAsia="zh-CN"/>
          </w:rPr>
          <w:t>(九)、项目建设进度规划</w:t>
        </w:r>
        <w:r>
          <w:tab/>
        </w:r>
        <w:r>
          <w:fldChar w:fldCharType="begin"/>
        </w:r>
        <w:r>
          <w:instrText xml:space="preserve"> PAGEREF _Toc633 \h </w:instrText>
        </w:r>
        <w:r>
          <w:fldChar w:fldCharType="separate"/>
        </w:r>
        <w:r>
          <w:t>12</w:t>
        </w:r>
        <w:r>
          <w:fldChar w:fldCharType="end"/>
        </w:r>
      </w:hyperlink>
    </w:p>
    <w:p>
      <w:pPr>
        <w:pStyle w:val="TOC1"/>
        <w:tabs>
          <w:tab w:val="right" w:leader="dot" w:pos="8306"/>
        </w:tabs>
      </w:pPr>
      <w:hyperlink w:anchor="_Toc3476" w:history="1">
        <w:r>
          <w:rPr>
            <w:rFonts w:ascii="仿宋" w:eastAsia="仿宋" w:hAnsi="仿宋" w:cs="仿宋" w:hint="eastAsia"/>
            <w:lang w:eastAsia="zh-CN"/>
          </w:rPr>
          <w:t>二、第八章员工绩效管理</w:t>
        </w:r>
        <w:r>
          <w:tab/>
        </w:r>
        <w:r>
          <w:fldChar w:fldCharType="begin"/>
        </w:r>
        <w:r>
          <w:instrText xml:space="preserve"> PAGEREF _Toc3476 \h </w:instrText>
        </w:r>
        <w:r>
          <w:fldChar w:fldCharType="separate"/>
        </w:r>
        <w:r>
          <w:t>14</w:t>
        </w:r>
        <w:r>
          <w:fldChar w:fldCharType="end"/>
        </w:r>
      </w:hyperlink>
    </w:p>
    <w:p>
      <w:pPr>
        <w:pStyle w:val="TOC2"/>
        <w:tabs>
          <w:tab w:val="right" w:leader="dot" w:pos="8306"/>
        </w:tabs>
      </w:pPr>
      <w:hyperlink w:anchor="_Toc7371" w:history="1">
        <w:r>
          <w:rPr>
            <w:rFonts w:ascii="仿宋" w:eastAsia="仿宋" w:hAnsi="仿宋" w:cs="仿宋" w:hint="eastAsia"/>
            <w:lang w:eastAsia="zh-CN"/>
          </w:rPr>
          <w:t>(一)、绩效评估体系建立</w:t>
        </w:r>
        <w:r>
          <w:tab/>
        </w:r>
        <w:r>
          <w:fldChar w:fldCharType="begin"/>
        </w:r>
        <w:r>
          <w:instrText xml:space="preserve"> PAGEREF _Toc7371 \h </w:instrText>
        </w:r>
        <w:r>
          <w:fldChar w:fldCharType="separate"/>
        </w:r>
        <w:r>
          <w:t>14</w:t>
        </w:r>
        <w:r>
          <w:fldChar w:fldCharType="end"/>
        </w:r>
      </w:hyperlink>
    </w:p>
    <w:p>
      <w:pPr>
        <w:pStyle w:val="TOC2"/>
        <w:tabs>
          <w:tab w:val="right" w:leader="dot" w:pos="8306"/>
        </w:tabs>
      </w:pPr>
      <w:hyperlink w:anchor="_Toc12738" w:history="1">
        <w:r>
          <w:rPr>
            <w:rFonts w:ascii="仿宋" w:eastAsia="仿宋" w:hAnsi="仿宋" w:cs="仿宋" w:hint="eastAsia"/>
            <w:lang w:eastAsia="zh-CN"/>
          </w:rPr>
          <w:t>(二)、绩效考核与反馈</w:t>
        </w:r>
        <w:r>
          <w:tab/>
        </w:r>
        <w:r>
          <w:fldChar w:fldCharType="begin"/>
        </w:r>
        <w:r>
          <w:instrText xml:space="preserve"> PAGEREF _Toc12738 \h </w:instrText>
        </w:r>
        <w:r>
          <w:fldChar w:fldCharType="separate"/>
        </w:r>
        <w:r>
          <w:t>15</w:t>
        </w:r>
        <w:r>
          <w:fldChar w:fldCharType="end"/>
        </w:r>
      </w:hyperlink>
    </w:p>
    <w:p>
      <w:pPr>
        <w:pStyle w:val="TOC2"/>
        <w:tabs>
          <w:tab w:val="right" w:leader="dot" w:pos="8306"/>
        </w:tabs>
      </w:pPr>
      <w:hyperlink w:anchor="_Toc28286" w:history="1">
        <w:r>
          <w:rPr>
            <w:rFonts w:ascii="仿宋" w:eastAsia="仿宋" w:hAnsi="仿宋" w:cs="仿宋" w:hint="eastAsia"/>
            <w:lang w:eastAsia="zh-CN"/>
          </w:rPr>
          <w:t>(三)、激励与奖惩机制</w:t>
        </w:r>
        <w:r>
          <w:tab/>
        </w:r>
        <w:r>
          <w:fldChar w:fldCharType="begin"/>
        </w:r>
        <w:r>
          <w:instrText xml:space="preserve"> PAGEREF _Toc28286 \h </w:instrText>
        </w:r>
        <w:r>
          <w:fldChar w:fldCharType="separate"/>
        </w:r>
        <w:r>
          <w:t>15</w:t>
        </w:r>
        <w:r>
          <w:fldChar w:fldCharType="end"/>
        </w:r>
      </w:hyperlink>
    </w:p>
    <w:p>
      <w:pPr>
        <w:pStyle w:val="TOC1"/>
        <w:tabs>
          <w:tab w:val="right" w:leader="dot" w:pos="8306"/>
        </w:tabs>
      </w:pPr>
      <w:hyperlink w:anchor="_Toc15125" w:history="1">
        <w:r>
          <w:rPr>
            <w:rFonts w:ascii="仿宋" w:eastAsia="仿宋" w:hAnsi="仿宋" w:cs="仿宋" w:hint="eastAsia"/>
            <w:lang w:eastAsia="zh-CN"/>
          </w:rPr>
          <w:t>三、员工沟通技巧培训与人际关系管理</w:t>
        </w:r>
        <w:r>
          <w:tab/>
        </w:r>
        <w:r>
          <w:fldChar w:fldCharType="begin"/>
        </w:r>
        <w:r>
          <w:instrText xml:space="preserve"> PAGEREF _Toc15125 \h </w:instrText>
        </w:r>
        <w:r>
          <w:fldChar w:fldCharType="separate"/>
        </w:r>
        <w:r>
          <w:t>16</w:t>
        </w:r>
        <w:r>
          <w:fldChar w:fldCharType="end"/>
        </w:r>
      </w:hyperlink>
    </w:p>
    <w:p>
      <w:pPr>
        <w:pStyle w:val="TOC2"/>
        <w:tabs>
          <w:tab w:val="right" w:leader="dot" w:pos="8306"/>
        </w:tabs>
      </w:pPr>
      <w:hyperlink w:anchor="_Toc11230" w:history="1">
        <w:r>
          <w:rPr>
            <w:rFonts w:ascii="仿宋" w:eastAsia="仿宋" w:hAnsi="仿宋" w:cs="仿宋" w:hint="eastAsia"/>
            <w:lang w:eastAsia="zh-CN"/>
          </w:rPr>
          <w:t>(一)、沟通技巧的重要性及培训计划</w:t>
        </w:r>
        <w:r>
          <w:tab/>
        </w:r>
        <w:r>
          <w:fldChar w:fldCharType="begin"/>
        </w:r>
        <w:r>
          <w:instrText xml:space="preserve"> PAGEREF _Toc11230 \h </w:instrText>
        </w:r>
        <w:r>
          <w:fldChar w:fldCharType="separate"/>
        </w:r>
        <w:r>
          <w:t>16</w:t>
        </w:r>
        <w:r>
          <w:fldChar w:fldCharType="end"/>
        </w:r>
      </w:hyperlink>
    </w:p>
    <w:p>
      <w:pPr>
        <w:pStyle w:val="TOC2"/>
        <w:tabs>
          <w:tab w:val="right" w:leader="dot" w:pos="8306"/>
        </w:tabs>
      </w:pPr>
      <w:hyperlink w:anchor="_Toc30982" w:history="1">
        <w:r>
          <w:rPr>
            <w:rFonts w:ascii="仿宋" w:eastAsia="仿宋" w:hAnsi="仿宋" w:cs="仿宋" w:hint="eastAsia"/>
            <w:lang w:eastAsia="zh-CN"/>
          </w:rPr>
          <w:t>(二)、人际关系管理的原则与方法</w:t>
        </w:r>
        <w:r>
          <w:tab/>
        </w:r>
        <w:r>
          <w:fldChar w:fldCharType="begin"/>
        </w:r>
        <w:r>
          <w:instrText xml:space="preserve"> PAGEREF _Toc30982 \h </w:instrText>
        </w:r>
        <w:r>
          <w:fldChar w:fldCharType="separate"/>
        </w:r>
        <w:r>
          <w:t>17</w:t>
        </w:r>
        <w:r>
          <w:fldChar w:fldCharType="end"/>
        </w:r>
      </w:hyperlink>
    </w:p>
    <w:p>
      <w:pPr>
        <w:pStyle w:val="TOC2"/>
        <w:tabs>
          <w:tab w:val="right" w:leader="dot" w:pos="8306"/>
        </w:tabs>
      </w:pPr>
      <w:hyperlink w:anchor="_Toc2421" w:history="1">
        <w:r>
          <w:rPr>
            <w:rFonts w:ascii="仿宋" w:eastAsia="仿宋" w:hAnsi="仿宋" w:cs="仿宋" w:hint="eastAsia"/>
            <w:lang w:eastAsia="zh-CN"/>
          </w:rPr>
          <w:t>(三)、良好人际关系的建立与维护</w:t>
        </w:r>
        <w:r>
          <w:tab/>
        </w:r>
        <w:r>
          <w:fldChar w:fldCharType="begin"/>
        </w:r>
        <w:r>
          <w:instrText xml:space="preserve"> PAGEREF _Toc2421 \h </w:instrText>
        </w:r>
        <w:r>
          <w:fldChar w:fldCharType="separate"/>
        </w:r>
        <w:r>
          <w:t>17</w:t>
        </w:r>
        <w:r>
          <w:fldChar w:fldCharType="end"/>
        </w:r>
      </w:hyperlink>
    </w:p>
    <w:p>
      <w:pPr>
        <w:pStyle w:val="TOC1"/>
        <w:tabs>
          <w:tab w:val="right" w:leader="dot" w:pos="8306"/>
        </w:tabs>
      </w:pPr>
      <w:hyperlink w:anchor="_Toc11554" w:history="1">
        <w:r>
          <w:rPr>
            <w:rFonts w:ascii="仿宋" w:eastAsia="仿宋" w:hAnsi="仿宋" w:cs="仿宋" w:hint="eastAsia"/>
            <w:lang w:eastAsia="zh-CN"/>
          </w:rPr>
          <w:t>四、宏观环境分析</w:t>
        </w:r>
        <w:r>
          <w:tab/>
        </w:r>
        <w:r>
          <w:fldChar w:fldCharType="begin"/>
        </w:r>
        <w:r>
          <w:instrText xml:space="preserve"> PAGEREF _Toc11554 \h </w:instrText>
        </w:r>
        <w:r>
          <w:fldChar w:fldCharType="separate"/>
        </w:r>
        <w:r>
          <w:t>18</w:t>
        </w:r>
        <w:r>
          <w:fldChar w:fldCharType="end"/>
        </w:r>
      </w:hyperlink>
    </w:p>
    <w:p>
      <w:pPr>
        <w:pStyle w:val="TOC2"/>
        <w:tabs>
          <w:tab w:val="right" w:leader="dot" w:pos="8306"/>
        </w:tabs>
      </w:pPr>
      <w:hyperlink w:anchor="_Toc19743" w:history="1">
        <w:r>
          <w:rPr>
            <w:rFonts w:ascii="仿宋" w:eastAsia="仿宋" w:hAnsi="仿宋" w:cs="仿宋" w:hint="eastAsia"/>
            <w:lang w:eastAsia="zh-CN"/>
          </w:rPr>
          <w:t>(一)、宏观环境分析</w:t>
        </w:r>
        <w:r>
          <w:tab/>
        </w:r>
        <w:r>
          <w:fldChar w:fldCharType="begin"/>
        </w:r>
        <w:r>
          <w:instrText xml:space="preserve"> PAGEREF _Toc19743 \h </w:instrText>
        </w:r>
        <w:r>
          <w:fldChar w:fldCharType="separate"/>
        </w:r>
        <w:r>
          <w:t>18</w:t>
        </w:r>
        <w:r>
          <w:fldChar w:fldCharType="end"/>
        </w:r>
      </w:hyperlink>
    </w:p>
    <w:p>
      <w:pPr>
        <w:pStyle w:val="TOC1"/>
        <w:tabs>
          <w:tab w:val="right" w:leader="dot" w:pos="8306"/>
        </w:tabs>
      </w:pPr>
      <w:hyperlink w:anchor="_Toc28238" w:history="1">
        <w:r>
          <w:rPr>
            <w:rFonts w:ascii="仿宋" w:eastAsia="仿宋" w:hAnsi="仿宋" w:cs="仿宋" w:hint="eastAsia"/>
            <w:lang w:eastAsia="zh-CN"/>
          </w:rPr>
          <w:t>五、薪酬制度管理</w:t>
        </w:r>
        <w:r>
          <w:tab/>
        </w:r>
        <w:r>
          <w:fldChar w:fldCharType="begin"/>
        </w:r>
        <w:r>
          <w:instrText xml:space="preserve"> PAGEREF _Toc28238 \h </w:instrText>
        </w:r>
        <w:r>
          <w:fldChar w:fldCharType="separate"/>
        </w:r>
        <w:r>
          <w:t>20</w:t>
        </w:r>
        <w:r>
          <w:fldChar w:fldCharType="end"/>
        </w:r>
      </w:hyperlink>
    </w:p>
    <w:p>
      <w:pPr>
        <w:pStyle w:val="TOC2"/>
        <w:tabs>
          <w:tab w:val="right" w:leader="dot" w:pos="8306"/>
        </w:tabs>
      </w:pPr>
      <w:hyperlink w:anchor="_Toc24762" w:history="1">
        <w:r>
          <w:rPr>
            <w:rFonts w:ascii="仿宋" w:eastAsia="仿宋" w:hAnsi="仿宋" w:cs="仿宋" w:hint="eastAsia"/>
            <w:lang w:eastAsia="zh-CN"/>
          </w:rPr>
          <w:t>(一)、薪酬管理制度</w:t>
        </w:r>
        <w:r>
          <w:tab/>
        </w:r>
        <w:r>
          <w:fldChar w:fldCharType="begin"/>
        </w:r>
        <w:r>
          <w:instrText xml:space="preserve"> PAGEREF _Toc24762 \h </w:instrText>
        </w:r>
        <w:r>
          <w:fldChar w:fldCharType="separate"/>
        </w:r>
        <w:r>
          <w:t>20</w:t>
        </w:r>
        <w:r>
          <w:fldChar w:fldCharType="end"/>
        </w:r>
      </w:hyperlink>
    </w:p>
    <w:p>
      <w:pPr>
        <w:pStyle w:val="TOC2"/>
        <w:tabs>
          <w:tab w:val="right" w:leader="dot" w:pos="8306"/>
        </w:tabs>
      </w:pPr>
      <w:hyperlink w:anchor="_Toc15162" w:history="1">
        <w:r>
          <w:rPr>
            <w:rFonts w:ascii="仿宋" w:eastAsia="仿宋" w:hAnsi="仿宋" w:cs="仿宋" w:hint="eastAsia"/>
            <w:lang w:eastAsia="zh-CN"/>
          </w:rPr>
          <w:t>(二)、奖金制度的制定</w:t>
        </w:r>
        <w:r>
          <w:tab/>
        </w:r>
        <w:r>
          <w:fldChar w:fldCharType="begin"/>
        </w:r>
        <w:r>
          <w:instrText xml:space="preserve"> PAGEREF _Toc15162 \h </w:instrText>
        </w:r>
        <w:r>
          <w:fldChar w:fldCharType="separate"/>
        </w:r>
        <w:r>
          <w:t>23</w:t>
        </w:r>
        <w:r>
          <w:fldChar w:fldCharType="end"/>
        </w:r>
      </w:hyperlink>
    </w:p>
    <w:p>
      <w:pPr>
        <w:pStyle w:val="TOC2"/>
        <w:tabs>
          <w:tab w:val="right" w:leader="dot" w:pos="8306"/>
        </w:tabs>
      </w:pPr>
      <w:hyperlink w:anchor="_Toc15198" w:history="1">
        <w:r>
          <w:rPr>
            <w:rFonts w:ascii="仿宋" w:eastAsia="仿宋" w:hAnsi="仿宋" w:cs="仿宋" w:hint="eastAsia"/>
            <w:lang w:eastAsia="zh-CN"/>
          </w:rPr>
          <w:t>(三)、岗位薪酬体系设计</w:t>
        </w:r>
        <w:r>
          <w:tab/>
        </w:r>
        <w:r>
          <w:fldChar w:fldCharType="begin"/>
        </w:r>
        <w:r>
          <w:instrText xml:space="preserve"> PAGEREF _Toc15198 \h </w:instrText>
        </w:r>
        <w:r>
          <w:fldChar w:fldCharType="separate"/>
        </w:r>
        <w:r>
          <w:t>26</w:t>
        </w:r>
        <w:r>
          <w:fldChar w:fldCharType="end"/>
        </w:r>
      </w:hyperlink>
    </w:p>
    <w:p>
      <w:pPr>
        <w:pStyle w:val="TOC2"/>
        <w:tabs>
          <w:tab w:val="right" w:leader="dot" w:pos="8306"/>
        </w:tabs>
      </w:pPr>
      <w:hyperlink w:anchor="_Toc23867" w:history="1">
        <w:r>
          <w:rPr>
            <w:rFonts w:ascii="仿宋" w:eastAsia="仿宋" w:hAnsi="仿宋" w:cs="仿宋" w:hint="eastAsia"/>
            <w:lang w:eastAsia="zh-CN"/>
          </w:rPr>
          <w:t>(四)、绩效薪酬体系设计</w:t>
        </w:r>
        <w:r>
          <w:tab/>
        </w:r>
        <w:r>
          <w:fldChar w:fldCharType="begin"/>
        </w:r>
        <w:r>
          <w:instrText xml:space="preserve"> PAGEREF _Toc23867 \h </w:instrText>
        </w:r>
        <w:r>
          <w:fldChar w:fldCharType="separate"/>
        </w:r>
        <w:r>
          <w:t>27</w:t>
        </w:r>
        <w:r>
          <w:fldChar w:fldCharType="end"/>
        </w:r>
      </w:hyperlink>
    </w:p>
    <w:p>
      <w:pPr>
        <w:pStyle w:val="TOC1"/>
        <w:tabs>
          <w:tab w:val="right" w:leader="dot" w:pos="8306"/>
        </w:tabs>
      </w:pPr>
      <w:hyperlink w:anchor="_Toc1828" w:history="1">
        <w:r>
          <w:rPr>
            <w:rFonts w:ascii="仿宋" w:eastAsia="仿宋" w:hAnsi="仿宋" w:cs="仿宋" w:hint="eastAsia"/>
            <w:lang w:eastAsia="zh-CN"/>
          </w:rPr>
          <w:t>六、第二十八章公司与员工法律关系</w:t>
        </w:r>
        <w:r>
          <w:tab/>
        </w:r>
        <w:r>
          <w:fldChar w:fldCharType="begin"/>
        </w:r>
        <w:r>
          <w:instrText xml:space="preserve"> PAGEREF _Toc1828 \h </w:instrText>
        </w:r>
        <w:r>
          <w:fldChar w:fldCharType="separate"/>
        </w:r>
        <w:r>
          <w:t>29</w:t>
        </w:r>
        <w:r>
          <w:fldChar w:fldCharType="end"/>
        </w:r>
      </w:hyperlink>
    </w:p>
    <w:p>
      <w:pPr>
        <w:pStyle w:val="TOC2"/>
        <w:tabs>
          <w:tab w:val="right" w:leader="dot" w:pos="8306"/>
        </w:tabs>
      </w:pPr>
      <w:hyperlink w:anchor="_Toc15255" w:history="1">
        <w:r>
          <w:rPr>
            <w:rFonts w:ascii="仿宋" w:eastAsia="仿宋" w:hAnsi="仿宋" w:cs="仿宋" w:hint="eastAsia"/>
            <w:lang w:eastAsia="zh-CN"/>
          </w:rPr>
          <w:t>(一)、劳动合同管理</w:t>
        </w:r>
        <w:r>
          <w:tab/>
        </w:r>
        <w:r>
          <w:fldChar w:fldCharType="begin"/>
        </w:r>
        <w:r>
          <w:instrText xml:space="preserve"> PAGEREF _Toc15255 \h </w:instrText>
        </w:r>
        <w:r>
          <w:fldChar w:fldCharType="separate"/>
        </w:r>
        <w:r>
          <w:t>29</w:t>
        </w:r>
        <w:r>
          <w:fldChar w:fldCharType="end"/>
        </w:r>
      </w:hyperlink>
    </w:p>
    <w:p>
      <w:pPr>
        <w:pStyle w:val="TOC2"/>
        <w:tabs>
          <w:tab w:val="right" w:leader="dot" w:pos="8306"/>
        </w:tabs>
      </w:pPr>
      <w:hyperlink w:anchor="_Toc14308" w:history="1">
        <w:r>
          <w:rPr>
            <w:rFonts w:ascii="仿宋" w:eastAsia="仿宋" w:hAnsi="仿宋" w:cs="仿宋" w:hint="eastAsia"/>
            <w:lang w:eastAsia="zh-CN"/>
          </w:rPr>
          <w:t>(二)、法定假期与劳动保障</w:t>
        </w:r>
        <w:r>
          <w:tab/>
        </w:r>
        <w:r>
          <w:fldChar w:fldCharType="begin"/>
        </w:r>
        <w:r>
          <w:instrText xml:space="preserve"> PAGEREF _Toc14308 \h </w:instrText>
        </w:r>
        <w:r>
          <w:fldChar w:fldCharType="separate"/>
        </w:r>
        <w:r>
          <w:t>30</w:t>
        </w:r>
        <w:r>
          <w:fldChar w:fldCharType="end"/>
        </w:r>
      </w:hyperlink>
    </w:p>
    <w:p>
      <w:pPr>
        <w:pStyle w:val="TOC2"/>
        <w:tabs>
          <w:tab w:val="right" w:leader="dot" w:pos="8306"/>
        </w:tabs>
      </w:pPr>
      <w:hyperlink w:anchor="_Toc9597" w:history="1">
        <w:r>
          <w:rPr>
            <w:rFonts w:ascii="仿宋" w:eastAsia="仿宋" w:hAnsi="仿宋" w:cs="仿宋" w:hint="eastAsia"/>
            <w:lang w:eastAsia="zh-CN"/>
          </w:rPr>
          <w:t>(三)、合规经营与风险防范</w:t>
        </w:r>
        <w:r>
          <w:tab/>
        </w:r>
        <w:r>
          <w:fldChar w:fldCharType="begin"/>
        </w:r>
        <w:r>
          <w:instrText xml:space="preserve"> PAGEREF _Toc9597 \h </w:instrText>
        </w:r>
        <w:r>
          <w:fldChar w:fldCharType="separate"/>
        </w:r>
        <w:r>
          <w:t>31</w:t>
        </w:r>
        <w:r>
          <w:fldChar w:fldCharType="end"/>
        </w:r>
      </w:hyperlink>
    </w:p>
    <w:p>
      <w:pPr>
        <w:pStyle w:val="TOC1"/>
        <w:tabs>
          <w:tab w:val="right" w:leader="dot" w:pos="8306"/>
        </w:tabs>
      </w:pPr>
      <w:hyperlink w:anchor="_Toc26338" w:history="1">
        <w:r>
          <w:rPr>
            <w:rFonts w:ascii="仿宋" w:eastAsia="仿宋" w:hAnsi="仿宋" w:cs="仿宋" w:hint="eastAsia"/>
            <w:lang w:eastAsia="zh-CN"/>
          </w:rPr>
          <w:t>七、第十二章职业伦理与社会责任</w:t>
        </w:r>
        <w:r>
          <w:tab/>
        </w:r>
        <w:r>
          <w:fldChar w:fldCharType="begin"/>
        </w:r>
        <w:r>
          <w:instrText xml:space="preserve"> PAGEREF _Toc26338 \h </w:instrText>
        </w:r>
        <w:r>
          <w:fldChar w:fldCharType="separate"/>
        </w:r>
        <w:r>
          <w:t>32</w:t>
        </w:r>
        <w:r>
          <w:fldChar w:fldCharType="end"/>
        </w:r>
      </w:hyperlink>
    </w:p>
    <w:p>
      <w:pPr>
        <w:pStyle w:val="TOC2"/>
        <w:tabs>
          <w:tab w:val="right" w:leader="dot" w:pos="8306"/>
        </w:tabs>
      </w:pPr>
      <w:hyperlink w:anchor="_Toc12057" w:history="1">
        <w:r>
          <w:rPr>
            <w:rFonts w:ascii="仿宋" w:eastAsia="仿宋" w:hAnsi="仿宋" w:cs="仿宋" w:hint="eastAsia"/>
            <w:lang w:eastAsia="zh-CN"/>
          </w:rPr>
          <w:t>(一)、职业道德规范</w:t>
        </w:r>
        <w:r>
          <w:tab/>
        </w:r>
        <w:r>
          <w:fldChar w:fldCharType="begin"/>
        </w:r>
        <w:r>
          <w:instrText xml:space="preserve"> PAGEREF _Toc12057 \h </w:instrText>
        </w:r>
        <w:r>
          <w:fldChar w:fldCharType="separate"/>
        </w:r>
        <w:r>
          <w:t>32</w:t>
        </w:r>
        <w:r>
          <w:fldChar w:fldCharType="end"/>
        </w:r>
      </w:hyperlink>
    </w:p>
    <w:p>
      <w:pPr>
        <w:pStyle w:val="TOC2"/>
        <w:tabs>
          <w:tab w:val="right" w:leader="dot" w:pos="8306"/>
        </w:tabs>
      </w:pPr>
      <w:hyperlink w:anchor="_Toc28785" w:history="1">
        <w:r>
          <w:rPr>
            <w:rFonts w:ascii="仿宋" w:eastAsia="仿宋" w:hAnsi="仿宋" w:cs="仿宋" w:hint="eastAsia"/>
            <w:lang w:eastAsia="zh-CN"/>
          </w:rPr>
          <w:t>(二)、社会责任履行</w:t>
        </w:r>
        <w:r>
          <w:tab/>
        </w:r>
        <w:r>
          <w:fldChar w:fldCharType="begin"/>
        </w:r>
        <w:r>
          <w:instrText xml:space="preserve"> PAGEREF _Toc28785 \h </w:instrText>
        </w:r>
        <w:r>
          <w:fldChar w:fldCharType="separate"/>
        </w:r>
        <w:r>
          <w:t>32</w:t>
        </w:r>
        <w:r>
          <w:fldChar w:fldCharType="end"/>
        </w:r>
      </w:hyperlink>
    </w:p>
    <w:p>
      <w:pPr>
        <w:pStyle w:val="TOC1"/>
        <w:tabs>
          <w:tab w:val="right" w:leader="dot" w:pos="8306"/>
        </w:tabs>
      </w:pPr>
      <w:hyperlink w:anchor="_Toc24800" w:history="1">
        <w:r>
          <w:rPr>
            <w:rFonts w:ascii="仿宋" w:eastAsia="仿宋" w:hAnsi="仿宋" w:cs="仿宋" w:hint="eastAsia"/>
            <w:lang w:eastAsia="zh-CN"/>
          </w:rPr>
          <w:t>八、第二十六章人才留存与流失管理</w:t>
        </w:r>
        <w:r>
          <w:tab/>
        </w:r>
        <w:r>
          <w:fldChar w:fldCharType="begin"/>
        </w:r>
        <w:r>
          <w:instrText xml:space="preserve"> PAGEREF _Toc24800 \h </w:instrText>
        </w:r>
        <w:r>
          <w:fldChar w:fldCharType="separate"/>
        </w:r>
        <w:r>
          <w:t>33</w:t>
        </w:r>
        <w:r>
          <w:fldChar w:fldCharType="end"/>
        </w:r>
      </w:hyperlink>
    </w:p>
    <w:p>
      <w:pPr>
        <w:pStyle w:val="TOC2"/>
        <w:tabs>
          <w:tab w:val="right" w:leader="dot" w:pos="8306"/>
        </w:tabs>
      </w:pPr>
      <w:hyperlink w:anchor="_Toc10977" w:history="1">
        <w:r>
          <w:rPr>
            <w:rFonts w:ascii="仿宋" w:eastAsia="仿宋" w:hAnsi="仿宋" w:cs="仿宋" w:hint="eastAsia"/>
            <w:lang w:eastAsia="zh-CN"/>
          </w:rPr>
          <w:t>(一)、人才留存策略</w:t>
        </w:r>
        <w:r>
          <w:tab/>
        </w:r>
        <w:r>
          <w:fldChar w:fldCharType="begin"/>
        </w:r>
        <w:r>
          <w:instrText xml:space="preserve"> PAGEREF _Toc10977 \h </w:instrText>
        </w:r>
        <w:r>
          <w:fldChar w:fldCharType="separate"/>
        </w:r>
        <w:r>
          <w:t>33</w:t>
        </w:r>
        <w:r>
          <w:fldChar w:fldCharType="end"/>
        </w:r>
      </w:hyperlink>
    </w:p>
    <w:p>
      <w:pPr>
        <w:pStyle w:val="TOC2"/>
        <w:tabs>
          <w:tab w:val="right" w:leader="dot" w:pos="8306"/>
        </w:tabs>
      </w:pPr>
      <w:hyperlink w:anchor="_Toc4327" w:history="1">
        <w:r>
          <w:rPr>
            <w:rFonts w:ascii="仿宋" w:eastAsia="仿宋" w:hAnsi="仿宋" w:cs="仿宋" w:hint="eastAsia"/>
            <w:lang w:eastAsia="zh-CN"/>
          </w:rPr>
          <w:t>(二)、人才流失分析与改进</w:t>
        </w:r>
        <w:r>
          <w:tab/>
        </w:r>
        <w:r>
          <w:fldChar w:fldCharType="begin"/>
        </w:r>
        <w:r>
          <w:instrText xml:space="preserve"> PAGEREF _Toc4327 \h </w:instrText>
        </w:r>
        <w:r>
          <w:fldChar w:fldCharType="separate"/>
        </w:r>
        <w:r>
          <w:t>34</w:t>
        </w:r>
        <w:r>
          <w:fldChar w:fldCharType="end"/>
        </w:r>
      </w:hyperlink>
    </w:p>
    <w:p>
      <w:pPr>
        <w:pStyle w:val="TOC2"/>
        <w:tabs>
          <w:tab w:val="right" w:leader="dot" w:pos="8306"/>
        </w:tabs>
      </w:pPr>
      <w:hyperlink w:anchor="_Toc4326" w:history="1">
        <w:r>
          <w:rPr>
            <w:rFonts w:ascii="仿宋" w:eastAsia="仿宋" w:hAnsi="仿宋" w:cs="仿宋" w:hint="eastAsia"/>
            <w:lang w:eastAsia="zh-CN"/>
          </w:rPr>
          <w:t>(三)、持续改进与未来展望</w:t>
        </w:r>
        <w:r>
          <w:tab/>
        </w:r>
        <w:r>
          <w:fldChar w:fldCharType="begin"/>
        </w:r>
        <w:r>
          <w:instrText xml:space="preserve"> PAGEREF _Toc4326 \h </w:instrText>
        </w:r>
        <w:r>
          <w:fldChar w:fldCharType="separate"/>
        </w:r>
        <w:r>
          <w:t>34</w:t>
        </w:r>
        <w:r>
          <w:fldChar w:fldCharType="end"/>
        </w:r>
      </w:hyperlink>
    </w:p>
    <w:p>
      <w:pPr>
        <w:pStyle w:val="TOC1"/>
        <w:tabs>
          <w:tab w:val="right" w:leader="dot" w:pos="8306"/>
        </w:tabs>
      </w:pPr>
      <w:hyperlink w:anchor="_Toc16419" w:history="1">
        <w:r>
          <w:rPr>
            <w:rFonts w:ascii="仿宋" w:eastAsia="仿宋" w:hAnsi="仿宋" w:cs="仿宋" w:hint="eastAsia"/>
            <w:lang w:eastAsia="zh-CN"/>
          </w:rPr>
          <w:t>九、第十四章员工健康与安全管理</w:t>
        </w:r>
        <w:r>
          <w:tab/>
        </w:r>
        <w:r>
          <w:fldChar w:fldCharType="begin"/>
        </w:r>
        <w:r>
          <w:instrText xml:space="preserve"> PAGEREF _Toc16419 \h </w:instrText>
        </w:r>
        <w:r>
          <w:fldChar w:fldCharType="separate"/>
        </w:r>
        <w:r>
          <w:t>35</w:t>
        </w:r>
        <w:r>
          <w:fldChar w:fldCharType="end"/>
        </w:r>
      </w:hyperlink>
    </w:p>
    <w:p>
      <w:pPr>
        <w:pStyle w:val="TOC2"/>
        <w:tabs>
          <w:tab w:val="right" w:leader="dot" w:pos="8306"/>
        </w:tabs>
      </w:pPr>
      <w:hyperlink w:anchor="_Toc5234" w:history="1">
        <w:r>
          <w:rPr>
            <w:rFonts w:ascii="仿宋" w:eastAsia="仿宋" w:hAnsi="仿宋" w:cs="仿宋" w:hint="eastAsia"/>
            <w:lang w:eastAsia="zh-CN"/>
          </w:rPr>
          <w:t>(一)、健康保障计划</w:t>
        </w:r>
        <w:r>
          <w:tab/>
        </w:r>
        <w:r>
          <w:fldChar w:fldCharType="begin"/>
        </w:r>
        <w:r>
          <w:instrText xml:space="preserve"> PAGEREF _Toc5234 \h </w:instrText>
        </w:r>
        <w:r>
          <w:fldChar w:fldCharType="separate"/>
        </w:r>
        <w:r>
          <w:t>35</w:t>
        </w:r>
        <w:r>
          <w:fldChar w:fldCharType="end"/>
        </w:r>
      </w:hyperlink>
    </w:p>
    <w:p>
      <w:pPr>
        <w:pStyle w:val="TOC2"/>
        <w:tabs>
          <w:tab w:val="right" w:leader="dot" w:pos="8306"/>
        </w:tabs>
      </w:pPr>
      <w:hyperlink w:anchor="_Toc25183" w:history="1">
        <w:r>
          <w:rPr>
            <w:rFonts w:ascii="仿宋" w:eastAsia="仿宋" w:hAnsi="仿宋" w:cs="仿宋" w:hint="eastAsia"/>
            <w:lang w:eastAsia="zh-CN"/>
          </w:rPr>
          <w:t>(二)、安全管理体系</w:t>
        </w:r>
        <w:r>
          <w:tab/>
        </w:r>
        <w:r>
          <w:fldChar w:fldCharType="begin"/>
        </w:r>
        <w:r>
          <w:instrText xml:space="preserve"> PAGEREF _Toc25183 \h </w:instrText>
        </w:r>
        <w:r>
          <w:fldChar w:fldCharType="separate"/>
        </w:r>
        <w:r>
          <w:t>36</w:t>
        </w:r>
        <w:r>
          <w:fldChar w:fldCharType="end"/>
        </w:r>
      </w:hyperlink>
    </w:p>
    <w:p>
      <w:pPr>
        <w:pStyle w:val="TOC1"/>
        <w:tabs>
          <w:tab w:val="right" w:leader="dot" w:pos="8306"/>
        </w:tabs>
      </w:pPr>
      <w:hyperlink w:anchor="_Toc1340" w:history="1">
        <w:r>
          <w:rPr>
            <w:rFonts w:ascii="仿宋" w:eastAsia="仿宋" w:hAnsi="仿宋" w:cs="仿宋" w:hint="eastAsia"/>
            <w:lang w:eastAsia="zh-CN"/>
          </w:rPr>
          <w:t>十、员工家庭与工作平衡支持计划</w:t>
        </w:r>
        <w:r>
          <w:tab/>
        </w:r>
        <w:r>
          <w:fldChar w:fldCharType="begin"/>
        </w:r>
        <w:r>
          <w:instrText xml:space="preserve"> PAGEREF _Toc1340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58" w:history="1">
        <w:r>
          <w:rPr>
            <w:rFonts w:ascii="仿宋" w:eastAsia="仿宋" w:hAnsi="仿宋" w:cs="仿宋" w:hint="eastAsia"/>
            <w:lang w:eastAsia="zh-CN"/>
          </w:rPr>
          <w:t>(一)、家庭与工作平衡的重要性分析</w:t>
        </w:r>
        <w:r>
          <w:tab/>
        </w:r>
        <w:r>
          <w:fldChar w:fldCharType="begin"/>
        </w:r>
        <w:r>
          <w:instrText xml:space="preserve"> PAGEREF _Toc28458 \h </w:instrText>
        </w:r>
        <w:r>
          <w:fldChar w:fldCharType="separate"/>
        </w:r>
        <w:r>
          <w:t>38</w:t>
        </w:r>
        <w:r>
          <w:fldChar w:fldCharType="end"/>
        </w:r>
      </w:hyperlink>
    </w:p>
    <w:p>
      <w:pPr>
        <w:pStyle w:val="TOC2"/>
        <w:tabs>
          <w:tab w:val="right" w:leader="dot" w:pos="8306"/>
        </w:tabs>
      </w:pPr>
      <w:hyperlink w:anchor="_Toc4222" w:history="1">
        <w:r>
          <w:rPr>
            <w:rFonts w:ascii="仿宋" w:eastAsia="仿宋" w:hAnsi="仿宋" w:cs="仿宋" w:hint="eastAsia"/>
            <w:lang w:eastAsia="zh-CN"/>
          </w:rPr>
          <w:t>(二)、支持计划的制定与实施步骤</w:t>
        </w:r>
        <w:r>
          <w:tab/>
        </w:r>
        <w:r>
          <w:fldChar w:fldCharType="begin"/>
        </w:r>
        <w:r>
          <w:instrText xml:space="preserve"> PAGEREF _Toc4222 \h </w:instrText>
        </w:r>
        <w:r>
          <w:fldChar w:fldCharType="separate"/>
        </w:r>
        <w:r>
          <w:t>38</w:t>
        </w:r>
        <w:r>
          <w:fldChar w:fldCharType="end"/>
        </w:r>
      </w:hyperlink>
    </w:p>
    <w:p>
      <w:pPr>
        <w:pStyle w:val="TOC2"/>
        <w:tabs>
          <w:tab w:val="right" w:leader="dot" w:pos="8306"/>
        </w:tabs>
      </w:pPr>
      <w:hyperlink w:anchor="_Toc19225" w:history="1">
        <w:r>
          <w:rPr>
            <w:rFonts w:ascii="仿宋" w:eastAsia="仿宋" w:hAnsi="仿宋" w:cs="仿宋" w:hint="eastAsia"/>
            <w:lang w:eastAsia="zh-CN"/>
          </w:rPr>
          <w:t>(三)、平衡效果的评估及调整优化</w:t>
        </w:r>
        <w:r>
          <w:tab/>
        </w:r>
        <w:r>
          <w:fldChar w:fldCharType="begin"/>
        </w:r>
        <w:r>
          <w:instrText xml:space="preserve"> PAGEREF _Toc19225 \h </w:instrText>
        </w:r>
        <w:r>
          <w:fldChar w:fldCharType="separate"/>
        </w:r>
        <w:r>
          <w:t>39</w:t>
        </w:r>
        <w:r>
          <w:fldChar w:fldCharType="end"/>
        </w:r>
      </w:hyperlink>
    </w:p>
    <w:p>
      <w:pPr>
        <w:pStyle w:val="TOC1"/>
        <w:tabs>
          <w:tab w:val="right" w:leader="dot" w:pos="8306"/>
        </w:tabs>
      </w:pPr>
      <w:hyperlink w:anchor="_Toc19382" w:history="1">
        <w:r>
          <w:rPr>
            <w:rFonts w:ascii="仿宋" w:eastAsia="仿宋" w:hAnsi="仿宋" w:cs="仿宋" w:hint="eastAsia"/>
            <w:lang w:eastAsia="zh-CN"/>
          </w:rPr>
          <w:t>十一、员工多元化与包容性管理</w:t>
        </w:r>
        <w:r>
          <w:tab/>
        </w:r>
        <w:r>
          <w:fldChar w:fldCharType="begin"/>
        </w:r>
        <w:r>
          <w:instrText xml:space="preserve"> PAGEREF _Toc19382 \h </w:instrText>
        </w:r>
        <w:r>
          <w:fldChar w:fldCharType="separate"/>
        </w:r>
        <w:r>
          <w:t>39</w:t>
        </w:r>
        <w:r>
          <w:fldChar w:fldCharType="end"/>
        </w:r>
      </w:hyperlink>
    </w:p>
    <w:p>
      <w:pPr>
        <w:pStyle w:val="TOC2"/>
        <w:tabs>
          <w:tab w:val="right" w:leader="dot" w:pos="8306"/>
        </w:tabs>
      </w:pPr>
      <w:hyperlink w:anchor="_Toc21503" w:history="1">
        <w:r>
          <w:rPr>
            <w:rFonts w:ascii="仿宋" w:eastAsia="仿宋" w:hAnsi="仿宋" w:cs="仿宋" w:hint="eastAsia"/>
            <w:lang w:eastAsia="zh-CN"/>
          </w:rPr>
          <w:t>(一)、员工多元化的价值与挑战</w:t>
        </w:r>
        <w:r>
          <w:tab/>
        </w:r>
        <w:r>
          <w:fldChar w:fldCharType="begin"/>
        </w:r>
        <w:r>
          <w:instrText xml:space="preserve"> PAGEREF _Toc21503 \h </w:instrText>
        </w:r>
        <w:r>
          <w:fldChar w:fldCharType="separate"/>
        </w:r>
        <w:r>
          <w:t>39</w:t>
        </w:r>
        <w:r>
          <w:fldChar w:fldCharType="end"/>
        </w:r>
      </w:hyperlink>
    </w:p>
    <w:p>
      <w:pPr>
        <w:pStyle w:val="TOC2"/>
        <w:tabs>
          <w:tab w:val="right" w:leader="dot" w:pos="8306"/>
        </w:tabs>
      </w:pPr>
      <w:hyperlink w:anchor="_Toc2676" w:history="1">
        <w:r>
          <w:rPr>
            <w:rFonts w:ascii="仿宋" w:eastAsia="仿宋" w:hAnsi="仿宋" w:cs="仿宋" w:hint="eastAsia"/>
            <w:lang w:eastAsia="zh-CN"/>
          </w:rPr>
          <w:t>(二)、员工包容性政策与实践</w:t>
        </w:r>
        <w:r>
          <w:tab/>
        </w:r>
        <w:r>
          <w:fldChar w:fldCharType="begin"/>
        </w:r>
        <w:r>
          <w:instrText xml:space="preserve"> PAGEREF _Toc2676 \h </w:instrText>
        </w:r>
        <w:r>
          <w:fldChar w:fldCharType="separate"/>
        </w:r>
        <w:r>
          <w:t>40</w:t>
        </w:r>
        <w:r>
          <w:fldChar w:fldCharType="end"/>
        </w:r>
      </w:hyperlink>
    </w:p>
    <w:p>
      <w:pPr>
        <w:pStyle w:val="TOC2"/>
        <w:tabs>
          <w:tab w:val="right" w:leader="dot" w:pos="8306"/>
        </w:tabs>
      </w:pPr>
      <w:hyperlink w:anchor="_Toc28690" w:history="1">
        <w:r>
          <w:rPr>
            <w:rFonts w:ascii="仿宋" w:eastAsia="仿宋" w:hAnsi="仿宋" w:cs="仿宋" w:hint="eastAsia"/>
            <w:lang w:eastAsia="zh-CN"/>
          </w:rPr>
          <w:t>(三)、多元与包容性文化的培育与维护</w:t>
        </w:r>
        <w:r>
          <w:tab/>
        </w:r>
        <w:r>
          <w:fldChar w:fldCharType="begin"/>
        </w:r>
        <w:r>
          <w:instrText xml:space="preserve"> PAGEREF _Toc28690 \h </w:instrText>
        </w:r>
        <w:r>
          <w:fldChar w:fldCharType="separate"/>
        </w:r>
        <w:r>
          <w:t>41</w:t>
        </w:r>
        <w:r>
          <w:fldChar w:fldCharType="end"/>
        </w:r>
      </w:hyperlink>
    </w:p>
    <w:p>
      <w:pPr>
        <w:pStyle w:val="TOC1"/>
        <w:tabs>
          <w:tab w:val="right" w:leader="dot" w:pos="8306"/>
        </w:tabs>
      </w:pPr>
      <w:hyperlink w:anchor="_Toc32626" w:history="1">
        <w:r>
          <w:rPr>
            <w:rFonts w:ascii="仿宋" w:eastAsia="仿宋" w:hAnsi="仿宋" w:cs="仿宋" w:hint="eastAsia"/>
            <w:lang w:eastAsia="zh-CN"/>
          </w:rPr>
          <w:t>十二、第四十五章员工品牌建设</w:t>
        </w:r>
        <w:r>
          <w:tab/>
        </w:r>
        <w:r>
          <w:fldChar w:fldCharType="begin"/>
        </w:r>
        <w:r>
          <w:instrText xml:space="preserve"> PAGEREF _Toc32626 \h </w:instrText>
        </w:r>
        <w:r>
          <w:fldChar w:fldCharType="separate"/>
        </w:r>
        <w:r>
          <w:t>42</w:t>
        </w:r>
        <w:r>
          <w:fldChar w:fldCharType="end"/>
        </w:r>
      </w:hyperlink>
    </w:p>
    <w:p>
      <w:pPr>
        <w:pStyle w:val="TOC2"/>
        <w:tabs>
          <w:tab w:val="right" w:leader="dot" w:pos="8306"/>
        </w:tabs>
      </w:pPr>
      <w:hyperlink w:anchor="_Toc16152" w:history="1">
        <w:r>
          <w:rPr>
            <w:rFonts w:ascii="仿宋" w:eastAsia="仿宋" w:hAnsi="仿宋" w:cs="仿宋" w:hint="eastAsia"/>
            <w:lang w:eastAsia="zh-CN"/>
          </w:rPr>
          <w:t>(一)、个人品牌管理</w:t>
        </w:r>
        <w:r>
          <w:tab/>
        </w:r>
        <w:r>
          <w:fldChar w:fldCharType="begin"/>
        </w:r>
        <w:r>
          <w:instrText xml:space="preserve"> PAGEREF _Toc16152 \h </w:instrText>
        </w:r>
        <w:r>
          <w:fldChar w:fldCharType="separate"/>
        </w:r>
        <w:r>
          <w:t>42</w:t>
        </w:r>
        <w:r>
          <w:fldChar w:fldCharType="end"/>
        </w:r>
      </w:hyperlink>
    </w:p>
    <w:p>
      <w:pPr>
        <w:pStyle w:val="TOC2"/>
        <w:tabs>
          <w:tab w:val="right" w:leader="dot" w:pos="8306"/>
        </w:tabs>
      </w:pPr>
      <w:hyperlink w:anchor="_Toc27527" w:history="1">
        <w:r>
          <w:rPr>
            <w:rFonts w:ascii="仿宋" w:eastAsia="仿宋" w:hAnsi="仿宋" w:cs="仿宋" w:hint="eastAsia"/>
            <w:lang w:eastAsia="zh-CN"/>
          </w:rPr>
          <w:t>(二)、在化妆品级珠光材料行业内建立个人影响力</w:t>
        </w:r>
        <w:r>
          <w:tab/>
        </w:r>
        <w:r>
          <w:fldChar w:fldCharType="begin"/>
        </w:r>
        <w:r>
          <w:instrText xml:space="preserve"> PAGEREF _Toc27527 \h </w:instrText>
        </w:r>
        <w:r>
          <w:fldChar w:fldCharType="separate"/>
        </w:r>
        <w:r>
          <w:t>42</w:t>
        </w:r>
        <w:r>
          <w:fldChar w:fldCharType="end"/>
        </w:r>
      </w:hyperlink>
    </w:p>
    <w:p>
      <w:pPr>
        <w:pStyle w:val="TOC2"/>
        <w:tabs>
          <w:tab w:val="right" w:leader="dot" w:pos="8306"/>
        </w:tabs>
      </w:pPr>
      <w:hyperlink w:anchor="_Toc17930" w:history="1">
        <w:r>
          <w:rPr>
            <w:rFonts w:ascii="仿宋" w:eastAsia="仿宋" w:hAnsi="仿宋" w:cs="仿宋" w:hint="eastAsia"/>
            <w:lang w:eastAsia="zh-CN"/>
          </w:rPr>
          <w:t>(三)、个人品牌与公司品牌的关联</w:t>
        </w:r>
        <w:r>
          <w:tab/>
        </w:r>
        <w:r>
          <w:fldChar w:fldCharType="begin"/>
        </w:r>
        <w:r>
          <w:instrText xml:space="preserve"> PAGEREF _Toc17930 \h </w:instrText>
        </w:r>
        <w:r>
          <w:fldChar w:fldCharType="separate"/>
        </w:r>
        <w:r>
          <w:t>44</w:t>
        </w:r>
        <w:r>
          <w:fldChar w:fldCharType="end"/>
        </w:r>
      </w:hyperlink>
    </w:p>
    <w:p>
      <w:pPr>
        <w:pStyle w:val="TOC2"/>
        <w:tabs>
          <w:tab w:val="right" w:leader="dot" w:pos="8306"/>
        </w:tabs>
      </w:pPr>
      <w:hyperlink w:anchor="_Toc28991" w:history="1">
        <w:r>
          <w:rPr>
            <w:rFonts w:ascii="仿宋" w:eastAsia="仿宋" w:hAnsi="仿宋" w:cs="仿宋" w:hint="eastAsia"/>
            <w:lang w:eastAsia="zh-CN"/>
          </w:rPr>
          <w:t>(四)、社交媒体与个人品牌</w:t>
        </w:r>
        <w:r>
          <w:tab/>
        </w:r>
        <w:r>
          <w:fldChar w:fldCharType="begin"/>
        </w:r>
        <w:r>
          <w:instrText xml:space="preserve"> PAGEREF _Toc28991 \h </w:instrText>
        </w:r>
        <w:r>
          <w:fldChar w:fldCharType="separate"/>
        </w:r>
        <w:r>
          <w:t>44</w:t>
        </w:r>
        <w:r>
          <w:fldChar w:fldCharType="end"/>
        </w:r>
      </w:hyperlink>
    </w:p>
    <w:p>
      <w:pPr>
        <w:pStyle w:val="TOC2"/>
        <w:tabs>
          <w:tab w:val="right" w:leader="dot" w:pos="8306"/>
        </w:tabs>
      </w:pPr>
      <w:hyperlink w:anchor="_Toc28888" w:history="1">
        <w:r>
          <w:rPr>
            <w:rFonts w:ascii="仿宋" w:eastAsia="仿宋" w:hAnsi="仿宋" w:cs="仿宋" w:hint="eastAsia"/>
            <w:lang w:eastAsia="zh-CN"/>
          </w:rPr>
          <w:t>(五)、个人品牌的社交媒体传播</w:t>
        </w:r>
        <w:r>
          <w:tab/>
        </w:r>
        <w:r>
          <w:fldChar w:fldCharType="begin"/>
        </w:r>
        <w:r>
          <w:instrText xml:space="preserve"> PAGEREF _Toc28888 \h </w:instrText>
        </w:r>
        <w:r>
          <w:fldChar w:fldCharType="separate"/>
        </w:r>
        <w:r>
          <w:t>45</w:t>
        </w:r>
        <w:r>
          <w:fldChar w:fldCharType="end"/>
        </w:r>
      </w:hyperlink>
    </w:p>
    <w:p>
      <w:pPr>
        <w:pStyle w:val="TOC2"/>
        <w:tabs>
          <w:tab w:val="right" w:leader="dot" w:pos="8306"/>
        </w:tabs>
      </w:pPr>
      <w:hyperlink w:anchor="_Toc6679" w:history="1">
        <w:r>
          <w:rPr>
            <w:rFonts w:ascii="仿宋" w:eastAsia="仿宋" w:hAnsi="仿宋" w:cs="仿宋" w:hint="eastAsia"/>
            <w:lang w:eastAsia="zh-CN"/>
          </w:rPr>
          <w:t>(六)、员工品牌建设与公司形象一致性</w:t>
        </w:r>
        <w:r>
          <w:tab/>
        </w:r>
        <w:r>
          <w:fldChar w:fldCharType="begin"/>
        </w:r>
        <w:r>
          <w:instrText xml:space="preserve"> PAGEREF _Toc6679 \h </w:instrText>
        </w:r>
        <w:r>
          <w:fldChar w:fldCharType="separate"/>
        </w:r>
        <w:r>
          <w:t>46</w:t>
        </w:r>
        <w:r>
          <w:fldChar w:fldCharType="end"/>
        </w:r>
      </w:hyperlink>
    </w:p>
    <w:p>
      <w:pPr>
        <w:pStyle w:val="TOC1"/>
        <w:tabs>
          <w:tab w:val="right" w:leader="dot" w:pos="8306"/>
        </w:tabs>
      </w:pPr>
      <w:hyperlink w:anchor="_Toc25386" w:history="1">
        <w:r>
          <w:rPr>
            <w:rFonts w:ascii="仿宋" w:eastAsia="仿宋" w:hAnsi="仿宋" w:cs="仿宋" w:hint="eastAsia"/>
            <w:lang w:eastAsia="zh-CN"/>
          </w:rPr>
          <w:t>十三、员工职业发展教育与培训</w:t>
        </w:r>
        <w:r>
          <w:tab/>
        </w:r>
        <w:r>
          <w:fldChar w:fldCharType="begin"/>
        </w:r>
        <w:r>
          <w:instrText xml:space="preserve"> PAGEREF _Toc25386 \h </w:instrText>
        </w:r>
        <w:r>
          <w:fldChar w:fldCharType="separate"/>
        </w:r>
        <w:r>
          <w:t>47</w:t>
        </w:r>
        <w:r>
          <w:fldChar w:fldCharType="end"/>
        </w:r>
      </w:hyperlink>
    </w:p>
    <w:p>
      <w:pPr>
        <w:pStyle w:val="TOC2"/>
        <w:tabs>
          <w:tab w:val="right" w:leader="dot" w:pos="8306"/>
        </w:tabs>
      </w:pPr>
      <w:hyperlink w:anchor="_Toc17070" w:history="1">
        <w:r>
          <w:rPr>
            <w:rFonts w:ascii="仿宋" w:eastAsia="仿宋" w:hAnsi="仿宋" w:cs="仿宋" w:hint="eastAsia"/>
            <w:lang w:eastAsia="zh-CN"/>
          </w:rPr>
          <w:t>(一)、职业发展教育的目标与实施策略</w:t>
        </w:r>
        <w:r>
          <w:tab/>
        </w:r>
        <w:r>
          <w:fldChar w:fldCharType="begin"/>
        </w:r>
        <w:r>
          <w:instrText xml:space="preserve"> PAGEREF _Toc17070 \h </w:instrText>
        </w:r>
        <w:r>
          <w:fldChar w:fldCharType="separate"/>
        </w:r>
        <w:r>
          <w:t>47</w:t>
        </w:r>
        <w:r>
          <w:fldChar w:fldCharType="end"/>
        </w:r>
      </w:hyperlink>
    </w:p>
    <w:p>
      <w:pPr>
        <w:pStyle w:val="TOC2"/>
        <w:tabs>
          <w:tab w:val="right" w:leader="dot" w:pos="8306"/>
        </w:tabs>
      </w:pPr>
      <w:hyperlink w:anchor="_Toc6231" w:history="1">
        <w:r>
          <w:rPr>
            <w:rFonts w:ascii="仿宋" w:eastAsia="仿宋" w:hAnsi="仿宋" w:cs="仿宋" w:hint="eastAsia"/>
            <w:lang w:eastAsia="zh-CN"/>
          </w:rPr>
          <w:t>(二)、培训计划的设计与实施步骤</w:t>
        </w:r>
        <w:r>
          <w:tab/>
        </w:r>
        <w:r>
          <w:fldChar w:fldCharType="begin"/>
        </w:r>
        <w:r>
          <w:instrText xml:space="preserve"> PAGEREF _Toc6231 \h </w:instrText>
        </w:r>
        <w:r>
          <w:fldChar w:fldCharType="separate"/>
        </w:r>
        <w:r>
          <w:t>48</w:t>
        </w:r>
        <w:r>
          <w:fldChar w:fldCharType="end"/>
        </w:r>
      </w:hyperlink>
    </w:p>
    <w:p>
      <w:pPr>
        <w:pStyle w:val="TOC2"/>
        <w:tabs>
          <w:tab w:val="right" w:leader="dot" w:pos="8306"/>
        </w:tabs>
      </w:pPr>
      <w:hyperlink w:anchor="_Toc3436" w:history="1">
        <w:r>
          <w:rPr>
            <w:rFonts w:ascii="仿宋" w:eastAsia="仿宋" w:hAnsi="仿宋" w:cs="仿宋" w:hint="eastAsia"/>
            <w:lang w:eastAsia="zh-CN"/>
          </w:rPr>
          <w:t>(三)、培训效果的评估与反馈机制</w:t>
        </w:r>
        <w:r>
          <w:tab/>
        </w:r>
        <w:r>
          <w:fldChar w:fldCharType="begin"/>
        </w:r>
        <w:r>
          <w:instrText xml:space="preserve"> PAGEREF _Toc3436 \h </w:instrText>
        </w:r>
        <w:r>
          <w:fldChar w:fldCharType="separate"/>
        </w:r>
        <w:r>
          <w:t>49</w:t>
        </w:r>
        <w:r>
          <w:fldChar w:fldCharType="end"/>
        </w:r>
      </w:hyperlink>
    </w:p>
    <w:p>
      <w:pPr>
        <w:pStyle w:val="TOC1"/>
        <w:tabs>
          <w:tab w:val="right" w:leader="dot" w:pos="8306"/>
        </w:tabs>
      </w:pPr>
      <w:hyperlink w:anchor="_Toc5098" w:history="1">
        <w:r>
          <w:rPr>
            <w:rFonts w:ascii="仿宋" w:eastAsia="仿宋" w:hAnsi="仿宋" w:cs="仿宋" w:hint="eastAsia"/>
            <w:lang w:eastAsia="zh-CN"/>
          </w:rPr>
          <w:t>十四、员工满意度调查与提升策略</w:t>
        </w:r>
        <w:r>
          <w:tab/>
        </w:r>
        <w:r>
          <w:fldChar w:fldCharType="begin"/>
        </w:r>
        <w:r>
          <w:instrText xml:space="preserve"> PAGEREF _Toc5098 \h </w:instrText>
        </w:r>
        <w:r>
          <w:fldChar w:fldCharType="separate"/>
        </w:r>
        <w:r>
          <w:t>49</w:t>
        </w:r>
        <w:r>
          <w:fldChar w:fldCharType="end"/>
        </w:r>
      </w:hyperlink>
    </w:p>
    <w:p>
      <w:pPr>
        <w:pStyle w:val="TOC2"/>
        <w:tabs>
          <w:tab w:val="right" w:leader="dot" w:pos="8306"/>
        </w:tabs>
      </w:pPr>
      <w:hyperlink w:anchor="_Toc14188" w:history="1">
        <w:r>
          <w:rPr>
            <w:rFonts w:ascii="仿宋" w:eastAsia="仿宋" w:hAnsi="仿宋" w:cs="仿宋" w:hint="eastAsia"/>
            <w:lang w:eastAsia="zh-CN"/>
          </w:rPr>
          <w:t>(一)、满意度调查的设计与实施</w:t>
        </w:r>
        <w:r>
          <w:tab/>
        </w:r>
        <w:r>
          <w:fldChar w:fldCharType="begin"/>
        </w:r>
        <w:r>
          <w:instrText xml:space="preserve"> PAGEREF _Toc14188 \h </w:instrText>
        </w:r>
        <w:r>
          <w:fldChar w:fldCharType="separate"/>
        </w:r>
        <w:r>
          <w:t>49</w:t>
        </w:r>
        <w:r>
          <w:fldChar w:fldCharType="end"/>
        </w:r>
      </w:hyperlink>
    </w:p>
    <w:p>
      <w:pPr>
        <w:pStyle w:val="TOC2"/>
        <w:tabs>
          <w:tab w:val="right" w:leader="dot" w:pos="8306"/>
        </w:tabs>
      </w:pPr>
      <w:hyperlink w:anchor="_Toc12134" w:history="1">
        <w:r>
          <w:rPr>
            <w:rFonts w:ascii="仿宋" w:eastAsia="仿宋" w:hAnsi="仿宋" w:cs="仿宋" w:hint="eastAsia"/>
            <w:lang w:eastAsia="zh-CN"/>
          </w:rPr>
          <w:t>(二)、员工满意度的分析与解读</w:t>
        </w:r>
        <w:r>
          <w:tab/>
        </w:r>
        <w:r>
          <w:fldChar w:fldCharType="begin"/>
        </w:r>
        <w:r>
          <w:instrText xml:space="preserve"> PAGEREF _Toc12134 \h </w:instrText>
        </w:r>
        <w:r>
          <w:fldChar w:fldCharType="separate"/>
        </w:r>
        <w:r>
          <w:t>51</w:t>
        </w:r>
        <w:r>
          <w:fldChar w:fldCharType="end"/>
        </w:r>
      </w:hyperlink>
    </w:p>
    <w:p>
      <w:pPr>
        <w:pStyle w:val="TOC2"/>
        <w:tabs>
          <w:tab w:val="right" w:leader="dot" w:pos="8306"/>
        </w:tabs>
      </w:pPr>
      <w:hyperlink w:anchor="_Toc18858" w:history="1">
        <w:r>
          <w:rPr>
            <w:rFonts w:ascii="仿宋" w:eastAsia="仿宋" w:hAnsi="仿宋" w:cs="仿宋" w:hint="eastAsia"/>
            <w:lang w:eastAsia="zh-CN"/>
          </w:rPr>
          <w:t>(三)、提升员工满意度的措施与行动计划</w:t>
        </w:r>
        <w:r>
          <w:tab/>
        </w:r>
        <w:r>
          <w:fldChar w:fldCharType="begin"/>
        </w:r>
        <w:r>
          <w:instrText xml:space="preserve"> PAGEREF _Toc18858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化妆品级珠光材料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87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8535"/>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628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786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化妆品级珠光材料行业进行新材料、新工艺、新产品的研发，以促进整个化妆品级珠光材料行业的结构调整和转型升级。这一系列政策的实施为化妆品级珠光材料行业提供了有力的支持，有助于化妆品级珠光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化妆品级珠光材料行业提供了增长的空间，同时，逐步升级的消费需求也促使化妆品级珠光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化妆品级珠光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1075"/>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838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12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11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公司计划邀请合作伙伴参与项目投资，共同分享项目的发展成果。通过与化妆品级珠光材料行业内有实力、资源丰富的合作伙伴达成合作协议，实现资源共享、风险分担，提高项目的整体实力。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922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63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476"/>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7371"/>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12738"/>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28286"/>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15125"/>
      <w:r>
        <w:rPr>
          <w:rFonts w:ascii="仿宋" w:eastAsia="仿宋" w:hAnsi="仿宋" w:cs="仿宋" w:hint="eastAsia"/>
          <w:sz w:val="28"/>
          <w:lang w:eastAsia="zh-CN"/>
        </w:rPr>
        <w:t>三、员工沟通技巧培训与人际关系管理</w:t>
      </w:r>
      <w:bookmarkEnd w:id="16"/>
    </w:p>
    <w:p>
      <w:pPr>
        <w:pStyle w:val="Heading2"/>
        <w:rPr>
          <w:rFonts w:ascii="仿宋" w:eastAsia="仿宋" w:hAnsi="仿宋" w:cs="仿宋" w:hint="eastAsia"/>
          <w:lang w:eastAsia="zh-CN"/>
        </w:rPr>
      </w:pPr>
      <w:bookmarkStart w:id="17" w:name="_Toc11230"/>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30982"/>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2421"/>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11554"/>
      <w:r>
        <w:rPr>
          <w:rFonts w:ascii="仿宋" w:eastAsia="仿宋" w:hAnsi="仿宋" w:cs="仿宋" w:hint="eastAsia"/>
          <w:sz w:val="28"/>
          <w:lang w:eastAsia="zh-CN"/>
        </w:rPr>
        <w:t>四、宏观环境分析</w:t>
      </w:r>
      <w:bookmarkEnd w:id="20"/>
    </w:p>
    <w:p>
      <w:pPr>
        <w:pStyle w:val="Heading2"/>
        <w:rPr>
          <w:rFonts w:ascii="仿宋" w:eastAsia="仿宋" w:hAnsi="仿宋" w:cs="仿宋" w:hint="eastAsia"/>
          <w:lang w:eastAsia="zh-CN"/>
        </w:rPr>
      </w:pPr>
      <w:bookmarkStart w:id="21" w:name="_Toc19743"/>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化妆品级珠光材料行业中具有重要意义。随着社会结构的变化，消费者对产品和服务的需求也发生了变化。当前，社会对可持续性和社会责任的关注不断增加，这对 化妆品级珠光材料行业提出了更高的要求。企业需要适应社会价值观的演变，关注社会趋势，以更好地满足市场需求。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化妆品级珠光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化妆品级珠光材料行业的发展至关重要。政府政策的变化、国际关系的调整都可能对企业产生深刻的影响。特别是在 化妆品级珠光材料行业可能涉及到的领域，如法规、知识产权保护等，企业需要密切关注政治动态，及时调整战略。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化妆品级珠光材料行业的驱动力之一。新技术的引入可能改变化妆品级珠光材料行业格局，提高生产效率，创造新的商业机会。企业需要保持对技术趋势的敏感性，不断更新技术和提升创新能力，以保持竞争力。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化妆品级珠光材料行业的运营产生直接的约束和引导。合规性、知识产权的保护、劳动法规等都是企业必须遵循的法律框架。企业需要建立完善的法律团队，确保在法规范围内经营，降低法律风险。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在全球关注环保的趋势下， 化妆品级珠光材料行业需要更加重视环境因素。降低碳足迹、可持续生产、环保政策的遵守等都成为企业经营的重要考量。企业需要通过绿色技术和环保举措，积极履行社会责任。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28238"/>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24762"/>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化妆品级珠光材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5162"/>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https://d.book118.com/666240051020010041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C255D"/>
    <w:rsid w:val="22FC25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66240051020010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2023-12-07T14:37:00Z</dcterms:created>
  <dcterms:modified xsi:type="dcterms:W3CDTF">2023-12-07T14:37:26Z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0F8ACEC3149748BFBA5FEEE5FA7BB306_11</vt:lpwstr>
  </property>
  <property fmtid="{D5CDD505-2E9C-101B-9397-08002B2CF9AE}" pid="3" name="KSOProductBuildVer">
    <vt:lpwstr>2052-12.1.0.15712</vt:lpwstr>
  </property>
</Properties>
</file>