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PCB感光油墨项目评估报告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2" w:history="1">
        <w:r>
          <w:rPr>
            <w:rFonts w:ascii="仿宋" w:eastAsia="仿宋" w:hAnsi="仿宋" w:cs="仿宋" w:hint="eastAsia"/>
            <w:lang w:eastAsia="zh-CN"/>
          </w:rPr>
          <w:t>前言</w:t>
        </w:r>
        <w:r>
          <w:tab/>
        </w:r>
        <w:r>
          <w:fldChar w:fldCharType="begin"/>
        </w:r>
        <w:r>
          <w:instrText xml:space="preserve"> PAGEREF _Toc862 \h </w:instrText>
        </w:r>
        <w:r>
          <w:fldChar w:fldCharType="separate"/>
        </w:r>
        <w:r>
          <w:t>3</w:t>
        </w:r>
        <w:r>
          <w:fldChar w:fldCharType="end"/>
        </w:r>
      </w:hyperlink>
    </w:p>
    <w:p>
      <w:pPr>
        <w:pStyle w:val="TOC1"/>
        <w:tabs>
          <w:tab w:val="right" w:leader="dot" w:pos="8306"/>
        </w:tabs>
      </w:pPr>
      <w:hyperlink w:anchor="_Toc5028" w:history="1">
        <w:r>
          <w:rPr>
            <w:rFonts w:ascii="仿宋" w:eastAsia="仿宋" w:hAnsi="仿宋" w:cs="仿宋" w:hint="eastAsia"/>
            <w:lang w:eastAsia="zh-CN"/>
          </w:rPr>
          <w:t>一、投资估算与资金筹措</w:t>
        </w:r>
        <w:r>
          <w:tab/>
        </w:r>
        <w:r>
          <w:fldChar w:fldCharType="begin"/>
        </w:r>
        <w:r>
          <w:instrText xml:space="preserve"> PAGEREF _Toc5028 \h </w:instrText>
        </w:r>
        <w:r>
          <w:fldChar w:fldCharType="separate"/>
        </w:r>
        <w:r>
          <w:t>3</w:t>
        </w:r>
        <w:r>
          <w:fldChar w:fldCharType="end"/>
        </w:r>
      </w:hyperlink>
    </w:p>
    <w:p>
      <w:pPr>
        <w:pStyle w:val="TOC2"/>
        <w:tabs>
          <w:tab w:val="right" w:leader="dot" w:pos="8306"/>
        </w:tabs>
      </w:pPr>
      <w:hyperlink w:anchor="_Toc24708" w:history="1">
        <w:r>
          <w:rPr>
            <w:rFonts w:ascii="仿宋" w:eastAsia="仿宋" w:hAnsi="仿宋" w:cs="仿宋" w:hint="eastAsia"/>
            <w:lang w:eastAsia="zh-CN"/>
          </w:rPr>
          <w:t>(一)、投资估算依据及范围</w:t>
        </w:r>
        <w:r>
          <w:tab/>
        </w:r>
        <w:r>
          <w:fldChar w:fldCharType="begin"/>
        </w:r>
        <w:r>
          <w:instrText xml:space="preserve"> PAGEREF _Toc24708 \h </w:instrText>
        </w:r>
        <w:r>
          <w:fldChar w:fldCharType="separate"/>
        </w:r>
        <w:r>
          <w:t>3</w:t>
        </w:r>
        <w:r>
          <w:fldChar w:fldCharType="end"/>
        </w:r>
      </w:hyperlink>
    </w:p>
    <w:p>
      <w:pPr>
        <w:pStyle w:val="TOC2"/>
        <w:tabs>
          <w:tab w:val="right" w:leader="dot" w:pos="8306"/>
        </w:tabs>
      </w:pPr>
      <w:hyperlink w:anchor="_Toc5247" w:history="1">
        <w:r>
          <w:rPr>
            <w:rFonts w:ascii="仿宋" w:eastAsia="仿宋" w:hAnsi="仿宋" w:cs="仿宋" w:hint="eastAsia"/>
            <w:lang w:eastAsia="zh-CN"/>
          </w:rPr>
          <w:t>(二)、固定资产投资总额</w:t>
        </w:r>
        <w:r>
          <w:tab/>
        </w:r>
        <w:r>
          <w:fldChar w:fldCharType="begin"/>
        </w:r>
        <w:r>
          <w:instrText xml:space="preserve"> PAGEREF _Toc5247 \h </w:instrText>
        </w:r>
        <w:r>
          <w:fldChar w:fldCharType="separate"/>
        </w:r>
        <w:r>
          <w:t>4</w:t>
        </w:r>
        <w:r>
          <w:fldChar w:fldCharType="end"/>
        </w:r>
      </w:hyperlink>
    </w:p>
    <w:p>
      <w:pPr>
        <w:pStyle w:val="TOC2"/>
        <w:tabs>
          <w:tab w:val="right" w:leader="dot" w:pos="8306"/>
        </w:tabs>
      </w:pPr>
      <w:hyperlink w:anchor="_Toc11690" w:history="1">
        <w:r>
          <w:rPr>
            <w:rFonts w:ascii="仿宋" w:eastAsia="仿宋" w:hAnsi="仿宋" w:cs="仿宋" w:hint="eastAsia"/>
            <w:lang w:eastAsia="zh-CN"/>
          </w:rPr>
          <w:t>(三)、铺底流动资金和建设期利息</w:t>
        </w:r>
        <w:r>
          <w:tab/>
        </w:r>
        <w:r>
          <w:fldChar w:fldCharType="begin"/>
        </w:r>
        <w:r>
          <w:instrText xml:space="preserve"> PAGEREF _Toc11690 \h </w:instrText>
        </w:r>
        <w:r>
          <w:fldChar w:fldCharType="separate"/>
        </w:r>
        <w:r>
          <w:t>7</w:t>
        </w:r>
        <w:r>
          <w:fldChar w:fldCharType="end"/>
        </w:r>
      </w:hyperlink>
    </w:p>
    <w:p>
      <w:pPr>
        <w:pStyle w:val="TOC2"/>
        <w:tabs>
          <w:tab w:val="right" w:leader="dot" w:pos="8306"/>
        </w:tabs>
      </w:pPr>
      <w:hyperlink w:anchor="_Toc29705" w:history="1">
        <w:r>
          <w:rPr>
            <w:rFonts w:ascii="仿宋" w:eastAsia="仿宋" w:hAnsi="仿宋" w:cs="仿宋" w:hint="eastAsia"/>
            <w:lang w:eastAsia="zh-CN"/>
          </w:rPr>
          <w:t>(四)、资金筹措</w:t>
        </w:r>
        <w:r>
          <w:tab/>
        </w:r>
        <w:r>
          <w:fldChar w:fldCharType="begin"/>
        </w:r>
        <w:r>
          <w:instrText xml:space="preserve"> PAGEREF _Toc29705 \h </w:instrText>
        </w:r>
        <w:r>
          <w:fldChar w:fldCharType="separate"/>
        </w:r>
        <w:r>
          <w:t>8</w:t>
        </w:r>
        <w:r>
          <w:fldChar w:fldCharType="end"/>
        </w:r>
      </w:hyperlink>
    </w:p>
    <w:p>
      <w:pPr>
        <w:pStyle w:val="TOC1"/>
        <w:tabs>
          <w:tab w:val="right" w:leader="dot" w:pos="8306"/>
        </w:tabs>
      </w:pPr>
      <w:hyperlink w:anchor="_Toc6073" w:history="1">
        <w:r>
          <w:rPr>
            <w:rFonts w:ascii="仿宋" w:eastAsia="仿宋" w:hAnsi="仿宋" w:cs="仿宋" w:hint="eastAsia"/>
            <w:lang w:eastAsia="zh-CN"/>
          </w:rPr>
          <w:t>二、PCB感光油墨项目建设内容</w:t>
        </w:r>
        <w:r>
          <w:tab/>
        </w:r>
        <w:r>
          <w:fldChar w:fldCharType="begin"/>
        </w:r>
        <w:r>
          <w:instrText xml:space="preserve"> PAGEREF _Toc6073 \h </w:instrText>
        </w:r>
        <w:r>
          <w:fldChar w:fldCharType="separate"/>
        </w:r>
        <w:r>
          <w:t>9</w:t>
        </w:r>
        <w:r>
          <w:fldChar w:fldCharType="end"/>
        </w:r>
      </w:hyperlink>
    </w:p>
    <w:p>
      <w:pPr>
        <w:pStyle w:val="TOC2"/>
        <w:tabs>
          <w:tab w:val="right" w:leader="dot" w:pos="8306"/>
        </w:tabs>
      </w:pPr>
      <w:hyperlink w:anchor="_Toc749" w:history="1">
        <w:r>
          <w:rPr>
            <w:rFonts w:ascii="仿宋" w:eastAsia="仿宋" w:hAnsi="仿宋" w:cs="仿宋" w:hint="eastAsia"/>
            <w:lang w:eastAsia="zh-CN"/>
          </w:rPr>
          <w:t>(一)、建筑工程</w:t>
        </w:r>
        <w:r>
          <w:tab/>
        </w:r>
        <w:r>
          <w:fldChar w:fldCharType="begin"/>
        </w:r>
        <w:r>
          <w:instrText xml:space="preserve"> PAGEREF _Toc749 \h </w:instrText>
        </w:r>
        <w:r>
          <w:fldChar w:fldCharType="separate"/>
        </w:r>
        <w:r>
          <w:t>9</w:t>
        </w:r>
        <w:r>
          <w:fldChar w:fldCharType="end"/>
        </w:r>
      </w:hyperlink>
    </w:p>
    <w:p>
      <w:pPr>
        <w:pStyle w:val="TOC2"/>
        <w:tabs>
          <w:tab w:val="right" w:leader="dot" w:pos="8306"/>
        </w:tabs>
      </w:pPr>
      <w:hyperlink w:anchor="_Toc20088" w:history="1">
        <w:r>
          <w:rPr>
            <w:rFonts w:ascii="仿宋" w:eastAsia="仿宋" w:hAnsi="仿宋" w:cs="仿宋" w:hint="eastAsia"/>
            <w:lang w:eastAsia="zh-CN"/>
          </w:rPr>
          <w:t>(二)、电气、自动控制系统</w:t>
        </w:r>
        <w:r>
          <w:tab/>
        </w:r>
        <w:r>
          <w:fldChar w:fldCharType="begin"/>
        </w:r>
        <w:r>
          <w:instrText xml:space="preserve"> PAGEREF _Toc20088 \h </w:instrText>
        </w:r>
        <w:r>
          <w:fldChar w:fldCharType="separate"/>
        </w:r>
        <w:r>
          <w:t>10</w:t>
        </w:r>
        <w:r>
          <w:fldChar w:fldCharType="end"/>
        </w:r>
      </w:hyperlink>
    </w:p>
    <w:p>
      <w:pPr>
        <w:pStyle w:val="TOC2"/>
        <w:tabs>
          <w:tab w:val="right" w:leader="dot" w:pos="8306"/>
        </w:tabs>
      </w:pPr>
      <w:hyperlink w:anchor="_Toc21651" w:history="1">
        <w:r>
          <w:rPr>
            <w:rFonts w:ascii="仿宋" w:eastAsia="仿宋" w:hAnsi="仿宋" w:cs="仿宋" w:hint="eastAsia"/>
            <w:lang w:eastAsia="zh-CN"/>
          </w:rPr>
          <w:t>(三)、通用及专用设备选择</w:t>
        </w:r>
        <w:r>
          <w:tab/>
        </w:r>
        <w:r>
          <w:fldChar w:fldCharType="begin"/>
        </w:r>
        <w:r>
          <w:instrText xml:space="preserve"> PAGEREF _Toc21651 \h </w:instrText>
        </w:r>
        <w:r>
          <w:fldChar w:fldCharType="separate"/>
        </w:r>
        <w:r>
          <w:t>12</w:t>
        </w:r>
        <w:r>
          <w:fldChar w:fldCharType="end"/>
        </w:r>
      </w:hyperlink>
    </w:p>
    <w:p>
      <w:pPr>
        <w:pStyle w:val="TOC2"/>
        <w:tabs>
          <w:tab w:val="right" w:leader="dot" w:pos="8306"/>
        </w:tabs>
      </w:pPr>
      <w:hyperlink w:anchor="_Toc6011" w:history="1">
        <w:r>
          <w:rPr>
            <w:rFonts w:ascii="仿宋" w:eastAsia="仿宋" w:hAnsi="仿宋" w:cs="仿宋" w:hint="eastAsia"/>
            <w:lang w:eastAsia="zh-CN"/>
          </w:rPr>
          <w:t>(四)、公共工程</w:t>
        </w:r>
        <w:r>
          <w:tab/>
        </w:r>
        <w:r>
          <w:fldChar w:fldCharType="begin"/>
        </w:r>
        <w:r>
          <w:instrText xml:space="preserve"> PAGEREF _Toc6011 \h </w:instrText>
        </w:r>
        <w:r>
          <w:fldChar w:fldCharType="separate"/>
        </w:r>
        <w:r>
          <w:t>14</w:t>
        </w:r>
        <w:r>
          <w:fldChar w:fldCharType="end"/>
        </w:r>
      </w:hyperlink>
    </w:p>
    <w:p>
      <w:pPr>
        <w:pStyle w:val="TOC1"/>
        <w:tabs>
          <w:tab w:val="right" w:leader="dot" w:pos="8306"/>
        </w:tabs>
      </w:pPr>
      <w:hyperlink w:anchor="_Toc24776" w:history="1">
        <w:r>
          <w:rPr>
            <w:rFonts w:ascii="仿宋" w:eastAsia="仿宋" w:hAnsi="仿宋" w:cs="仿宋" w:hint="eastAsia"/>
            <w:lang w:eastAsia="zh-CN"/>
          </w:rPr>
          <w:t>三、工艺方案的选择</w:t>
        </w:r>
        <w:r>
          <w:tab/>
        </w:r>
        <w:r>
          <w:fldChar w:fldCharType="begin"/>
        </w:r>
        <w:r>
          <w:instrText xml:space="preserve"> PAGEREF _Toc24776 \h </w:instrText>
        </w:r>
        <w:r>
          <w:fldChar w:fldCharType="separate"/>
        </w:r>
        <w:r>
          <w:t>15</w:t>
        </w:r>
        <w:r>
          <w:fldChar w:fldCharType="end"/>
        </w:r>
      </w:hyperlink>
    </w:p>
    <w:p>
      <w:pPr>
        <w:pStyle w:val="TOC2"/>
        <w:tabs>
          <w:tab w:val="right" w:leader="dot" w:pos="8306"/>
        </w:tabs>
      </w:pPr>
      <w:hyperlink w:anchor="_Toc22976" w:history="1">
        <w:r>
          <w:rPr>
            <w:rFonts w:ascii="仿宋" w:eastAsia="仿宋" w:hAnsi="仿宋" w:cs="仿宋" w:hint="eastAsia"/>
            <w:lang w:eastAsia="zh-CN"/>
          </w:rPr>
          <w:t>(一)、基本要求</w:t>
        </w:r>
        <w:r>
          <w:tab/>
        </w:r>
        <w:r>
          <w:fldChar w:fldCharType="begin"/>
        </w:r>
        <w:r>
          <w:instrText xml:space="preserve"> PAGEREF _Toc22976 \h </w:instrText>
        </w:r>
        <w:r>
          <w:fldChar w:fldCharType="separate"/>
        </w:r>
        <w:r>
          <w:t>15</w:t>
        </w:r>
        <w:r>
          <w:fldChar w:fldCharType="end"/>
        </w:r>
      </w:hyperlink>
    </w:p>
    <w:p>
      <w:pPr>
        <w:pStyle w:val="TOC2"/>
        <w:tabs>
          <w:tab w:val="right" w:leader="dot" w:pos="8306"/>
        </w:tabs>
      </w:pPr>
      <w:hyperlink w:anchor="_Toc3950" w:history="1">
        <w:r>
          <w:rPr>
            <w:rFonts w:ascii="仿宋" w:eastAsia="仿宋" w:hAnsi="仿宋" w:cs="仿宋" w:hint="eastAsia"/>
            <w:lang w:eastAsia="zh-CN"/>
          </w:rPr>
          <w:t>(二)、典型工艺技术介绍</w:t>
        </w:r>
        <w:r>
          <w:tab/>
        </w:r>
        <w:r>
          <w:fldChar w:fldCharType="begin"/>
        </w:r>
        <w:r>
          <w:instrText xml:space="preserve"> PAGEREF _Toc3950 \h </w:instrText>
        </w:r>
        <w:r>
          <w:fldChar w:fldCharType="separate"/>
        </w:r>
        <w:r>
          <w:t>16</w:t>
        </w:r>
        <w:r>
          <w:fldChar w:fldCharType="end"/>
        </w:r>
      </w:hyperlink>
    </w:p>
    <w:p>
      <w:pPr>
        <w:pStyle w:val="TOC2"/>
        <w:tabs>
          <w:tab w:val="right" w:leader="dot" w:pos="8306"/>
        </w:tabs>
      </w:pPr>
      <w:hyperlink w:anchor="_Toc28435" w:history="1">
        <w:r>
          <w:rPr>
            <w:rFonts w:ascii="仿宋" w:eastAsia="仿宋" w:hAnsi="仿宋" w:cs="仿宋" w:hint="eastAsia"/>
            <w:lang w:eastAsia="zh-CN"/>
          </w:rPr>
          <w:t>(三)、PCB感光油墨项目组成</w:t>
        </w:r>
        <w:r>
          <w:tab/>
        </w:r>
        <w:r>
          <w:fldChar w:fldCharType="begin"/>
        </w:r>
        <w:r>
          <w:instrText xml:space="preserve"> PAGEREF _Toc28435 \h </w:instrText>
        </w:r>
        <w:r>
          <w:fldChar w:fldCharType="separate"/>
        </w:r>
        <w:r>
          <w:t>18</w:t>
        </w:r>
        <w:r>
          <w:fldChar w:fldCharType="end"/>
        </w:r>
      </w:hyperlink>
    </w:p>
    <w:p>
      <w:pPr>
        <w:pStyle w:val="TOC2"/>
        <w:tabs>
          <w:tab w:val="right" w:leader="dot" w:pos="8306"/>
        </w:tabs>
      </w:pPr>
      <w:hyperlink w:anchor="_Toc26311" w:history="1">
        <w:r>
          <w:rPr>
            <w:rFonts w:ascii="仿宋" w:eastAsia="仿宋" w:hAnsi="仿宋" w:cs="仿宋" w:hint="eastAsia"/>
            <w:lang w:eastAsia="zh-CN"/>
          </w:rPr>
          <w:t>(四)、工艺技术方案的选择</w:t>
        </w:r>
        <w:r>
          <w:tab/>
        </w:r>
        <w:r>
          <w:fldChar w:fldCharType="begin"/>
        </w:r>
        <w:r>
          <w:instrText xml:space="preserve"> PAGEREF _Toc26311 \h </w:instrText>
        </w:r>
        <w:r>
          <w:fldChar w:fldCharType="separate"/>
        </w:r>
        <w:r>
          <w:t>19</w:t>
        </w:r>
        <w:r>
          <w:fldChar w:fldCharType="end"/>
        </w:r>
      </w:hyperlink>
    </w:p>
    <w:p>
      <w:pPr>
        <w:pStyle w:val="TOC2"/>
        <w:tabs>
          <w:tab w:val="right" w:leader="dot" w:pos="8306"/>
        </w:tabs>
      </w:pPr>
      <w:hyperlink w:anchor="_Toc12717" w:history="1">
        <w:r>
          <w:rPr>
            <w:rFonts w:ascii="仿宋" w:eastAsia="仿宋" w:hAnsi="仿宋" w:cs="仿宋" w:hint="eastAsia"/>
            <w:lang w:eastAsia="zh-CN"/>
          </w:rPr>
          <w:t>(五)、工艺技术方案的设计</w:t>
        </w:r>
        <w:r>
          <w:tab/>
        </w:r>
        <w:r>
          <w:fldChar w:fldCharType="begin"/>
        </w:r>
        <w:r>
          <w:instrText xml:space="preserve"> PAGEREF _Toc12717 \h </w:instrText>
        </w:r>
        <w:r>
          <w:fldChar w:fldCharType="separate"/>
        </w:r>
        <w:r>
          <w:t>21</w:t>
        </w:r>
        <w:r>
          <w:fldChar w:fldCharType="end"/>
        </w:r>
      </w:hyperlink>
    </w:p>
    <w:p>
      <w:pPr>
        <w:pStyle w:val="TOC1"/>
        <w:tabs>
          <w:tab w:val="right" w:leader="dot" w:pos="8306"/>
        </w:tabs>
      </w:pPr>
      <w:hyperlink w:anchor="_Toc6439" w:history="1">
        <w:r>
          <w:rPr>
            <w:rFonts w:ascii="仿宋" w:eastAsia="仿宋" w:hAnsi="仿宋" w:cs="仿宋" w:hint="eastAsia"/>
            <w:lang w:eastAsia="zh-CN"/>
          </w:rPr>
          <w:t>四、PCB感光油墨项目建设单位基本情况</w:t>
        </w:r>
        <w:r>
          <w:tab/>
        </w:r>
        <w:r>
          <w:fldChar w:fldCharType="begin"/>
        </w:r>
        <w:r>
          <w:instrText xml:space="preserve"> PAGEREF _Toc6439 \h </w:instrText>
        </w:r>
        <w:r>
          <w:fldChar w:fldCharType="separate"/>
        </w:r>
        <w:r>
          <w:t>22</w:t>
        </w:r>
        <w:r>
          <w:fldChar w:fldCharType="end"/>
        </w:r>
      </w:hyperlink>
    </w:p>
    <w:p>
      <w:pPr>
        <w:pStyle w:val="TOC2"/>
        <w:tabs>
          <w:tab w:val="right" w:leader="dot" w:pos="8306"/>
        </w:tabs>
      </w:pPr>
      <w:hyperlink w:anchor="_Toc12200" w:history="1">
        <w:r>
          <w:rPr>
            <w:rFonts w:ascii="仿宋" w:eastAsia="仿宋" w:hAnsi="仿宋" w:cs="仿宋" w:hint="eastAsia"/>
            <w:lang w:eastAsia="zh-CN"/>
          </w:rPr>
          <w:t>(一)、PCB感光油墨项目建设单位基本情况</w:t>
        </w:r>
        <w:r>
          <w:tab/>
        </w:r>
        <w:r>
          <w:fldChar w:fldCharType="begin"/>
        </w:r>
        <w:r>
          <w:instrText xml:space="preserve"> PAGEREF _Toc12200 \h </w:instrText>
        </w:r>
        <w:r>
          <w:fldChar w:fldCharType="separate"/>
        </w:r>
        <w:r>
          <w:t>22</w:t>
        </w:r>
        <w:r>
          <w:fldChar w:fldCharType="end"/>
        </w:r>
      </w:hyperlink>
    </w:p>
    <w:p>
      <w:pPr>
        <w:pStyle w:val="TOC2"/>
        <w:tabs>
          <w:tab w:val="right" w:leader="dot" w:pos="8306"/>
        </w:tabs>
      </w:pPr>
      <w:hyperlink w:anchor="_Toc21764" w:history="1">
        <w:r>
          <w:rPr>
            <w:rFonts w:ascii="仿宋" w:eastAsia="仿宋" w:hAnsi="仿宋" w:cs="仿宋" w:hint="eastAsia"/>
            <w:lang w:eastAsia="zh-CN"/>
          </w:rPr>
          <w:t>(二)、PCB感光油墨项目主管单位基本情况</w:t>
        </w:r>
        <w:r>
          <w:tab/>
        </w:r>
        <w:r>
          <w:fldChar w:fldCharType="begin"/>
        </w:r>
        <w:r>
          <w:instrText xml:space="preserve"> PAGEREF _Toc21764 \h </w:instrText>
        </w:r>
        <w:r>
          <w:fldChar w:fldCharType="separate"/>
        </w:r>
        <w:r>
          <w:t>24</w:t>
        </w:r>
        <w:r>
          <w:fldChar w:fldCharType="end"/>
        </w:r>
      </w:hyperlink>
    </w:p>
    <w:p>
      <w:pPr>
        <w:pStyle w:val="TOC2"/>
        <w:tabs>
          <w:tab w:val="right" w:leader="dot" w:pos="8306"/>
        </w:tabs>
      </w:pPr>
      <w:hyperlink w:anchor="_Toc31555" w:history="1">
        <w:r>
          <w:rPr>
            <w:rFonts w:ascii="仿宋" w:eastAsia="仿宋" w:hAnsi="仿宋" w:cs="仿宋" w:hint="eastAsia"/>
            <w:lang w:eastAsia="zh-CN"/>
          </w:rPr>
          <w:t>(三)、PCB感光油墨项目技术协作单位基本情况</w:t>
        </w:r>
        <w:r>
          <w:tab/>
        </w:r>
        <w:r>
          <w:fldChar w:fldCharType="begin"/>
        </w:r>
        <w:r>
          <w:instrText xml:space="preserve"> PAGEREF _Toc31555 \h </w:instrText>
        </w:r>
        <w:r>
          <w:fldChar w:fldCharType="separate"/>
        </w:r>
        <w:r>
          <w:t>26</w:t>
        </w:r>
        <w:r>
          <w:fldChar w:fldCharType="end"/>
        </w:r>
      </w:hyperlink>
    </w:p>
    <w:p>
      <w:pPr>
        <w:pStyle w:val="TOC1"/>
        <w:tabs>
          <w:tab w:val="right" w:leader="dot" w:pos="8306"/>
        </w:tabs>
      </w:pPr>
      <w:hyperlink w:anchor="_Toc4801" w:history="1">
        <w:r>
          <w:rPr>
            <w:rFonts w:ascii="仿宋" w:eastAsia="仿宋" w:hAnsi="仿宋" w:cs="仿宋" w:hint="eastAsia"/>
            <w:lang w:eastAsia="zh-CN"/>
          </w:rPr>
          <w:t>五、效益分析</w:t>
        </w:r>
        <w:r>
          <w:tab/>
        </w:r>
        <w:r>
          <w:fldChar w:fldCharType="begin"/>
        </w:r>
        <w:r>
          <w:instrText xml:space="preserve"> PAGEREF _Toc4801 \h </w:instrText>
        </w:r>
        <w:r>
          <w:fldChar w:fldCharType="separate"/>
        </w:r>
        <w:r>
          <w:t>27</w:t>
        </w:r>
        <w:r>
          <w:fldChar w:fldCharType="end"/>
        </w:r>
      </w:hyperlink>
    </w:p>
    <w:p>
      <w:pPr>
        <w:pStyle w:val="TOC2"/>
        <w:tabs>
          <w:tab w:val="right" w:leader="dot" w:pos="8306"/>
        </w:tabs>
      </w:pPr>
      <w:hyperlink w:anchor="_Toc1542" w:history="1">
        <w:r>
          <w:rPr>
            <w:rFonts w:ascii="仿宋" w:eastAsia="仿宋" w:hAnsi="仿宋" w:cs="仿宋" w:hint="eastAsia"/>
            <w:lang w:eastAsia="zh-CN"/>
          </w:rPr>
          <w:t>(一)、生产成本和销售收入估算</w:t>
        </w:r>
        <w:r>
          <w:tab/>
        </w:r>
        <w:r>
          <w:fldChar w:fldCharType="begin"/>
        </w:r>
        <w:r>
          <w:instrText xml:space="preserve"> PAGEREF _Toc1542 \h </w:instrText>
        </w:r>
        <w:r>
          <w:fldChar w:fldCharType="separate"/>
        </w:r>
        <w:r>
          <w:t>27</w:t>
        </w:r>
        <w:r>
          <w:fldChar w:fldCharType="end"/>
        </w:r>
      </w:hyperlink>
    </w:p>
    <w:p>
      <w:pPr>
        <w:pStyle w:val="TOC2"/>
        <w:tabs>
          <w:tab w:val="right" w:leader="dot" w:pos="8306"/>
        </w:tabs>
      </w:pPr>
      <w:hyperlink w:anchor="_Toc13741" w:history="1">
        <w:r>
          <w:rPr>
            <w:rFonts w:ascii="仿宋" w:eastAsia="仿宋" w:hAnsi="仿宋" w:cs="仿宋" w:hint="eastAsia"/>
            <w:lang w:eastAsia="zh-CN"/>
          </w:rPr>
          <w:t>(二)、财务评价</w:t>
        </w:r>
        <w:r>
          <w:tab/>
        </w:r>
        <w:r>
          <w:fldChar w:fldCharType="begin"/>
        </w:r>
        <w:r>
          <w:instrText xml:space="preserve"> PAGEREF _Toc13741 \h </w:instrText>
        </w:r>
        <w:r>
          <w:fldChar w:fldCharType="separate"/>
        </w:r>
        <w:r>
          <w:t>29</w:t>
        </w:r>
        <w:r>
          <w:fldChar w:fldCharType="end"/>
        </w:r>
      </w:hyperlink>
    </w:p>
    <w:p>
      <w:pPr>
        <w:pStyle w:val="TOC2"/>
        <w:tabs>
          <w:tab w:val="right" w:leader="dot" w:pos="8306"/>
        </w:tabs>
      </w:pPr>
      <w:hyperlink w:anchor="_Toc9797" w:history="1">
        <w:r>
          <w:rPr>
            <w:rFonts w:ascii="仿宋" w:eastAsia="仿宋" w:hAnsi="仿宋" w:cs="仿宋" w:hint="eastAsia"/>
            <w:lang w:eastAsia="zh-CN"/>
          </w:rPr>
          <w:t>(三)、环境效益和社会效益</w:t>
        </w:r>
        <w:r>
          <w:tab/>
        </w:r>
        <w:r>
          <w:fldChar w:fldCharType="begin"/>
        </w:r>
        <w:r>
          <w:instrText xml:space="preserve"> PAGEREF _Toc9797 \h </w:instrText>
        </w:r>
        <w:r>
          <w:fldChar w:fldCharType="separate"/>
        </w:r>
        <w:r>
          <w:t>31</w:t>
        </w:r>
        <w:r>
          <w:fldChar w:fldCharType="end"/>
        </w:r>
      </w:hyperlink>
    </w:p>
    <w:p>
      <w:pPr>
        <w:pStyle w:val="TOC1"/>
        <w:tabs>
          <w:tab w:val="right" w:leader="dot" w:pos="8306"/>
        </w:tabs>
      </w:pPr>
      <w:hyperlink w:anchor="_Toc16901" w:history="1">
        <w:r>
          <w:rPr>
            <w:rFonts w:ascii="仿宋" w:eastAsia="仿宋" w:hAnsi="仿宋" w:cs="仿宋" w:hint="eastAsia"/>
            <w:lang w:eastAsia="zh-CN"/>
          </w:rPr>
          <w:t>六、环境保护与安全生产</w:t>
        </w:r>
        <w:r>
          <w:tab/>
        </w:r>
        <w:r>
          <w:fldChar w:fldCharType="begin"/>
        </w:r>
        <w:r>
          <w:instrText xml:space="preserve"> PAGEREF _Toc16901 \h </w:instrText>
        </w:r>
        <w:r>
          <w:fldChar w:fldCharType="separate"/>
        </w:r>
        <w:r>
          <w:t>33</w:t>
        </w:r>
        <w:r>
          <w:fldChar w:fldCharType="end"/>
        </w:r>
      </w:hyperlink>
    </w:p>
    <w:p>
      <w:pPr>
        <w:pStyle w:val="TOC2"/>
        <w:tabs>
          <w:tab w:val="right" w:leader="dot" w:pos="8306"/>
        </w:tabs>
      </w:pPr>
      <w:hyperlink w:anchor="_Toc8606" w:history="1">
        <w:r>
          <w:rPr>
            <w:rFonts w:ascii="仿宋" w:eastAsia="仿宋" w:hAnsi="仿宋" w:cs="仿宋" w:hint="eastAsia"/>
            <w:lang w:eastAsia="zh-CN"/>
          </w:rPr>
          <w:t>(一)、建设地区的环境现状</w:t>
        </w:r>
        <w:r>
          <w:tab/>
        </w:r>
        <w:r>
          <w:fldChar w:fldCharType="begin"/>
        </w:r>
        <w:r>
          <w:instrText xml:space="preserve"> PAGEREF _Toc8606 \h </w:instrText>
        </w:r>
        <w:r>
          <w:fldChar w:fldCharType="separate"/>
        </w:r>
        <w:r>
          <w:t>33</w:t>
        </w:r>
        <w:r>
          <w:fldChar w:fldCharType="end"/>
        </w:r>
      </w:hyperlink>
    </w:p>
    <w:p>
      <w:pPr>
        <w:pStyle w:val="TOC2"/>
        <w:tabs>
          <w:tab w:val="right" w:leader="dot" w:pos="8306"/>
        </w:tabs>
      </w:pPr>
      <w:hyperlink w:anchor="_Toc14332" w:history="1">
        <w:r>
          <w:rPr>
            <w:rFonts w:ascii="仿宋" w:eastAsia="仿宋" w:hAnsi="仿宋" w:cs="仿宋" w:hint="eastAsia"/>
            <w:lang w:eastAsia="zh-CN"/>
          </w:rPr>
          <w:t>(二)、PCB感光油墨项目拟采用的环境保护标准</w:t>
        </w:r>
        <w:r>
          <w:tab/>
        </w:r>
        <w:r>
          <w:fldChar w:fldCharType="begin"/>
        </w:r>
        <w:r>
          <w:instrText xml:space="preserve"> PAGEREF _Toc14332 \h </w:instrText>
        </w:r>
        <w:r>
          <w:fldChar w:fldCharType="separate"/>
        </w:r>
        <w:r>
          <w:t>34</w:t>
        </w:r>
        <w:r>
          <w:fldChar w:fldCharType="end"/>
        </w:r>
      </w:hyperlink>
    </w:p>
    <w:p>
      <w:pPr>
        <w:pStyle w:val="TOC2"/>
        <w:tabs>
          <w:tab w:val="right" w:leader="dot" w:pos="8306"/>
        </w:tabs>
      </w:pPr>
      <w:hyperlink w:anchor="_Toc11350" w:history="1">
        <w:r>
          <w:rPr>
            <w:rFonts w:ascii="仿宋" w:eastAsia="仿宋" w:hAnsi="仿宋" w:cs="仿宋" w:hint="eastAsia"/>
            <w:lang w:eastAsia="zh-CN"/>
          </w:rPr>
          <w:t>(三)、PCB感光油墨项目对环境的影响及治理对策</w:t>
        </w:r>
        <w:r>
          <w:tab/>
        </w:r>
        <w:r>
          <w:fldChar w:fldCharType="begin"/>
        </w:r>
        <w:r>
          <w:instrText xml:space="preserve"> PAGEREF _Toc11350 \h </w:instrText>
        </w:r>
        <w:r>
          <w:fldChar w:fldCharType="separate"/>
        </w:r>
        <w:r>
          <w:t>36</w:t>
        </w:r>
        <w:r>
          <w:fldChar w:fldCharType="end"/>
        </w:r>
      </w:hyperlink>
    </w:p>
    <w:p>
      <w:pPr>
        <w:pStyle w:val="TOC2"/>
        <w:tabs>
          <w:tab w:val="right" w:leader="dot" w:pos="8306"/>
        </w:tabs>
      </w:pPr>
      <w:hyperlink w:anchor="_Toc25625" w:history="1">
        <w:r>
          <w:rPr>
            <w:rFonts w:ascii="仿宋" w:eastAsia="仿宋" w:hAnsi="仿宋" w:cs="仿宋" w:hint="eastAsia"/>
            <w:lang w:eastAsia="zh-CN"/>
          </w:rPr>
          <w:t>(四)、环境监测制度的建议</w:t>
        </w:r>
        <w:r>
          <w:tab/>
        </w:r>
        <w:r>
          <w:fldChar w:fldCharType="begin"/>
        </w:r>
        <w:r>
          <w:instrText xml:space="preserve"> PAGEREF _Toc25625 \h </w:instrText>
        </w:r>
        <w:r>
          <w:fldChar w:fldCharType="separate"/>
        </w:r>
        <w:r>
          <w:t>37</w:t>
        </w:r>
        <w:r>
          <w:fldChar w:fldCharType="end"/>
        </w:r>
      </w:hyperlink>
    </w:p>
    <w:p>
      <w:pPr>
        <w:pStyle w:val="TOC2"/>
        <w:tabs>
          <w:tab w:val="right" w:leader="dot" w:pos="8306"/>
        </w:tabs>
      </w:pPr>
      <w:hyperlink w:anchor="_Toc3277" w:history="1">
        <w:r>
          <w:rPr>
            <w:rFonts w:ascii="仿宋" w:eastAsia="仿宋" w:hAnsi="仿宋" w:cs="仿宋" w:hint="eastAsia"/>
            <w:lang w:eastAsia="zh-CN"/>
          </w:rPr>
          <w:t>(五)、废弃物处理</w:t>
        </w:r>
        <w:r>
          <w:tab/>
        </w:r>
        <w:r>
          <w:fldChar w:fldCharType="begin"/>
        </w:r>
        <w:r>
          <w:instrText xml:space="preserve"> PAGEREF _Toc3277 \h </w:instrText>
        </w:r>
        <w:r>
          <w:fldChar w:fldCharType="separate"/>
        </w:r>
        <w:r>
          <w:t>38</w:t>
        </w:r>
        <w:r>
          <w:fldChar w:fldCharType="end"/>
        </w:r>
      </w:hyperlink>
    </w:p>
    <w:p>
      <w:pPr>
        <w:pStyle w:val="TOC2"/>
        <w:tabs>
          <w:tab w:val="right" w:leader="dot" w:pos="8306"/>
        </w:tabs>
      </w:pPr>
      <w:hyperlink w:anchor="_Toc14185" w:history="1">
        <w:r>
          <w:rPr>
            <w:rFonts w:ascii="仿宋" w:eastAsia="仿宋" w:hAnsi="仿宋" w:cs="仿宋" w:hint="eastAsia"/>
            <w:lang w:eastAsia="zh-CN"/>
          </w:rPr>
          <w:t>(六)、特殊环境影响分析</w:t>
        </w:r>
        <w:r>
          <w:tab/>
        </w:r>
        <w:r>
          <w:fldChar w:fldCharType="begin"/>
        </w:r>
        <w:r>
          <w:instrText xml:space="preserve"> PAGEREF _Toc14185 \h </w:instrText>
        </w:r>
        <w:r>
          <w:fldChar w:fldCharType="separate"/>
        </w:r>
        <w:r>
          <w:t>40</w:t>
        </w:r>
        <w:r>
          <w:fldChar w:fldCharType="end"/>
        </w:r>
      </w:hyperlink>
    </w:p>
    <w:p>
      <w:pPr>
        <w:pStyle w:val="TOC2"/>
        <w:tabs>
          <w:tab w:val="right" w:leader="dot" w:pos="8306"/>
        </w:tabs>
      </w:pPr>
      <w:hyperlink w:anchor="_Toc19294" w:history="1">
        <w:r>
          <w:rPr>
            <w:rFonts w:ascii="仿宋" w:eastAsia="仿宋" w:hAnsi="仿宋" w:cs="仿宋" w:hint="eastAsia"/>
            <w:lang w:eastAsia="zh-CN"/>
          </w:rPr>
          <w:t>(七)、清洁生产</w:t>
        </w:r>
        <w:r>
          <w:tab/>
        </w:r>
        <w:r>
          <w:fldChar w:fldCharType="begin"/>
        </w:r>
        <w:r>
          <w:instrText xml:space="preserve"> PAGEREF _Toc19294 \h </w:instrText>
        </w:r>
        <w:r>
          <w:fldChar w:fldCharType="separate"/>
        </w:r>
        <w:r>
          <w:t>41</w:t>
        </w:r>
        <w:r>
          <w:fldChar w:fldCharType="end"/>
        </w:r>
      </w:hyperlink>
    </w:p>
    <w:p>
      <w:pPr>
        <w:pStyle w:val="TOC2"/>
        <w:tabs>
          <w:tab w:val="right" w:leader="dot" w:pos="8306"/>
        </w:tabs>
      </w:pPr>
      <w:hyperlink w:anchor="_Toc3668" w:history="1">
        <w:r>
          <w:rPr>
            <w:rFonts w:ascii="仿宋" w:eastAsia="仿宋" w:hAnsi="仿宋" w:cs="仿宋" w:hint="eastAsia"/>
            <w:lang w:eastAsia="zh-CN"/>
          </w:rPr>
          <w:t>(八)、环境保护综合评价</w:t>
        </w:r>
        <w:r>
          <w:tab/>
        </w:r>
        <w:r>
          <w:fldChar w:fldCharType="begin"/>
        </w:r>
        <w:r>
          <w:instrText xml:space="preserve"> PAGEREF _Toc3668 \h </w:instrText>
        </w:r>
        <w:r>
          <w:fldChar w:fldCharType="separate"/>
        </w:r>
        <w:r>
          <w:t>42</w:t>
        </w:r>
        <w:r>
          <w:fldChar w:fldCharType="end"/>
        </w:r>
      </w:hyperlink>
    </w:p>
    <w:p>
      <w:pPr>
        <w:pStyle w:val="TOC1"/>
        <w:tabs>
          <w:tab w:val="right" w:leader="dot" w:pos="8306"/>
        </w:tabs>
      </w:pPr>
      <w:hyperlink w:anchor="_Toc23137" w:history="1">
        <w:r>
          <w:rPr>
            <w:rFonts w:ascii="仿宋" w:eastAsia="仿宋" w:hAnsi="仿宋" w:cs="仿宋" w:hint="eastAsia"/>
            <w:lang w:eastAsia="zh-CN"/>
          </w:rPr>
          <w:t>七、建设期限和进度安排</w:t>
        </w:r>
        <w:r>
          <w:tab/>
        </w:r>
        <w:r>
          <w:fldChar w:fldCharType="begin"/>
        </w:r>
        <w:r>
          <w:instrText xml:space="preserve"> PAGEREF _Toc23137 \h </w:instrText>
        </w:r>
        <w:r>
          <w:fldChar w:fldCharType="separate"/>
        </w:r>
        <w:r>
          <w:t>44</w:t>
        </w:r>
        <w:r>
          <w:fldChar w:fldCharType="end"/>
        </w:r>
      </w:hyperlink>
    </w:p>
    <w:p>
      <w:pPr>
        <w:pStyle w:val="TOC2"/>
        <w:tabs>
          <w:tab w:val="right" w:leader="dot" w:pos="8306"/>
        </w:tabs>
      </w:pPr>
      <w:hyperlink w:anchor="_Toc17182" w:history="1">
        <w:r>
          <w:rPr>
            <w:rFonts w:ascii="仿宋" w:eastAsia="仿宋" w:hAnsi="仿宋" w:cs="仿宋" w:hint="eastAsia"/>
            <w:lang w:eastAsia="zh-CN"/>
          </w:rPr>
          <w:t>(一)、PCB感光油墨项目实施预备阶段</w:t>
        </w:r>
        <w:r>
          <w:tab/>
        </w:r>
        <w:r>
          <w:fldChar w:fldCharType="begin"/>
        </w:r>
        <w:r>
          <w:instrText xml:space="preserve"> PAGEREF _Toc17182 \h </w:instrText>
        </w:r>
        <w:r>
          <w:fldChar w:fldCharType="separate"/>
        </w:r>
        <w:r>
          <w:t>44</w:t>
        </w:r>
        <w:r>
          <w:fldChar w:fldCharType="end"/>
        </w:r>
      </w:hyperlink>
    </w:p>
    <w:p>
      <w:pPr>
        <w:pStyle w:val="TOC2"/>
        <w:tabs>
          <w:tab w:val="right" w:leader="dot" w:pos="8306"/>
        </w:tabs>
      </w:pPr>
      <w:hyperlink w:anchor="_Toc16175" w:history="1">
        <w:r>
          <w:rPr>
            <w:rFonts w:ascii="仿宋" w:eastAsia="仿宋" w:hAnsi="仿宋" w:cs="仿宋" w:hint="eastAsia"/>
            <w:lang w:eastAsia="zh-CN"/>
          </w:rPr>
          <w:t>(二)、PCB感光油墨项目实施进度安排</w:t>
        </w:r>
        <w:r>
          <w:tab/>
        </w:r>
        <w:r>
          <w:fldChar w:fldCharType="begin"/>
        </w:r>
        <w:r>
          <w:instrText xml:space="preserve"> PAGEREF _Toc16175 \h </w:instrText>
        </w:r>
        <w:r>
          <w:fldChar w:fldCharType="separate"/>
        </w:r>
        <w:r>
          <w:t>45</w:t>
        </w:r>
        <w:r>
          <w:fldChar w:fldCharType="end"/>
        </w:r>
      </w:hyperlink>
    </w:p>
    <w:p>
      <w:pPr>
        <w:pStyle w:val="TOC1"/>
        <w:tabs>
          <w:tab w:val="right" w:leader="dot" w:pos="8306"/>
        </w:tabs>
      </w:pPr>
      <w:hyperlink w:anchor="_Toc4433" w:history="1">
        <w:r>
          <w:rPr>
            <w:rFonts w:ascii="仿宋" w:eastAsia="仿宋" w:hAnsi="仿宋" w:cs="仿宋" w:hint="eastAsia"/>
            <w:lang w:eastAsia="zh-CN"/>
          </w:rPr>
          <w:t>八、PCB感光油墨项目承办单位基本情况</w:t>
        </w:r>
        <w:r>
          <w:tab/>
        </w:r>
        <w:r>
          <w:fldChar w:fldCharType="begin"/>
        </w:r>
        <w:r>
          <w:instrText xml:space="preserve"> PAGEREF _Toc4433 \h </w:instrText>
        </w:r>
        <w:r>
          <w:fldChar w:fldCharType="separate"/>
        </w:r>
        <w:r>
          <w:t>47</w:t>
        </w:r>
        <w:r>
          <w:fldChar w:fldCharType="end"/>
        </w:r>
      </w:hyperlink>
    </w:p>
    <w:p>
      <w:pPr>
        <w:pStyle w:val="TOC2"/>
        <w:tabs>
          <w:tab w:val="right" w:leader="dot" w:pos="8306"/>
        </w:tabs>
      </w:pPr>
      <w:hyperlink w:anchor="_Toc19545" w:history="1">
        <w:r>
          <w:rPr>
            <w:rFonts w:ascii="仿宋" w:eastAsia="仿宋" w:hAnsi="仿宋" w:cs="仿宋" w:hint="eastAsia"/>
            <w:lang w:eastAsia="zh-CN"/>
          </w:rPr>
          <w:t>(一)、公司名称</w:t>
        </w:r>
        <w:r>
          <w:tab/>
        </w:r>
        <w:r>
          <w:fldChar w:fldCharType="begin"/>
        </w:r>
        <w:r>
          <w:instrText xml:space="preserve"> PAGEREF _Toc19545 \h </w:instrText>
        </w:r>
        <w:r>
          <w:fldChar w:fldCharType="separate"/>
        </w:r>
        <w:r>
          <w:t>47</w:t>
        </w:r>
        <w:r>
          <w:fldChar w:fldCharType="end"/>
        </w:r>
      </w:hyperlink>
    </w:p>
    <w:p>
      <w:pPr>
        <w:pStyle w:val="TOC2"/>
        <w:tabs>
          <w:tab w:val="right" w:leader="dot" w:pos="8306"/>
        </w:tabs>
      </w:pPr>
      <w:hyperlink w:anchor="_Toc14763" w:history="1">
        <w:r>
          <w:rPr>
            <w:rFonts w:ascii="仿宋" w:eastAsia="仿宋" w:hAnsi="仿宋" w:cs="仿宋" w:hint="eastAsia"/>
            <w:lang w:eastAsia="zh-CN"/>
          </w:rPr>
          <w:t>(二)、公司简介</w:t>
        </w:r>
        <w:r>
          <w:tab/>
        </w:r>
        <w:r>
          <w:fldChar w:fldCharType="begin"/>
        </w:r>
        <w:r>
          <w:instrText xml:space="preserve"> PAGEREF _Toc14763 \h </w:instrText>
        </w:r>
        <w:r>
          <w:fldChar w:fldCharType="separate"/>
        </w:r>
        <w:r>
          <w:t>47</w:t>
        </w:r>
        <w:r>
          <w:fldChar w:fldCharType="end"/>
        </w:r>
      </w:hyperlink>
    </w:p>
    <w:p>
      <w:pPr>
        <w:pStyle w:val="TOC2"/>
        <w:tabs>
          <w:tab w:val="right" w:leader="dot" w:pos="8306"/>
        </w:tabs>
      </w:pPr>
      <w:hyperlink w:anchor="_Toc15977" w:history="1">
        <w:r>
          <w:rPr>
            <w:rFonts w:ascii="仿宋" w:eastAsia="仿宋" w:hAnsi="仿宋" w:cs="仿宋" w:hint="eastAsia"/>
            <w:lang w:eastAsia="zh-CN"/>
          </w:rPr>
          <w:t>(三)、公司经济效益分析</w:t>
        </w:r>
        <w:r>
          <w:tab/>
        </w:r>
        <w:r>
          <w:fldChar w:fldCharType="begin"/>
        </w:r>
        <w:r>
          <w:instrText xml:space="preserve"> PAGEREF _Toc15977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74" w:history="1">
        <w:r>
          <w:rPr>
            <w:rFonts w:ascii="仿宋" w:eastAsia="仿宋" w:hAnsi="仿宋" w:cs="仿宋" w:hint="eastAsia"/>
            <w:lang w:eastAsia="zh-CN"/>
          </w:rPr>
          <w:t>九、建设及运营风险分析</w:t>
        </w:r>
        <w:r>
          <w:tab/>
        </w:r>
        <w:r>
          <w:fldChar w:fldCharType="begin"/>
        </w:r>
        <w:r>
          <w:instrText xml:space="preserve"> PAGEREF _Toc4674 \h </w:instrText>
        </w:r>
        <w:r>
          <w:fldChar w:fldCharType="separate"/>
        </w:r>
        <w:r>
          <w:t>49</w:t>
        </w:r>
        <w:r>
          <w:fldChar w:fldCharType="end"/>
        </w:r>
      </w:hyperlink>
    </w:p>
    <w:p>
      <w:pPr>
        <w:pStyle w:val="TOC2"/>
        <w:tabs>
          <w:tab w:val="right" w:leader="dot" w:pos="8306"/>
        </w:tabs>
      </w:pPr>
      <w:hyperlink w:anchor="_Toc22508" w:history="1">
        <w:r>
          <w:rPr>
            <w:rFonts w:ascii="仿宋" w:eastAsia="仿宋" w:hAnsi="仿宋" w:cs="仿宋" w:hint="eastAsia"/>
            <w:lang w:eastAsia="zh-CN"/>
          </w:rPr>
          <w:t>(一)、政策风险分析</w:t>
        </w:r>
        <w:r>
          <w:tab/>
        </w:r>
        <w:r>
          <w:fldChar w:fldCharType="begin"/>
        </w:r>
        <w:r>
          <w:instrText xml:space="preserve"> PAGEREF _Toc22508 \h </w:instrText>
        </w:r>
        <w:r>
          <w:fldChar w:fldCharType="separate"/>
        </w:r>
        <w:r>
          <w:t>49</w:t>
        </w:r>
        <w:r>
          <w:fldChar w:fldCharType="end"/>
        </w:r>
      </w:hyperlink>
    </w:p>
    <w:p>
      <w:pPr>
        <w:pStyle w:val="TOC2"/>
        <w:tabs>
          <w:tab w:val="right" w:leader="dot" w:pos="8306"/>
        </w:tabs>
      </w:pPr>
      <w:hyperlink w:anchor="_Toc19707" w:history="1">
        <w:r>
          <w:rPr>
            <w:rFonts w:ascii="仿宋" w:eastAsia="仿宋" w:hAnsi="仿宋" w:cs="仿宋" w:hint="eastAsia"/>
            <w:lang w:eastAsia="zh-CN"/>
          </w:rPr>
          <w:t>(二)、社会风险分析</w:t>
        </w:r>
        <w:r>
          <w:tab/>
        </w:r>
        <w:r>
          <w:fldChar w:fldCharType="begin"/>
        </w:r>
        <w:r>
          <w:instrText xml:space="preserve"> PAGEREF _Toc19707 \h </w:instrText>
        </w:r>
        <w:r>
          <w:fldChar w:fldCharType="separate"/>
        </w:r>
        <w:r>
          <w:t>51</w:t>
        </w:r>
        <w:r>
          <w:fldChar w:fldCharType="end"/>
        </w:r>
      </w:hyperlink>
    </w:p>
    <w:p>
      <w:pPr>
        <w:pStyle w:val="TOC2"/>
        <w:tabs>
          <w:tab w:val="right" w:leader="dot" w:pos="8306"/>
        </w:tabs>
      </w:pPr>
      <w:hyperlink w:anchor="_Toc16026" w:history="1">
        <w:r>
          <w:rPr>
            <w:rFonts w:ascii="仿宋" w:eastAsia="仿宋" w:hAnsi="仿宋" w:cs="仿宋" w:hint="eastAsia"/>
            <w:lang w:eastAsia="zh-CN"/>
          </w:rPr>
          <w:t>(三)、市场风险分析</w:t>
        </w:r>
        <w:r>
          <w:tab/>
        </w:r>
        <w:r>
          <w:fldChar w:fldCharType="begin"/>
        </w:r>
        <w:r>
          <w:instrText xml:space="preserve"> PAGEREF _Toc16026 \h </w:instrText>
        </w:r>
        <w:r>
          <w:fldChar w:fldCharType="separate"/>
        </w:r>
        <w:r>
          <w:t>52</w:t>
        </w:r>
        <w:r>
          <w:fldChar w:fldCharType="end"/>
        </w:r>
      </w:hyperlink>
    </w:p>
    <w:p>
      <w:pPr>
        <w:pStyle w:val="TOC2"/>
        <w:tabs>
          <w:tab w:val="right" w:leader="dot" w:pos="8306"/>
        </w:tabs>
      </w:pPr>
      <w:hyperlink w:anchor="_Toc20103" w:history="1">
        <w:r>
          <w:rPr>
            <w:rFonts w:ascii="仿宋" w:eastAsia="仿宋" w:hAnsi="仿宋" w:cs="仿宋" w:hint="eastAsia"/>
            <w:lang w:eastAsia="zh-CN"/>
          </w:rPr>
          <w:t>(四)、资金风险分析</w:t>
        </w:r>
        <w:r>
          <w:tab/>
        </w:r>
        <w:r>
          <w:fldChar w:fldCharType="begin"/>
        </w:r>
        <w:r>
          <w:instrText xml:space="preserve"> PAGEREF _Toc20103 \h </w:instrText>
        </w:r>
        <w:r>
          <w:fldChar w:fldCharType="separate"/>
        </w:r>
        <w:r>
          <w:t>54</w:t>
        </w:r>
        <w:r>
          <w:fldChar w:fldCharType="end"/>
        </w:r>
      </w:hyperlink>
    </w:p>
    <w:p>
      <w:pPr>
        <w:pStyle w:val="TOC2"/>
        <w:tabs>
          <w:tab w:val="right" w:leader="dot" w:pos="8306"/>
        </w:tabs>
      </w:pPr>
      <w:hyperlink w:anchor="_Toc10957" w:history="1">
        <w:r>
          <w:rPr>
            <w:rFonts w:ascii="仿宋" w:eastAsia="仿宋" w:hAnsi="仿宋" w:cs="仿宋" w:hint="eastAsia"/>
            <w:lang w:eastAsia="zh-CN"/>
          </w:rPr>
          <w:t>(五)、技术风险分析</w:t>
        </w:r>
        <w:r>
          <w:tab/>
        </w:r>
        <w:r>
          <w:fldChar w:fldCharType="begin"/>
        </w:r>
        <w:r>
          <w:instrText xml:space="preserve"> PAGEREF _Toc10957 \h </w:instrText>
        </w:r>
        <w:r>
          <w:fldChar w:fldCharType="separate"/>
        </w:r>
        <w:r>
          <w:t>55</w:t>
        </w:r>
        <w:r>
          <w:fldChar w:fldCharType="end"/>
        </w:r>
      </w:hyperlink>
    </w:p>
    <w:p>
      <w:pPr>
        <w:pStyle w:val="TOC2"/>
        <w:tabs>
          <w:tab w:val="right" w:leader="dot" w:pos="8306"/>
        </w:tabs>
      </w:pPr>
      <w:hyperlink w:anchor="_Toc646" w:history="1">
        <w:r>
          <w:rPr>
            <w:rFonts w:ascii="仿宋" w:eastAsia="仿宋" w:hAnsi="仿宋" w:cs="仿宋" w:hint="eastAsia"/>
            <w:lang w:eastAsia="zh-CN"/>
          </w:rPr>
          <w:t>(六)、财务风险分析</w:t>
        </w:r>
        <w:r>
          <w:tab/>
        </w:r>
        <w:r>
          <w:fldChar w:fldCharType="begin"/>
        </w:r>
        <w:r>
          <w:instrText xml:space="preserve"> PAGEREF _Toc646 \h </w:instrText>
        </w:r>
        <w:r>
          <w:fldChar w:fldCharType="separate"/>
        </w:r>
        <w:r>
          <w:t>57</w:t>
        </w:r>
        <w:r>
          <w:fldChar w:fldCharType="end"/>
        </w:r>
      </w:hyperlink>
    </w:p>
    <w:p>
      <w:pPr>
        <w:pStyle w:val="TOC2"/>
        <w:tabs>
          <w:tab w:val="right" w:leader="dot" w:pos="8306"/>
        </w:tabs>
      </w:pPr>
      <w:hyperlink w:anchor="_Toc17322" w:history="1">
        <w:r>
          <w:rPr>
            <w:rFonts w:ascii="仿宋" w:eastAsia="仿宋" w:hAnsi="仿宋" w:cs="仿宋" w:hint="eastAsia"/>
            <w:lang w:eastAsia="zh-CN"/>
          </w:rPr>
          <w:t>(七)、管理风险分析</w:t>
        </w:r>
        <w:r>
          <w:tab/>
        </w:r>
        <w:r>
          <w:fldChar w:fldCharType="begin"/>
        </w:r>
        <w:r>
          <w:instrText xml:space="preserve"> PAGEREF _Toc17322 \h </w:instrText>
        </w:r>
        <w:r>
          <w:fldChar w:fldCharType="separate"/>
        </w:r>
        <w:r>
          <w:t>58</w:t>
        </w:r>
        <w:r>
          <w:fldChar w:fldCharType="end"/>
        </w:r>
      </w:hyperlink>
    </w:p>
    <w:p>
      <w:pPr>
        <w:pStyle w:val="TOC2"/>
        <w:tabs>
          <w:tab w:val="right" w:leader="dot" w:pos="8306"/>
        </w:tabs>
      </w:pPr>
      <w:hyperlink w:anchor="_Toc15744" w:history="1">
        <w:r>
          <w:rPr>
            <w:rFonts w:ascii="仿宋" w:eastAsia="仿宋" w:hAnsi="仿宋" w:cs="仿宋" w:hint="eastAsia"/>
            <w:lang w:eastAsia="zh-CN"/>
          </w:rPr>
          <w:t>(八)、其它风险分析</w:t>
        </w:r>
        <w:r>
          <w:tab/>
        </w:r>
        <w:r>
          <w:fldChar w:fldCharType="begin"/>
        </w:r>
        <w:r>
          <w:instrText xml:space="preserve"> PAGEREF _Toc15744 \h </w:instrText>
        </w:r>
        <w:r>
          <w:fldChar w:fldCharType="separate"/>
        </w:r>
        <w:r>
          <w:t>60</w:t>
        </w:r>
        <w:r>
          <w:fldChar w:fldCharType="end"/>
        </w:r>
      </w:hyperlink>
    </w:p>
    <w:p>
      <w:pPr>
        <w:pStyle w:val="TOC2"/>
        <w:tabs>
          <w:tab w:val="right" w:leader="dot" w:pos="8306"/>
        </w:tabs>
      </w:pPr>
      <w:hyperlink w:anchor="_Toc5550" w:history="1">
        <w:r>
          <w:rPr>
            <w:rFonts w:ascii="仿宋" w:eastAsia="仿宋" w:hAnsi="仿宋" w:cs="仿宋" w:hint="eastAsia"/>
            <w:lang w:eastAsia="zh-CN"/>
          </w:rPr>
          <w:t>(九)、社会影响评估</w:t>
        </w:r>
        <w:r>
          <w:tab/>
        </w:r>
        <w:r>
          <w:fldChar w:fldCharType="begin"/>
        </w:r>
        <w:r>
          <w:instrText xml:space="preserve"> PAGEREF _Toc5550 \h </w:instrText>
        </w:r>
        <w:r>
          <w:fldChar w:fldCharType="separate"/>
        </w:r>
        <w:r>
          <w:t>62</w:t>
        </w:r>
        <w:r>
          <w:fldChar w:fldCharType="end"/>
        </w:r>
      </w:hyperlink>
    </w:p>
    <w:p>
      <w:pPr>
        <w:pStyle w:val="TOC1"/>
        <w:tabs>
          <w:tab w:val="right" w:leader="dot" w:pos="8306"/>
        </w:tabs>
      </w:pPr>
      <w:hyperlink w:anchor="_Toc969" w:history="1">
        <w:r>
          <w:rPr>
            <w:rFonts w:ascii="仿宋" w:eastAsia="仿宋" w:hAnsi="仿宋" w:cs="仿宋" w:hint="eastAsia"/>
            <w:lang w:eastAsia="zh-CN"/>
          </w:rPr>
          <w:t>十、知识管理与技术创新</w:t>
        </w:r>
        <w:r>
          <w:tab/>
        </w:r>
        <w:r>
          <w:fldChar w:fldCharType="begin"/>
        </w:r>
        <w:r>
          <w:instrText xml:space="preserve"> PAGEREF _Toc969 \h </w:instrText>
        </w:r>
        <w:r>
          <w:fldChar w:fldCharType="separate"/>
        </w:r>
        <w:r>
          <w:t>64</w:t>
        </w:r>
        <w:r>
          <w:fldChar w:fldCharType="end"/>
        </w:r>
      </w:hyperlink>
    </w:p>
    <w:p>
      <w:pPr>
        <w:pStyle w:val="TOC2"/>
        <w:tabs>
          <w:tab w:val="right" w:leader="dot" w:pos="8306"/>
        </w:tabs>
      </w:pPr>
      <w:hyperlink w:anchor="_Toc15991" w:history="1">
        <w:r>
          <w:rPr>
            <w:rFonts w:ascii="仿宋" w:eastAsia="仿宋" w:hAnsi="仿宋" w:cs="仿宋" w:hint="eastAsia"/>
            <w:lang w:eastAsia="zh-CN"/>
          </w:rPr>
          <w:t>(一)、知识管理体系建设</w:t>
        </w:r>
        <w:r>
          <w:tab/>
        </w:r>
        <w:r>
          <w:fldChar w:fldCharType="begin"/>
        </w:r>
        <w:r>
          <w:instrText xml:space="preserve"> PAGEREF _Toc15991 \h </w:instrText>
        </w:r>
        <w:r>
          <w:fldChar w:fldCharType="separate"/>
        </w:r>
        <w:r>
          <w:t>64</w:t>
        </w:r>
        <w:r>
          <w:fldChar w:fldCharType="end"/>
        </w:r>
      </w:hyperlink>
    </w:p>
    <w:p>
      <w:pPr>
        <w:pStyle w:val="TOC2"/>
        <w:tabs>
          <w:tab w:val="right" w:leader="dot" w:pos="8306"/>
        </w:tabs>
      </w:pPr>
      <w:hyperlink w:anchor="_Toc1183" w:history="1">
        <w:r>
          <w:rPr>
            <w:rFonts w:ascii="仿宋" w:eastAsia="仿宋" w:hAnsi="仿宋" w:cs="仿宋" w:hint="eastAsia"/>
            <w:lang w:eastAsia="zh-CN"/>
          </w:rPr>
          <w:t>(二)、技术创新与研发投入</w:t>
        </w:r>
        <w:r>
          <w:tab/>
        </w:r>
        <w:r>
          <w:fldChar w:fldCharType="begin"/>
        </w:r>
        <w:r>
          <w:instrText xml:space="preserve"> PAGEREF _Toc1183 \h </w:instrText>
        </w:r>
        <w:r>
          <w:fldChar w:fldCharType="separate"/>
        </w:r>
        <w:r>
          <w:t>65</w:t>
        </w:r>
        <w:r>
          <w:fldChar w:fldCharType="end"/>
        </w:r>
      </w:hyperlink>
    </w:p>
    <w:p>
      <w:pPr>
        <w:pStyle w:val="TOC2"/>
        <w:tabs>
          <w:tab w:val="right" w:leader="dot" w:pos="8306"/>
        </w:tabs>
      </w:pPr>
      <w:hyperlink w:anchor="_Toc3" w:history="1">
        <w:r>
          <w:rPr>
            <w:rFonts w:ascii="仿宋" w:eastAsia="仿宋" w:hAnsi="仿宋" w:cs="仿宋" w:hint="eastAsia"/>
            <w:lang w:eastAsia="zh-CN"/>
          </w:rPr>
          <w:t>(三)、专利申请与技术保护</w:t>
        </w:r>
        <w:r>
          <w:tab/>
        </w:r>
        <w:r>
          <w:fldChar w:fldCharType="begin"/>
        </w:r>
        <w:r>
          <w:instrText xml:space="preserve"> PAGEREF _Toc3 \h </w:instrText>
        </w:r>
        <w:r>
          <w:fldChar w:fldCharType="separate"/>
        </w:r>
        <w:r>
          <w:t>66</w:t>
        </w:r>
        <w:r>
          <w:fldChar w:fldCharType="end"/>
        </w:r>
      </w:hyperlink>
    </w:p>
    <w:p>
      <w:pPr>
        <w:pStyle w:val="TOC2"/>
        <w:tabs>
          <w:tab w:val="right" w:leader="dot" w:pos="8306"/>
        </w:tabs>
      </w:pPr>
      <w:hyperlink w:anchor="_Toc21235" w:history="1">
        <w:r>
          <w:rPr>
            <w:rFonts w:ascii="仿宋" w:eastAsia="仿宋" w:hAnsi="仿宋" w:cs="仿宋" w:hint="eastAsia"/>
            <w:lang w:eastAsia="zh-CN"/>
          </w:rPr>
          <w:t>(四)、人才培养与团队建设</w:t>
        </w:r>
        <w:r>
          <w:tab/>
        </w:r>
        <w:r>
          <w:fldChar w:fldCharType="begin"/>
        </w:r>
        <w:r>
          <w:instrText xml:space="preserve"> PAGEREF _Toc21235 \h </w:instrText>
        </w:r>
        <w:r>
          <w:fldChar w:fldCharType="separate"/>
        </w:r>
        <w:r>
          <w:t>68</w:t>
        </w:r>
        <w:r>
          <w:fldChar w:fldCharType="end"/>
        </w:r>
      </w:hyperlink>
    </w:p>
    <w:p>
      <w:pPr>
        <w:pStyle w:val="TOC1"/>
        <w:tabs>
          <w:tab w:val="right" w:leader="dot" w:pos="8306"/>
        </w:tabs>
      </w:pPr>
      <w:hyperlink w:anchor="_Toc16060" w:history="1">
        <w:r>
          <w:rPr>
            <w:rFonts w:ascii="仿宋" w:eastAsia="仿宋" w:hAnsi="仿宋" w:cs="仿宋" w:hint="eastAsia"/>
            <w:lang w:eastAsia="zh-CN"/>
          </w:rPr>
          <w:t>十一、市场营销策略与推广计划</w:t>
        </w:r>
        <w:r>
          <w:tab/>
        </w:r>
        <w:r>
          <w:fldChar w:fldCharType="begin"/>
        </w:r>
        <w:r>
          <w:instrText xml:space="preserve"> PAGEREF _Toc16060 \h </w:instrText>
        </w:r>
        <w:r>
          <w:fldChar w:fldCharType="separate"/>
        </w:r>
        <w:r>
          <w:t>69</w:t>
        </w:r>
        <w:r>
          <w:fldChar w:fldCharType="end"/>
        </w:r>
      </w:hyperlink>
    </w:p>
    <w:p>
      <w:pPr>
        <w:pStyle w:val="TOC2"/>
        <w:tabs>
          <w:tab w:val="right" w:leader="dot" w:pos="8306"/>
        </w:tabs>
      </w:pPr>
      <w:hyperlink w:anchor="_Toc29121" w:history="1">
        <w:r>
          <w:rPr>
            <w:rFonts w:ascii="仿宋" w:eastAsia="仿宋" w:hAnsi="仿宋" w:cs="仿宋" w:hint="eastAsia"/>
            <w:lang w:eastAsia="zh-CN"/>
          </w:rPr>
          <w:t>(一)、目标市场与客户定位</w:t>
        </w:r>
        <w:r>
          <w:tab/>
        </w:r>
        <w:r>
          <w:fldChar w:fldCharType="begin"/>
        </w:r>
        <w:r>
          <w:instrText xml:space="preserve"> PAGEREF _Toc29121 \h </w:instrText>
        </w:r>
        <w:r>
          <w:fldChar w:fldCharType="separate"/>
        </w:r>
        <w:r>
          <w:t>69</w:t>
        </w:r>
        <w:r>
          <w:fldChar w:fldCharType="end"/>
        </w:r>
      </w:hyperlink>
    </w:p>
    <w:p>
      <w:pPr>
        <w:pStyle w:val="TOC2"/>
        <w:tabs>
          <w:tab w:val="right" w:leader="dot" w:pos="8306"/>
        </w:tabs>
      </w:pPr>
      <w:hyperlink w:anchor="_Toc18696" w:history="1">
        <w:r>
          <w:rPr>
            <w:rFonts w:ascii="仿宋" w:eastAsia="仿宋" w:hAnsi="仿宋" w:cs="仿宋" w:hint="eastAsia"/>
            <w:lang w:eastAsia="zh-CN"/>
          </w:rPr>
          <w:t>(二)、市场营销策略</w:t>
        </w:r>
        <w:r>
          <w:tab/>
        </w:r>
        <w:r>
          <w:fldChar w:fldCharType="begin"/>
        </w:r>
        <w:r>
          <w:instrText xml:space="preserve"> PAGEREF _Toc18696 \h </w:instrText>
        </w:r>
        <w:r>
          <w:fldChar w:fldCharType="separate"/>
        </w:r>
        <w:r>
          <w:t>71</w:t>
        </w:r>
        <w:r>
          <w:fldChar w:fldCharType="end"/>
        </w:r>
      </w:hyperlink>
    </w:p>
    <w:p>
      <w:pPr>
        <w:pStyle w:val="TOC2"/>
        <w:tabs>
          <w:tab w:val="right" w:leader="dot" w:pos="8306"/>
        </w:tabs>
      </w:pPr>
      <w:hyperlink w:anchor="_Toc14306" w:history="1">
        <w:r>
          <w:rPr>
            <w:rFonts w:ascii="仿宋" w:eastAsia="仿宋" w:hAnsi="仿宋" w:cs="仿宋" w:hint="eastAsia"/>
            <w:lang w:eastAsia="zh-CN"/>
          </w:rPr>
          <w:t>(三)、产品推广与品牌建设</w:t>
        </w:r>
        <w:r>
          <w:tab/>
        </w:r>
        <w:r>
          <w:fldChar w:fldCharType="begin"/>
        </w:r>
        <w:r>
          <w:instrText xml:space="preserve"> PAGEREF _Toc14306 \h </w:instrText>
        </w:r>
        <w:r>
          <w:fldChar w:fldCharType="separate"/>
        </w:r>
        <w:r>
          <w:t>75</w:t>
        </w:r>
        <w:r>
          <w:fldChar w:fldCharType="end"/>
        </w:r>
      </w:hyperlink>
    </w:p>
    <w:p>
      <w:pPr>
        <w:pStyle w:val="TOC2"/>
        <w:tabs>
          <w:tab w:val="right" w:leader="dot" w:pos="8306"/>
        </w:tabs>
      </w:pPr>
      <w:hyperlink w:anchor="_Toc31799" w:history="1">
        <w:r>
          <w:rPr>
            <w:rFonts w:ascii="仿宋" w:eastAsia="仿宋" w:hAnsi="仿宋" w:cs="仿宋" w:hint="eastAsia"/>
            <w:lang w:eastAsia="zh-CN"/>
          </w:rPr>
          <w:t>(四)、销售渠道与分销策略</w:t>
        </w:r>
        <w:r>
          <w:tab/>
        </w:r>
        <w:r>
          <w:fldChar w:fldCharType="begin"/>
        </w:r>
        <w:r>
          <w:instrText xml:space="preserve"> PAGEREF _Toc31799 \h </w:instrText>
        </w:r>
        <w:r>
          <w:fldChar w:fldCharType="separate"/>
        </w:r>
        <w:r>
          <w:t>77</w:t>
        </w:r>
        <w:r>
          <w:fldChar w:fldCharType="end"/>
        </w:r>
      </w:hyperlink>
    </w:p>
    <w:p>
      <w:pPr>
        <w:pStyle w:val="TOC1"/>
        <w:tabs>
          <w:tab w:val="right" w:leader="dot" w:pos="8306"/>
        </w:tabs>
      </w:pPr>
      <w:hyperlink w:anchor="_Toc28606" w:history="1">
        <w:r>
          <w:rPr>
            <w:rFonts w:ascii="仿宋" w:eastAsia="仿宋" w:hAnsi="仿宋" w:cs="仿宋" w:hint="eastAsia"/>
            <w:lang w:eastAsia="zh-CN"/>
          </w:rPr>
          <w:t>十二、市场趋势与竞争分析</w:t>
        </w:r>
        <w:r>
          <w:tab/>
        </w:r>
        <w:r>
          <w:fldChar w:fldCharType="begin"/>
        </w:r>
        <w:r>
          <w:instrText xml:space="preserve"> PAGEREF _Toc28606 \h </w:instrText>
        </w:r>
        <w:r>
          <w:fldChar w:fldCharType="separate"/>
        </w:r>
        <w:r>
          <w:t>79</w:t>
        </w:r>
        <w:r>
          <w:fldChar w:fldCharType="end"/>
        </w:r>
      </w:hyperlink>
    </w:p>
    <w:p>
      <w:pPr>
        <w:pStyle w:val="TOC2"/>
        <w:tabs>
          <w:tab w:val="right" w:leader="dot" w:pos="8306"/>
        </w:tabs>
      </w:pPr>
      <w:hyperlink w:anchor="_Toc14853" w:history="1">
        <w:r>
          <w:rPr>
            <w:rFonts w:ascii="仿宋" w:eastAsia="仿宋" w:hAnsi="仿宋" w:cs="仿宋" w:hint="eastAsia"/>
            <w:lang w:eastAsia="zh-CN"/>
          </w:rPr>
          <w:t>(一)、行业市场趋势分析</w:t>
        </w:r>
        <w:r>
          <w:tab/>
        </w:r>
        <w:r>
          <w:fldChar w:fldCharType="begin"/>
        </w:r>
        <w:r>
          <w:instrText xml:space="preserve"> PAGEREF _Toc14853 \h </w:instrText>
        </w:r>
        <w:r>
          <w:fldChar w:fldCharType="separate"/>
        </w:r>
        <w:r>
          <w:t>79</w:t>
        </w:r>
        <w:r>
          <w:fldChar w:fldCharType="end"/>
        </w:r>
      </w:hyperlink>
    </w:p>
    <w:p>
      <w:pPr>
        <w:pStyle w:val="TOC2"/>
        <w:tabs>
          <w:tab w:val="right" w:leader="dot" w:pos="8306"/>
        </w:tabs>
      </w:pPr>
      <w:hyperlink w:anchor="_Toc31053" w:history="1">
        <w:r>
          <w:rPr>
            <w:rFonts w:ascii="仿宋" w:eastAsia="仿宋" w:hAnsi="仿宋" w:cs="仿宋" w:hint="eastAsia"/>
            <w:lang w:eastAsia="zh-CN"/>
          </w:rPr>
          <w:t>(二)、竞争对手动态监测</w:t>
        </w:r>
        <w:r>
          <w:tab/>
        </w:r>
        <w:r>
          <w:fldChar w:fldCharType="begin"/>
        </w:r>
        <w:r>
          <w:instrText xml:space="preserve"> PAGEREF _Toc31053 \h </w:instrText>
        </w:r>
        <w:r>
          <w:fldChar w:fldCharType="separate"/>
        </w:r>
        <w:r>
          <w:t>81</w:t>
        </w:r>
        <w:r>
          <w:fldChar w:fldCharType="end"/>
        </w:r>
      </w:hyperlink>
    </w:p>
    <w:p>
      <w:pPr>
        <w:pStyle w:val="TOC2"/>
        <w:tabs>
          <w:tab w:val="right" w:leader="dot" w:pos="8306"/>
        </w:tabs>
      </w:pPr>
      <w:hyperlink w:anchor="_Toc31499" w:history="1">
        <w:r>
          <w:rPr>
            <w:rFonts w:ascii="仿宋" w:eastAsia="仿宋" w:hAnsi="仿宋" w:cs="仿宋" w:hint="eastAsia"/>
            <w:lang w:eastAsia="zh-CN"/>
          </w:rPr>
          <w:t>(三)、新兴技术与创新趋势</w:t>
        </w:r>
        <w:r>
          <w:tab/>
        </w:r>
        <w:r>
          <w:fldChar w:fldCharType="begin"/>
        </w:r>
        <w:r>
          <w:instrText xml:space="preserve"> PAGEREF _Toc31499 \h </w:instrText>
        </w:r>
        <w:r>
          <w:fldChar w:fldCharType="separate"/>
        </w:r>
        <w:r>
          <w:t>83</w:t>
        </w:r>
        <w:r>
          <w:fldChar w:fldCharType="end"/>
        </w:r>
      </w:hyperlink>
    </w:p>
    <w:p>
      <w:pPr>
        <w:pStyle w:val="TOC2"/>
        <w:tabs>
          <w:tab w:val="right" w:leader="dot" w:pos="8306"/>
        </w:tabs>
      </w:pPr>
      <w:hyperlink w:anchor="_Toc10558" w:history="1">
        <w:r>
          <w:rPr>
            <w:rFonts w:ascii="仿宋" w:eastAsia="仿宋" w:hAnsi="仿宋" w:cs="仿宋" w:hint="eastAsia"/>
            <w:lang w:eastAsia="zh-CN"/>
          </w:rPr>
          <w:t>(四)、市场机会与威胁评估</w:t>
        </w:r>
        <w:r>
          <w:tab/>
        </w:r>
        <w:r>
          <w:fldChar w:fldCharType="begin"/>
        </w:r>
        <w:r>
          <w:instrText xml:space="preserve"> PAGEREF _Toc10558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项目的成功在很大程度上依赖于前期的深入调研和细致规划。基于此，本方案报告提供了一个系统的分析框架，用以审视项目所有可能的风险与机遇，并对项目的可行性做出客观的评估。通过科学的方法论和数据分析，本方案旨在为决策者提供战略指导和参考，以实现项目投资的最大化收益。请注意，所有在本方案中提出的建议和结论仅供学习和学术交流之用，严禁用于任何商业用途。</w:t>
      </w:r>
    </w:p>
    <w:p>
      <w:pPr>
        <w:pStyle w:val="Heading1"/>
        <w:ind w:firstLine="560" w:firstLineChars="200"/>
        <w:rPr>
          <w:rFonts w:ascii="仿宋" w:eastAsia="仿宋" w:hAnsi="仿宋" w:cs="仿宋" w:hint="eastAsia"/>
          <w:sz w:val="28"/>
          <w:lang w:eastAsia="zh-CN"/>
        </w:rPr>
      </w:pPr>
      <w:bookmarkStart w:id="2" w:name="_Toc5028"/>
      <w:r>
        <w:rPr>
          <w:rFonts w:ascii="仿宋" w:eastAsia="仿宋" w:hAnsi="仿宋" w:cs="仿宋" w:hint="eastAsia"/>
          <w:sz w:val="28"/>
          <w:lang w:eastAsia="zh-CN"/>
        </w:rPr>
        <w:t>一、投资估算与资金筹措</w:t>
      </w:r>
      <w:bookmarkEnd w:id="2"/>
    </w:p>
    <w:p>
      <w:pPr>
        <w:pStyle w:val="Heading2"/>
        <w:rPr>
          <w:rFonts w:ascii="仿宋" w:eastAsia="仿宋" w:hAnsi="仿宋" w:cs="仿宋" w:hint="eastAsia"/>
          <w:lang w:eastAsia="zh-CN"/>
        </w:rPr>
      </w:pPr>
      <w:bookmarkStart w:id="3" w:name="_Toc24708"/>
      <w:r>
        <w:rPr>
          <w:rFonts w:ascii="仿宋" w:eastAsia="仿宋" w:hAnsi="仿宋" w:cs="仿宋" w:hint="eastAsia"/>
          <w:lang w:eastAsia="zh-CN"/>
        </w:rPr>
        <w:t>(一)、投资估算依据及范围</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PCB感光油墨项目投资估算的依据是基于全面考虑多方面的因素，以确保对PCB感光油墨项目各方面费用的准确评估。依据主要包括以下几个方面：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国内设备生产厂家的近期报价： 通过对国内设备生产厂家的最新报价进行调查和比较，获取设备的市场价格。这有助于确定设备购置费用的合理估算。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建筑安装定额资料： 参考国家建筑安装定额资料，对建筑工程和安装工程的费用进行合理估算。这包括各项施工工艺所需的人工、材料和机械设备的费用。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PCB感光油墨项目建设总体规划资料：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考察PCB感光油墨项目建设总体规划，了解PCB感光油墨项目的整体布局和要求，以便更准确地估算建设期各项费用。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《工业企业财务制度》等资料： 参考相关财务制度，了解财务管理的相关规范和要求，以确保估算符合财务制度的规定。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5. 运输费用和物价上涨因素： 充分考虑运输费用和物价上涨因素，以应对可能的价格波动和不确定性，确保投资估算具有一定的弹性。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估算范围主要包括以下方面：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 包括建筑工程、设备购置、安装工程、配套辅助设施等所需费用。这是PCB感光油墨项目建设的基础投资，直接影响PCB感光油墨项目的基础设施和生产能力。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土地租赁费用： 如有土地租赁需求，将土地租赁费用纳入估算范围。土地租赁费用是PCB感光油墨项目建设中不可忽视的一部分，尤其对于需要大面积用地的PCB感光油墨项目。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3. 流动资金： 包括PCB感光油墨项目建设和运营过程中所需的日常经营资金，用于支付工资、采购原材料、支付运输费用等。流动资金的充足与否直接关系到PCB感光油墨项目的正常运营。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建设期利息： 考虑PCB感光油墨项目在建设期间的融资需求，将建设期利息计入估算范围。这有助于全面评估PCB感光油墨项目建设期间的资金成本。</w:t>
      </w:r>
    </w:p>
    <w:p>
      <w:pPr>
        <w:pStyle w:val="Heading2"/>
        <w:ind w:firstLine="560" w:firstLineChars="200"/>
        <w:rPr>
          <w:rFonts w:ascii="仿宋" w:eastAsia="仿宋" w:hAnsi="仿宋" w:cs="仿宋" w:hint="eastAsia"/>
          <w:sz w:val="28"/>
          <w:lang w:eastAsia="zh-CN"/>
        </w:rPr>
      </w:pPr>
      <w:bookmarkStart w:id="4" w:name="_Toc5247"/>
      <w:r>
        <w:rPr>
          <w:rFonts w:ascii="仿宋" w:eastAsia="仿宋" w:hAnsi="仿宋" w:cs="仿宋" w:hint="eastAsia"/>
          <w:sz w:val="28"/>
          <w:lang w:eastAsia="zh-CN"/>
        </w:rPr>
        <w:t>(二)、固定资产投资总额</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的固定资产投资总额为XX。这一总额涵盖了PCB感光油墨项目建设的多个方面，包括建筑工程、设备购置、安装工程、配套辅助设施等所需费用。这些投资是PCB感光油墨项目实现规模、产能和基础设施的关键支出，对PCB感光油墨项目的顺利建设和运营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建筑工程： XX元用于PCB感光油墨项目建筑工程，包括厂房、办公楼等建筑结构的建设。这部分资金将用于人工、材料和机械设备等方面的费用，确保建筑工程的质量和进度。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设备购置： PCB感光油墨项目将投入XX元用于购置所需设备，其中包括生产设备、实验设备等。设备的高效运行对PCB感光油墨项目生产的顺利推进至关重要，这部分资金将用于确保设备的质量和性能。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安装工程： XX元将用于PCB感光油墨项目设备的安装工程，确保设备能够在生产环境中正常运行。这包括安装人工费用、材料费用等，保障设备安装的高效性和安全性。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配套辅助设施： 为了PCB感光油墨项目的全面支持，XX元将用于配套辅助设施的建设。这包括配电室、水处理设施、办公设施等，为整个PCB感光油墨项目提供必要的基础设施支持。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土地租赁： 如果需要土地租赁，一部分投资将用于支付土地租赁费用，确保PCB感光油墨项目在合适的地理位置获取足够的用地。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固定资产投资总额及相关费用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PCB感光油墨项目的建设投资涵盖了多个方面的支出，其中固定资产投资总额为XX万元，具体分为静态投资XX万元和动态投资XX万元。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土建投资：XX万元，用于PCB感光油墨项目基础设施的建设，包括厂房、办公楼等土建工程的费用。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设备投资：XX万元，涵盖生产设备、实验设备等的购置费用。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其他资产投资：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PCB感光油墨项目的其他资产投资涵盖了多个方面的费用，包括建设单位管理费、PCB感光油墨项目前期准备费等。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不可预见费用：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不可预见费用取固定资产投资额的XX%，用于应对PCB感光油墨项目建设中的未知风险和突发情况。同时，PCB感光油墨项目涨价预备费率为XX%，以应对可能的物价上涨因素。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4. 总投入资金：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该PCB感光油墨项目总投入总资金为XX万元，其中建设投资XX万元，用于PCB感光油墨项目的基础设施和设备投资。流动资金为XX万元，用于PCB感光油墨项目建设和运营过程中的日常经营资金。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5. 其他费用PCB感光油墨项目：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其他费用包括但不限于：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建设单位管理费：XX万元，用于PCB感光油墨项目建设过程中的管理和协调。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PCB感光油墨项目建议书、可行性研究报告编制费：XX万元，用于PCB感光油墨项目前期研究和规划。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勘察、设计费：XX万元，用于PCB感光油墨项目勘察和设计阶段的费用。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监理、招标等费用：XX万元，用于PCB感光油墨项目建设中的监理和招标工作。</w:t>
      </w:r>
    </w:p>
    <w:p>
      <w:pPr>
        <w:pStyle w:val="Heading2"/>
        <w:ind w:firstLine="560" w:firstLineChars="200"/>
        <w:rPr>
          <w:rFonts w:ascii="仿宋" w:eastAsia="仿宋" w:hAnsi="仿宋" w:cs="仿宋" w:hint="eastAsia"/>
          <w:sz w:val="28"/>
          <w:lang w:eastAsia="zh-CN"/>
        </w:rPr>
      </w:pPr>
      <w:bookmarkStart w:id="5" w:name="_Toc11690"/>
      <w:r>
        <w:rPr>
          <w:rFonts w:ascii="仿宋" w:eastAsia="仿宋" w:hAnsi="仿宋" w:cs="仿宋" w:hint="eastAsia"/>
          <w:sz w:val="28"/>
          <w:lang w:eastAsia="zh-CN"/>
        </w:rPr>
        <w:t>(三)、铺底流动资金和建设期利息</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流动资金的构成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在PCB感光油墨项目的生产过程中，流动资金的构成是多方面的，主要包括以下几个方面：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储备资金： 用于保证正常生产需要，包括储备原材料、燃料、备品备件等所需的资金。这部分资金的合理储备可以确保生产过程中不受原材料和其他必要物资的短缺影响。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生产资金： 在正常生产条件下，用于支持生产过程中生产品占用的资金。这包括了各项生产活动中所需的人工、能源、设备使用等方面的支出。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应收应付帐款： 包括与供应商和客户之间的应收应付帐款。在PCB感光油墨项目的经营过程中，这些帐款的管理对于确保资金流动和业务合作至关重要。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4. 现金： 作为流动资金的一部分，现金用于日常交易和支付，保障PCB感光油墨项目运营的灵活性和顺利性。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流动资金和建设期利息</w:t>
      </w:r>
    </w:p>
    <w:p>
      <w:pPr>
        <w:ind w:firstLine="560" w:firstLineChars="200"/>
        <w:rPr>
          <w:rFonts w:ascii="仿宋" w:eastAsia="仿宋" w:hAnsi="仿宋" w:cs="仿宋" w:hint="eastAsia"/>
          <w:sz w:val="28"/>
        </w:rPr>
      </w:pPr>
      <w:r>
        <w:rPr>
          <w:rFonts w:ascii="仿宋" w:eastAsia="仿宋" w:hAnsi="仿宋" w:cs="仿宋" w:hint="eastAsia"/>
          <w:sz w:val="28"/>
          <w:lang w:eastAsia="zh-CN"/>
        </w:rPr>
        <w:t>本PCB感光油墨项目的资金来源主要包括省财政拨款、地方配套和企业自筹，而在建设期间并未采用银行贷款。因此，在建设期间不存在银行贷款，故建设期利息为0。这也说明了PCB感光油墨项目在资金筹措方面的自给自足和财务规划的合理性。在建设期不需要支付利息，有助于减轻PCB感光油墨项目的财务负担，使得资金更加灵活运用于PCB感光油墨项目建设的各个方面。通过有效的资金规划，确保了PCB感光油墨项目在建设期的财务可控性和经济效益。</w:t>
      </w:r>
    </w:p>
    <w:p>
      <w:pPr>
        <w:pStyle w:val="Heading2"/>
        <w:ind w:firstLine="560" w:firstLineChars="200"/>
        <w:rPr>
          <w:rFonts w:ascii="仿宋" w:eastAsia="仿宋" w:hAnsi="仿宋" w:cs="仿宋" w:hint="eastAsia"/>
          <w:sz w:val="28"/>
          <w:lang w:eastAsia="zh-CN"/>
        </w:rPr>
      </w:pPr>
      <w:bookmarkStart w:id="6" w:name="_Toc29705"/>
      <w:r>
        <w:rPr>
          <w:rFonts w:ascii="仿宋" w:eastAsia="仿宋" w:hAnsi="仿宋" w:cs="仿宋" w:hint="eastAsia"/>
          <w:sz w:val="28"/>
          <w:lang w:eastAsia="zh-CN"/>
        </w:rPr>
        <w:t>(四)、资金筹措</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PCB感光油墨项目总投资为XX万元，其中建设投资为XX万元。为了确保PCB感光油墨项目资金需求得到满足，主要资金来源涵盖了多方面，具体如下：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中央资金： PCB感光油墨项目将获得中央资金支持，总计XX万元。这部分资金通常是根据PCB感光油墨项目的重要性、战略性等因素由中央政府拨付，用于PCB感光油墨项目的建设和推进。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市区财政配套： 为了强化地方对PCB感光油墨项目的支持，市区将提供财政配套资金，总额为XX万元。这部分资金用于弥补PCB感光油墨项目在本地区建设过程中的资金需求，是地方政府对PCB感光油墨项目的重要贡献。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PCB感光油墨项目自身也将提供一部分自筹资金，总计XX万元。这体现了PCB感光油墨项目自负盈亏、自主发展的原则，同时也表明PCB感光油墨项目方对PCB感光油墨项目成功实施的承诺和信心。</w:t>
      </w:r>
    </w:p>
    <w:p>
      <w:pPr>
        <w:pStyle w:val="Heading1"/>
        <w:ind w:firstLine="560" w:firstLineChars="200"/>
        <w:rPr>
          <w:rFonts w:ascii="仿宋" w:eastAsia="仿宋" w:hAnsi="仿宋" w:cs="仿宋" w:hint="eastAsia"/>
          <w:sz w:val="28"/>
          <w:lang w:eastAsia="zh-CN"/>
        </w:rPr>
      </w:pPr>
      <w:bookmarkStart w:id="7" w:name="_Toc6073"/>
      <w:r>
        <w:rPr>
          <w:rFonts w:ascii="仿宋" w:eastAsia="仿宋" w:hAnsi="仿宋" w:cs="仿宋" w:hint="eastAsia"/>
          <w:sz w:val="28"/>
          <w:lang w:eastAsia="zh-CN"/>
        </w:rPr>
        <w:t>二、PCB感光油墨项目建设内容</w:t>
      </w:r>
      <w:bookmarkEnd w:id="7"/>
    </w:p>
    <w:p>
      <w:pPr>
        <w:pStyle w:val="Heading2"/>
        <w:rPr>
          <w:rFonts w:ascii="仿宋" w:eastAsia="仿宋" w:hAnsi="仿宋" w:cs="仿宋" w:hint="eastAsia"/>
          <w:lang w:eastAsia="zh-CN"/>
        </w:rPr>
      </w:pPr>
      <w:bookmarkStart w:id="8" w:name="_Toc749"/>
      <w:r>
        <w:rPr>
          <w:rFonts w:ascii="仿宋" w:eastAsia="仿宋" w:hAnsi="仿宋" w:cs="仿宋" w:hint="eastAsia"/>
          <w:lang w:eastAsia="zh-CN"/>
        </w:rPr>
        <w:t>(一)、建筑工程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工程概况及规模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本建筑工程定位于满足现代办公需求，总建筑面积为XXXX平方米，包括主楼和附属设施。主楼为XX层独立建筑，采用钢筋混凝土结构，符合国家建筑设计标准。附属设施包括停车场、绿化带和配套办公设施，全面满足员工工作及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结构设计及选材</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结构设计：主楼结构采用框架结构，具有较强的承载能力和抗震性能，确保建筑在复杂天气条件下的稳定性。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选材原则：建筑外墙选用保温隔热材料，提高建筑能效；内部结构采用环保材料，确保室内空气质量；地板选用防水、防潮材料，增加建筑使用寿命。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绿色建筑理念：引入绿色建筑理念，通过屋顶绿化和节能设备的应用，最大限度地减少对周边环境的影响，提升建筑的可持续性。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施工过程与工程进度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施工流程：按照工程设计图纸，分阶段组织施工，包括地基处理、主体结构建设、内外装修及设备安装等多个施工阶段。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施工设备与技术：引入先进的施工设备，如塔吊、混凝土泵等，提高工程效率；采用BIM技术进行建筑信息模型的设计和管理，确保施工过程的精准度。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工程进度：设定合理的工程进度计划，确保施工的有序进行，并采取适时的监测手段，及时发现并解决施工中的问题，保证工程进度的稳定推进。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质量控制及安全管理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质量控制：建立完善的施工质量控制体系，包括现场质量检查、材料验收等多个环节，确保每个施工节点的质量达到设计要求。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安全管理：制定详细的安全操作规程，加强施工现场的安全培训，提高工人安全意识；设置安全警示标识，确保施工过程中的安全防范。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环境保护：在施工过程中，严格遵守环保法规，对废弃物进行分类处理，最大限度地减少对周边环境的污染。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通过以上的工程概况、结构设计、施工过程与工程进度、质量控制及安全管理的详细规划，本建筑工程将全面实现高标准、高质量、高效率的建设目标，确保PCB感光油墨项目的顺利推进和可持续发展。</w:t>
      </w:r>
    </w:p>
    <w:p>
      <w:pPr>
        <w:pStyle w:val="Heading2"/>
        <w:ind w:firstLine="560" w:firstLineChars="200"/>
        <w:rPr>
          <w:rFonts w:ascii="仿宋" w:eastAsia="仿宋" w:hAnsi="仿宋" w:cs="仿宋" w:hint="eastAsia"/>
          <w:sz w:val="28"/>
          <w:lang w:eastAsia="zh-CN"/>
        </w:rPr>
      </w:pPr>
      <w:bookmarkStart w:id="9" w:name="_Toc20088"/>
      <w:r>
        <w:rPr>
          <w:rFonts w:ascii="仿宋" w:eastAsia="仿宋" w:hAnsi="仿宋" w:cs="仿宋" w:hint="eastAsia"/>
          <w:sz w:val="28"/>
          <w:lang w:eastAsia="zh-CN"/>
        </w:rPr>
        <w:t>(二)、电气、自动控制系统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系统设计与布局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电气系统设计：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本工程电气系统采用现代化设计，包括供电系统、照明系统、弱电系统等。供电系统采用双回路供电，确保电力供应的稳定性。照明系统应用LED技术，提高照明效果的同时降低能耗。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自动控制系统布局： 引入先进的自动控制系统，覆盖建筑内的照明、空调、通风等设备。采用分布式控制架构，提高系统的可靠性和响应速度。通过智能化控制，优化设备运行，实现节能与舒适的平衡。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设备选型与性能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电气设备选型： 采用知名品牌的电气设备，确保设备的可靠性和稳定性。主配电柜、配电盘等关键设备具备过载和短路保护功能，提高电气系统的安全性。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自动控制设备性能： 选用高性能的PLC（可编程逻辑控制器）和SCADA（监控与数据采集系统），实现对建筑设备的精确控制和远程监测。系统具备自动调节功能，可根据不同时间段和人员数量调整设备运行状态，提高能效。</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网络通信与数据安全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1. 网络通信： 自动控制系统采用高速、稳定的网络通信技术，确保各个子系统之间的及时通讯。引入冗余设计，提高网络的可靠性，防范网络故障对系统运行的影响。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数据安全： 引入数据加密技术和访问权限管理机制，保护自动控制系统的数据安全。采用实时备份策略，防范数据丢失风险，确保系统的稳定运行。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系统集成与调试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系统集成：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在系统设计完成后，进行系统集成，确保各个子系统的协同工作。通过接口协议的标准化，不同厂家的设备能够无缝集成，提高系统的整体性能。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2. 调试与优化： 在系统安装完成后，进行全面的调试工作。通过模拟实际运行场景，检测系统的稳定性和响应速度。在调试的过程中，对系统参数进行优化，确保系统的高效运行。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上述电气、自动控制系统的设计、设备选型与性能、网络通信与数据安全、系统集成与调试的详细规划，本工程将建立起先进、高效、可靠的电气、自动控制系统，为建筑的智能化、节能化提供全方位的支持。</w:t>
      </w:r>
    </w:p>
    <w:p>
      <w:pPr>
        <w:pStyle w:val="Heading2"/>
        <w:ind w:firstLine="560" w:firstLineChars="200"/>
        <w:rPr>
          <w:rFonts w:ascii="仿宋" w:eastAsia="仿宋" w:hAnsi="仿宋" w:cs="仿宋" w:hint="eastAsia"/>
          <w:sz w:val="28"/>
          <w:lang w:eastAsia="zh-CN"/>
        </w:rPr>
      </w:pPr>
      <w:bookmarkStart w:id="10" w:name="_Toc21651"/>
      <w:r>
        <w:rPr>
          <w:rFonts w:ascii="仿宋" w:eastAsia="仿宋" w:hAnsi="仿宋" w:cs="仿宋" w:hint="eastAsia"/>
          <w:sz w:val="28"/>
          <w:lang w:eastAsia="zh-CN"/>
        </w:rPr>
        <w:t>(三)、通用及专用设备选择</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电脑与办公设备： 选择高性能的电脑和办公设备，以满足员工的日常工作需求。电脑配置应考虑运行业务软件的性能要求，办公设备包括打印机、扫描仪等，提高办公效率。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通信设备： 采用先进的通信设备，包括电话系统、视频会议设备等，以确保内外部沟通畅通。选择支持高速网络的路由器和交换机，提升数据传输效率。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安全监控系统： 建立全面的安全监控系统，包括摄像头、门禁系统等。设备应具备高清晰度、夜视功能，确保对建筑内外的安全进行实时监控。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专用设备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 针对具体行业需求选择生产设备。例如，生产线上可以采用自动化控制设备，提高生产效率；实验室中需要精密的实验仪器，确保科研工作的准确性。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医疗设备： 若建筑中包含医疗机构，需选择先进的医疗设备，如医疗影像设备、手术器械等，以提供高质量的医疗服务。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厨房设备： 若建筑内包含餐饮服务，选择符合食品安全标准的厨房设备，包括烤箱、冷库、炉具等，确保食品加工的安全和高效。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性能与质量： 选用性能卓越、质量可靠的设备，确保设备长时间稳定运行，降低故障率。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适用性： 设备应符合建筑用途和业务需求。考虑设备的功能、规格等是否满足具体业务操作的要求。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维护保养： 选择设备时要考虑其维护保养的便捷性，确保设备的维护成本和周期合理可行。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能效与环保： 在设备选择中注重能效，选择符合能源节约和环保标准的设备，降低能源消耗，符合可持续发展理念。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5. 供应商信誉： 选择信誉良好、有经验的供应商，以确保设备的售后服务和支持。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设备采购计划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制定采购清单： 根据业务需求制定详细的设备采购清单，包括设备名称、规格、数量等信息。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供应商评估：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对设备供应商进行评估，考察其技术实力、售后服务水平、价格竞争力等，选择合作伙伴。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3. 采购预算： 制定设备采购预算，确保采购活动在财务计划范围内进行。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谈判与合同签署： 与供应商进行谈判，就价格、交货时间、售后服务等方面达成一致，并签署正式的采购合同。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5. 交付与验收： 确保设备按时交付，并进行严格的验收，验证设备是否符合预期性能和质量标准。</w:t>
      </w:r>
    </w:p>
    <w:p>
      <w:pPr>
        <w:pStyle w:val="Heading2"/>
        <w:ind w:firstLine="560" w:firstLineChars="200"/>
        <w:rPr>
          <w:rFonts w:ascii="仿宋" w:eastAsia="仿宋" w:hAnsi="仿宋" w:cs="仿宋" w:hint="eastAsia"/>
          <w:sz w:val="28"/>
          <w:lang w:eastAsia="zh-CN"/>
        </w:rPr>
      </w:pPr>
      <w:bookmarkStart w:id="11" w:name="_Toc6011"/>
      <w:r>
        <w:rPr>
          <w:rFonts w:ascii="仿宋" w:eastAsia="仿宋" w:hAnsi="仿宋" w:cs="仿宋" w:hint="eastAsia"/>
          <w:sz w:val="28"/>
          <w:lang w:eastAsia="zh-CN"/>
        </w:rPr>
        <w:t>(四)、公共工程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场区总平面布置</w:t>
      </w:r>
    </w:p>
    <w:p>
      <w:pPr>
        <w:ind w:firstLine="560" w:firstLineChars="200"/>
        <w:rPr>
          <w:rFonts w:ascii="仿宋" w:eastAsia="仿宋" w:hAnsi="仿宋" w:cs="仿宋" w:hint="eastAsia"/>
          <w:sz w:val="28"/>
        </w:rPr>
      </w:pPr>
      <w:r>
        <w:rPr>
          <w:rFonts w:ascii="仿宋" w:eastAsia="仿宋" w:hAnsi="仿宋" w:cs="仿宋" w:hint="eastAsia"/>
          <w:sz w:val="28"/>
          <w:lang w:eastAsia="zh-CN"/>
        </w:rPr>
        <w:t>1.1 规划设计： 进行场区总平面布置规划，确保各个功能区域的合理布局，包括道路、建筑、公共设施等的有序安排。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1.2 空间分配： 考虑场区内不同功能区域的空间需求，合理划分土地使用，确保充分利用场地，提高土地利用效率。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1.3 绿化与景观设计： 引入绿化与景观设计，提升场区整体环境质量，增加绿色空间，为居民提供休闲场所。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场区工程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2.1 道路与桥梁： 进行道路与桥梁的规划和建设，确保交通流畅，并考虑未来城市发展的需求。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公共设施建设： 建设各类公共设施，包括公园、广场、体育场馆等，提供市民丰富的休闲娱乐选择。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2.3</w:t>
      </w:r>
      <w:r>
        <w:rPr>
          <w:rFonts w:ascii="仿宋" w:eastAsia="仿宋" w:hAnsi="仿宋" w:cs="仿宋" w:hint="eastAsia"/>
          <w:sz w:val="28"/>
          <w:lang w:eastAsia="zh-CN"/>
        </w:rPr>
        <w:t xml:space="preserve"> 污水处理系统：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设计和建设现代化的污水处理系统，确保场区内的污水得到有效处理，保护环境水质。</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安全与消防</w:t>
      </w:r>
    </w:p>
    <w:p>
      <w:pPr>
        <w:ind w:firstLine="560" w:firstLineChars="200"/>
        <w:rPr>
          <w:rFonts w:ascii="仿宋" w:eastAsia="仿宋" w:hAnsi="仿宋" w:cs="仿宋" w:hint="eastAsia"/>
          <w:sz w:val="28"/>
        </w:rPr>
      </w:pPr>
      <w:r>
        <w:rPr>
          <w:rFonts w:ascii="仿宋" w:eastAsia="仿宋" w:hAnsi="仿宋" w:cs="仿宋" w:hint="eastAsia"/>
          <w:sz w:val="28"/>
          <w:lang w:eastAsia="zh-CN"/>
        </w:rPr>
        <w:t>3.1 安全设施规划： 制定场区内的安全设施规划，包括监控摄像头、安全门禁系统等，确保场区安全。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3.2 安全培训与演练： 进行从业人员的安全培训，定期组织安全演练，提高应急响应能力，降低事故风险。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3.3 消防设备布置： 在场区内合理布置消防设备，包括灭火器、喷淋系统等，以提高应对火灾等突发事件的能力。</w:t>
      </w:r>
    </w:p>
    <w:p>
      <w:pPr>
        <w:pStyle w:val="Heading1"/>
        <w:ind w:firstLine="560" w:firstLineChars="200"/>
        <w:rPr>
          <w:rFonts w:ascii="仿宋" w:eastAsia="仿宋" w:hAnsi="仿宋" w:cs="仿宋" w:hint="eastAsia"/>
          <w:sz w:val="28"/>
          <w:lang w:eastAsia="zh-CN"/>
        </w:rPr>
      </w:pPr>
      <w:bookmarkStart w:id="12" w:name="_Toc24776"/>
      <w:r>
        <w:rPr>
          <w:rFonts w:ascii="仿宋" w:eastAsia="仿宋" w:hAnsi="仿宋" w:cs="仿宋" w:hint="eastAsia"/>
          <w:sz w:val="28"/>
          <w:lang w:eastAsia="zh-CN"/>
        </w:rPr>
        <w:t>三、工艺方案的选择</w:t>
      </w:r>
      <w:bookmarkEnd w:id="12"/>
    </w:p>
    <w:p>
      <w:pPr>
        <w:pStyle w:val="Heading2"/>
        <w:rPr>
          <w:rFonts w:ascii="仿宋" w:eastAsia="仿宋" w:hAnsi="仿宋" w:cs="仿宋" w:hint="eastAsia"/>
          <w:lang w:eastAsia="zh-CN"/>
        </w:rPr>
      </w:pPr>
      <w:bookmarkStart w:id="13" w:name="_Toc22976"/>
      <w:r>
        <w:rPr>
          <w:rFonts w:ascii="仿宋" w:eastAsia="仿宋" w:hAnsi="仿宋" w:cs="仿宋" w:hint="eastAsia"/>
          <w:lang w:eastAsia="zh-CN"/>
        </w:rPr>
        <w:t>(一)、基本要求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环保要求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必须严格符合国家环保法规和标准，以确保生产过程中对环境的负面影响最大限度地减少。这包括对排放物、废水和废气的处理与控制，以及采用环保友好型原材料和生产工艺，促使PCB感光油墨项目在生产运营中体现出对生态环境的尊重和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效率要求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所选择的工艺方案应具备高效的生产能力，以确保PCB感光油墨项目能够满足预期的产能需求。通过优化生产流程和采用先进的技术手段，工艺方案应致力于提高生产效率，从而有效降低生产周期、提升产能利用率，并确保PCB感光油墨项目能够快速响应市场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产品质量和生产效率的前提下，工艺方案应着重降低生产成本，以提高投资回报率。这包括寻求成本效益最大化的原材料采购、生产流程的合理优化，以及设备的智能化升级，以降低能耗和维护成本。经济性要求PCB感光油墨项目在竞争激烈的市场中保持竞争力，并确保可持续的盈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工艺方案的可持续性是关键要素，涵盖了对资源的合理利用、能源的有效消耗以及废弃物的环保处理。工艺方案应注重循环经济理念，尽可能减少对有限资源的依赖，推动能源的可再生利用，并实施科学的废弃物管理计划，以确保PCB感光油墨项目在长期运营中对环境产生的不可逆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在设计和执行上必须符合严格的安全生产要求，以确保员工和设备的安全。这包括采用先进的安全技术、建立完善的安全管理体系，以及进行定期的安全培训和演练。安全性要求是保障人员身体健康和生产设备完好的基本前提，为PCB感光油墨项目的可持续运营提供了牢固的基础。</w:t>
      </w:r>
    </w:p>
    <w:p>
      <w:pPr>
        <w:pStyle w:val="Heading2"/>
        <w:ind w:firstLine="560" w:firstLineChars="200"/>
        <w:rPr>
          <w:rFonts w:ascii="仿宋" w:eastAsia="仿宋" w:hAnsi="仿宋" w:cs="仿宋" w:hint="eastAsia"/>
          <w:sz w:val="28"/>
          <w:lang w:eastAsia="zh-CN"/>
        </w:rPr>
      </w:pPr>
      <w:bookmarkStart w:id="14" w:name="_Toc3950"/>
      <w:r>
        <w:rPr>
          <w:rFonts w:ascii="仿宋" w:eastAsia="仿宋" w:hAnsi="仿宋" w:cs="仿宋" w:hint="eastAsia"/>
          <w:sz w:val="28"/>
          <w:lang w:eastAsia="zh-CN"/>
        </w:rPr>
        <w:t>(二)、典型工艺技术介绍</w:t>
      </w:r>
      <w:bookmarkEnd w:id="14"/>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在工艺方案的选择中，常见的典型工艺技术涵盖了多个领域，其中包括但不限于：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生物发酵技术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发酵技术利用微生物进行发酵过程，通过微生物的代谢活动，生产有机酸、酶、酒精等化合物。这种技术被广泛应用于食品、医药和生物能源等领域。生物发酵技术具有选择性强、环境友好、生产成本低的特点，成为许多生产过程中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2. 化学合成技术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合成技术通过化学反应合成目标产物，适用于有机合成、材料制备等多个领域。这种技术通常涉及多步反应，需要精确控制反应条件，以实现高产率和高纯度的目标产物。化学合成技术在药物制造、材料工业等领域发挥着重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物理分离技术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理分离技术通过物理方法对混合物中的组分进行分离。膜分离、离心、蒸馏等是常见的物理分离方法。这些技术广泛应用于纯化和提取过程，如在化工、制药和食品工业中，通过物理分离技术可以获得高纯度的目标物质。</w:t>
      </w:r>
    </w:p>
    <w:p>
      <w:pPr>
        <w:ind w:firstLine="560" w:firstLineChars="200"/>
        <w:rPr>
          <w:rFonts w:ascii="仿宋" w:eastAsia="仿宋" w:hAnsi="仿宋" w:cs="仿宋" w:hint="eastAsia"/>
          <w:sz w:val="28"/>
        </w:rPr>
      </w:pPr>
      <w:r>
        <w:rPr>
          <w:rFonts w:ascii="仿宋" w:eastAsia="仿宋" w:hAnsi="仿宋" w:cs="仿宋" w:hint="eastAsia"/>
          <w:sz w:val="28"/>
          <w:lang w:eastAsia="zh-CN"/>
        </w:rPr>
        <w:t>4. 热工处理技术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热工处理技术利用高温、高压等条件对物质进行处理。包括但不限于热解、煅烧等过程。这些技术常用于改变物质的结构和性质，广泛应用于冶金、材料科学和能源领域。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环保处理技术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处理技术主要针对废水、废气、废渣等进行环保处理。采用吸附、氧化、生物降解等方法，以减少或清除有害物质，达到环保要求。这些技术在工业生产中发挥关键作用，有助于降低环境污染并提高生产可持续性。</w:t>
      </w:r>
    </w:p>
    <w:p>
      <w:pPr>
        <w:pStyle w:val="Heading2"/>
        <w:ind w:firstLine="560" w:firstLineChars="200"/>
        <w:rPr>
          <w:rFonts w:ascii="仿宋" w:eastAsia="仿宋" w:hAnsi="仿宋" w:cs="仿宋" w:hint="eastAsia"/>
          <w:sz w:val="28"/>
          <w:lang w:eastAsia="zh-CN"/>
        </w:rPr>
      </w:pPr>
      <w:bookmarkStart w:id="15" w:name="_Toc28435"/>
      <w:r>
        <w:rPr>
          <w:rFonts w:ascii="仿宋" w:eastAsia="仿宋" w:hAnsi="仿宋" w:cs="仿宋" w:hint="eastAsia"/>
          <w:sz w:val="28"/>
          <w:lang w:eastAsia="zh-CN"/>
        </w:rPr>
        <w:t>(三)、PCB感光油墨项目组成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生产单元划分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单元划分中，首先需要明确PCB感光油墨项目的生产流程，并将其划分为各个相对独立但相互关联的单元。例如，对于化工PCB感光油墨项目，可以划分为原料准备、反应单元、分离与提纯、成品制备等单元。每个单元的功能和工作流程应清晰定义，以确保协同作业和高效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选型阶段需要根据生产单元的需要，选择符合工艺方案的设备。例如，反应单元可能需要选择适用于特定化学反应的反应釜，分离与提纯单元可能需要膜分离设备或蒸馏塔。在选型时，需综合考虑设备的性能、生产能力、可靠性和维护成本，以确保设备能够适应PCB感光油墨项目的长期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原材料和中间体</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明确原材料的来源和中间体的生产流程是确保生产链畅通的关键。原材料的采购渠道应可靠，确保质量和供应的稳定性。同时，中间体的生产过程需要设计合理，以确保各生产单元之间的衔接和协调。这涉及到化工反应的参数控制、反应路径的选择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能源消耗评估中，需详细分析每个生产单元对能源的需求。例如，在高温反应中可能需要大量热能，而某些分离过程可能需要电能。通过评估能源消耗，可以制定合理的节能措施，选择清洁能源，并优化生产过程，以降低整体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废弃物处理规划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废弃物处理规划需要考虑废弃物的产生、分类和处理。具体而言，PCB感光油墨项目需要规划废水、废气和废渣的处理方法。例如，对于有机废水可采用生物降解处理，废气可通过吸附和氧化处理，废渣则可能需要分类后送往不同的处理系统。废弃物处理规划要符合环保法规，确保PCB感光油墨项目对环境的影响最小化。</w:t>
      </w:r>
    </w:p>
    <w:p>
      <w:pPr>
        <w:pStyle w:val="Heading2"/>
        <w:ind w:firstLine="560" w:firstLineChars="200"/>
        <w:rPr>
          <w:rFonts w:ascii="仿宋" w:eastAsia="仿宋" w:hAnsi="仿宋" w:cs="仿宋" w:hint="eastAsia"/>
          <w:sz w:val="28"/>
          <w:lang w:eastAsia="zh-CN"/>
        </w:rPr>
      </w:pPr>
      <w:bookmarkStart w:id="16" w:name="_Toc26311"/>
      <w:r>
        <w:rPr>
          <w:rFonts w:ascii="仿宋" w:eastAsia="仿宋" w:hAnsi="仿宋" w:cs="仿宋" w:hint="eastAsia"/>
          <w:sz w:val="28"/>
          <w:lang w:eastAsia="zh-CN"/>
        </w:rPr>
        <w:t>(四)、工艺技术方案的选择</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技术比较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选择的阶段，团队需要全面考量各个工艺技术，确保最终选择的方案能够全面满足PCB感光油墨项目需求。产能是重中之重，需要深入分析各工艺技术的生产潜力，找出最适合PCB感光油墨项目需求的技术。能耗的比较也是至关重要的一环，必须评估各方案对能源的需求，以选择对环境影响小且经济效益高的技术。最后，投资成本是决策的一个关键因素，通过全面比较不同技术方案的投资成本，团队能够选择在经济上最合理的方案。</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市场适应性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工艺技术在市场上的适应性是确保PCB感光油墨项目长期成功的关键步骤。深入了解当前行业趋势是首要任务，包括市场的发展方向、新技术的涌现以及市场需求的变化。分析竞争格局是必不可少的，了解竞争对手的技术选择和市场份额，有助于确定最具竞争力的工艺技术。最后，PCB感光油墨项目需与产业政策保持一致，确保选择的工艺技术符合相关政策法规，有助于PCB感光油墨项目在市场中获得更大的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应链分析阶段，需要深入评估工艺技术对原材料和中间体的依赖程度。首先，分析原材料的可获得性是至关重要的，确保原材料有稳定的供应渠道。其次，考虑原材料价格波动，有助于更好地预测成本波动，合理制定PCB感光油墨项目预算。最后，评估中间体生产环节的稳定性，确保生产过程的稳定有序，保障整体供应链的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技术可行性评估是确保工艺技术在实际操作中能够顺利实施的重要一环。对技术难度进行全面评估是必要的，分析技术的复杂性，有助于确定PCB感光油墨项目执行中可能面临的挑战。进行风险分析也是关键步骤，评估可能出现的技术风险，采取相应的风险控制措施，保障PCB感光油墨项目的顺利实施。最后，考虑所需技能，确保PCB感光油墨项目团队具备足够的技能和知识，提高PCB感光油墨项目的执行效率和成功率。</w:t>
      </w:r>
    </w:p>
    <w:p>
      <w:pPr>
        <w:pStyle w:val="Heading2"/>
        <w:ind w:firstLine="560" w:firstLineChars="200"/>
        <w:rPr>
          <w:rFonts w:ascii="仿宋" w:eastAsia="仿宋" w:hAnsi="仿宋" w:cs="仿宋" w:hint="eastAsia"/>
          <w:sz w:val="28"/>
          <w:lang w:eastAsia="zh-CN"/>
        </w:rPr>
      </w:pPr>
      <w:bookmarkStart w:id="17" w:name="_Toc12717"/>
      <w:r>
        <w:rPr>
          <w:rFonts w:ascii="仿宋" w:eastAsia="仿宋" w:hAnsi="仿宋" w:cs="仿宋" w:hint="eastAsia"/>
          <w:sz w:val="28"/>
          <w:lang w:eastAsia="zh-CN"/>
        </w:rPr>
        <w:t>(五)、工艺技术方案的设计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方案的设计是确保PCB感光油墨项目成功实施的关键环节，它直接关系到生产过程的高效性、安全性和经济性。在设计阶段，我们将采用系统性的方法，包括流程图绘制、参数优化、安全规程、环保设计以及成本控制等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流程图绘制</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将制定详细的工艺流程图。这包括生产单元的划分，明确每个单元的功能和相互关系。通过绘制流程图，我们能够清晰地展示从原材料投入到最终产品输出的整个过程，有助于团队和操作人员全面理解工艺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过实验和数据分析，我们将进行工艺参数的优化。这涉及到对关键参数如温度、压力、反应时间等进行仔细调整，以提高生产效率和产品质量。通过对实验数据的深入分析，我们将确保工艺参数的选择在最大程度上满足产品质量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安全规程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案的设计中，安全是首要考虑因素。因此，我们将制定详尽的安全规程和应急预案。这包括对潜在风险的全面识别，以及制定相应的防范和应急措施。通过明确的安全规程，我们旨在最大程度地减少工艺过程中可能发生的安全事故，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环保设计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在方案设计中，我们将引入环保设计理念。这意味着我们将采取一系列措施来降低废弃物排放，提高资源利用率。环保设计可能包括使用可再生材料、采用循环利用工艺等，以确保工艺过程对环境的影响最小化。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我们将设计合理的成本控制措施。这包括对设备、原材料和人力资源的合理利用，以及有效的采购和供应链管理。通过精确的成本控制，我们旨在在保证工艺质量的前提下，最大限度地降低生产成本，确保工艺方案的经济性和可持续性。</w:t>
      </w:r>
    </w:p>
    <w:p>
      <w:pPr>
        <w:pStyle w:val="Heading1"/>
        <w:ind w:firstLine="560" w:firstLineChars="200"/>
        <w:rPr>
          <w:rFonts w:ascii="仿宋" w:eastAsia="仿宋" w:hAnsi="仿宋" w:cs="仿宋" w:hint="eastAsia"/>
          <w:sz w:val="28"/>
          <w:lang w:eastAsia="zh-CN"/>
        </w:rPr>
      </w:pPr>
      <w:bookmarkStart w:id="18" w:name="_Toc6439"/>
      <w:r>
        <w:rPr>
          <w:rFonts w:ascii="仿宋" w:eastAsia="仿宋" w:hAnsi="仿宋" w:cs="仿宋" w:hint="eastAsia"/>
          <w:sz w:val="28"/>
          <w:lang w:eastAsia="zh-CN"/>
        </w:rPr>
        <w:t>四、PCB感光油墨项目建设单位基本情况</w:t>
      </w:r>
      <w:bookmarkEnd w:id="18"/>
    </w:p>
    <w:p>
      <w:pPr>
        <w:pStyle w:val="Heading2"/>
        <w:rPr>
          <w:rFonts w:ascii="仿宋" w:eastAsia="仿宋" w:hAnsi="仿宋" w:cs="仿宋" w:hint="eastAsia"/>
          <w:lang w:eastAsia="zh-CN"/>
        </w:rPr>
      </w:pPr>
      <w:bookmarkStart w:id="19" w:name="_Toc12200"/>
      <w:r>
        <w:rPr>
          <w:rFonts w:ascii="仿宋" w:eastAsia="仿宋" w:hAnsi="仿宋" w:cs="仿宋" w:hint="eastAsia"/>
          <w:lang w:eastAsia="zh-CN"/>
        </w:rPr>
        <w:t>(一)、PCB感光油墨项目建设单位基本情况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 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注册资本： XX亿元人民币</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注册地址： XX省XX市XX区XX街道XX号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法定代表人：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成立时间： 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6. 公司性质： 民营/国有/合资等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主营业务： 详细描述公司的主营业务领域和范围。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8. 公司规模：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员工人数：XX人</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资产总额：XX亿元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年营业额：XX亿元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公司经营状况：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近三年盈利状况：简要描述公司近三年的盈利情况。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主要客户：列举公司主要的客户及合作伙伴。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获奖荣誉：如有，陈述公司曾获得的重要奖项或荣誉。</w:t>
      </w:r>
    </w:p>
    <w:p>
      <w:pPr>
        <w:ind w:firstLine="560" w:firstLineChars="200"/>
        <w:rPr>
          <w:rFonts w:ascii="仿宋" w:eastAsia="仿宋" w:hAnsi="仿宋" w:cs="仿宋" w:hint="eastAsia"/>
          <w:sz w:val="28"/>
        </w:rPr>
      </w:pPr>
      <w:r>
        <w:rPr>
          <w:rFonts w:ascii="仿宋" w:eastAsia="仿宋" w:hAnsi="仿宋" w:cs="仿宋" w:hint="eastAsia"/>
          <w:sz w:val="28"/>
          <w:lang w:eastAsia="zh-CN"/>
        </w:rPr>
        <w:t>10. 公司发展战略：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公司当前发展战略：简要概括公司目前的发展战略。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未来规划和展望：阐述公司未来一段时间内的发展规划和展望。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11. PCB感光油墨项目建设单位背景：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公司选择此PCB感光油墨项目的原因：详细说明公司为何选择开展当前PCB感光油墨项目，PCB感光油墨项目与公司战略的契合度。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公司在该领域的经验：列举公司在相关领域或类似PCB感光油墨项目上的经验和成就。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12. 公司管理团队：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高管团队：介绍公司的高管团队成员，包括他们的经验和专业背景。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PCB感光油墨项目团队：如已组建PCB感光油墨项目团队，简要介绍主要成员。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13. 公司技术实力：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技术团队：说明公司的技术团队结构和人员擅长的领域。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技术设备：概述公司拥有的主要技术设备和先进技术。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14. 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公司的环保政策：简要描述公司在环保方面的政策和承诺。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社会责任活动：介绍公司参与的社会责任和公益活动。</w:t>
      </w:r>
    </w:p>
    <w:p>
      <w:pPr>
        <w:pStyle w:val="Heading2"/>
        <w:ind w:firstLine="560" w:firstLineChars="200"/>
        <w:rPr>
          <w:rFonts w:ascii="仿宋" w:eastAsia="仿宋" w:hAnsi="仿宋" w:cs="仿宋" w:hint="eastAsia"/>
          <w:sz w:val="28"/>
          <w:lang w:eastAsia="zh-CN"/>
        </w:rPr>
      </w:pPr>
      <w:bookmarkStart w:id="20" w:name="_Toc21764"/>
      <w:r>
        <w:rPr>
          <w:rFonts w:ascii="仿宋" w:eastAsia="仿宋" w:hAnsi="仿宋" w:cs="仿宋" w:hint="eastAsia"/>
          <w:sz w:val="28"/>
          <w:lang w:eastAsia="zh-CN"/>
        </w:rPr>
        <w:t>(二)、PCB感光油墨项目主管单位基本情况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XX市XX区XX主管部门（如：市发展和改革委员会）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上级主管单位： 省/直辖市XX委员会（如：省发展和改革委员会）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主管单位职责：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详细描述主管单位的职责和权限，特别是在PCB感光油墨项目审批、监管和支持方面的职能。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领导姓名：XXX</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领导职务：主任/局长等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领导联系方式：联系电话、电子邮件等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主管单位的历史和背景：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单位发展历程：简要概述主管单位的发展历程和重要事件。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单位的发展战略：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https://d.book118.com/667002064005006041</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F47C63"/>
    <w:rsid w:val="0AF47C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667002064005006041"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2024-01-28T03:45:00Z</dcterms:created>
  <dcterms:modified xsi:type="dcterms:W3CDTF">2024-01-28T03:46:03Z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9CE76264C9394BE2BE1972C0556430C5_11</vt:lpwstr>
  </property>
  <property fmtid="{D5CDD505-2E9C-101B-9397-08002B2CF9AE}" pid="3" name="KSOProductBuildVer">
    <vt:lpwstr>2052-12.1.0.16250</vt:lpwstr>
  </property>
</Properties>
</file>